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rebuchet MS" w:eastAsiaTheme="minorEastAsia" w:hAnsi="Trebuchet MS" w:cs="Arial"/>
          <w:b w:val="0"/>
          <w:bCs/>
          <w:iCs/>
          <w:sz w:val="24"/>
          <w:szCs w:val="24"/>
          <w:lang w:val="de-DE"/>
        </w:rPr>
        <w:id w:val="-1702167941"/>
        <w:docPartObj>
          <w:docPartGallery w:val="Table of Contents"/>
          <w:docPartUnique/>
        </w:docPartObj>
      </w:sdtPr>
      <w:sdtEndPr>
        <w:rPr>
          <w:rFonts w:ascii="Arial" w:hAnsi="Arial"/>
          <w:bCs w:val="0"/>
          <w:iCs w:val="0"/>
          <w:sz w:val="22"/>
          <w:szCs w:val="22"/>
        </w:rPr>
      </w:sdtEndPr>
      <w:sdtContent>
        <w:p w14:paraId="74F9A756" w14:textId="77777777" w:rsidR="00DF46AD" w:rsidRDefault="00DF46AD" w:rsidP="00DF46AD">
          <w:pPr>
            <w:pStyle w:val="Inhaltsverzeichnisberschrift"/>
            <w:rPr>
              <w:rFonts w:ascii="Trebuchet MS" w:eastAsiaTheme="minorEastAsia" w:hAnsi="Trebuchet MS" w:cs="Arial"/>
              <w:bCs/>
              <w:iCs/>
              <w:sz w:val="24"/>
              <w:szCs w:val="24"/>
              <w:lang w:val="de-DE"/>
            </w:rPr>
          </w:pPr>
        </w:p>
        <w:p w14:paraId="4EE79D76" w14:textId="17D22C49" w:rsidR="00815E97" w:rsidRPr="00310740" w:rsidRDefault="006F36F4" w:rsidP="00DF46AD">
          <w:pPr>
            <w:pStyle w:val="Inhaltsverzeichnisberschrift"/>
          </w:pPr>
          <w:r w:rsidRPr="00310740">
            <w:t>CONTENT</w:t>
          </w:r>
          <w:r w:rsidR="00627A92" w:rsidRPr="00310740">
            <w:t xml:space="preserve"> </w:t>
          </w:r>
        </w:p>
        <w:p>
          <w:pPr>
            <w:pStyle w:val="Verzeichnis1"/>
          </w:pPr>
          <w:r>
            <w:fldChar w:fldCharType="begin"/>
          </w:r>
          <w:r>
            <w:instrText xml:space="preserve"> TOC \o "1-2" \h \z \u </w:instrText>
          </w:r>
          <w:r>
            <w:fldChar w:fldCharType="separate"/>
          </w:r>
          <w:hyperlink w:anchor="_Toc9000101" w:history="1">
            <w:r>
              <w:rPr>
                <w:rStyle w:val="Hyperlink"/>
                <w:noProof/>
              </w:rPr>
              <w:t>1</w:t>
            </w:r>
            <w:r>
              <w:rPr>
                <w:noProof/>
              </w:rPr>
              <w:tab/>
            </w:r>
            <w:r>
              <w:rPr>
                <w:rStyle w:val="Hyperlink"/>
                <w:noProof/>
              </w:rPr>
              <w:t xml:space="preserve">PURPOSE</w:t>
            </w:r>
            <w:r>
              <w:rPr>
                <w:noProof/>
                <w:webHidden/>
              </w:rPr>
              <w:tab/>
            </w:r>
            <w:r>
              <w:rPr>
                <w:noProof/>
                <w:webHidden/>
              </w:rPr>
              <w:fldChar w:fldCharType="begin"/>
            </w:r>
            <w:r>
              <w:rPr>
                <w:noProof/>
                <w:webHidden/>
              </w:rPr>
              <w:instrText xml:space="preserve"> PAGEREF _Toc9000101 \h </w:instrText>
            </w:r>
            <w:r>
              <w:rPr>
                <w:noProof/>
                <w:webHidden/>
              </w:rPr>
              <w:fldChar w:fldCharType="separate"/>
            </w:r>
            <w:r>
              <w:rPr>
                <w:noProof/>
                <w:webHidden/>
              </w:rPr>
              <w:t>2</w:t>
            </w:r>
            <w:r>
              <w:rPr>
                <w:noProof/>
                <w:webHidden/>
              </w:rPr>
              <w:fldChar w:fldCharType="end"/>
            </w:r>
          </w:hyperlink>
        </w:p>
        <w:p>
          <w:pPr>
            <w:pStyle w:val="Verzeichnis1"/>
          </w:pPr>
          <w:hyperlink w:anchor="_Toc9000102" w:history="1">
            <w:r>
              <w:rPr>
                <w:rStyle w:val="Hyperlink"/>
                <w:noProof/>
              </w:rPr>
              <w:t>2</w:t>
            </w:r>
            <w:r>
              <w:rPr>
                <w:noProof/>
              </w:rPr>
              <w:tab/>
            </w:r>
            <w:r>
              <w:rPr>
                <w:rStyle w:val="Hyperlink"/>
                <w:noProof/>
              </w:rPr>
              <w:t xml:space="preserve">SCOPE</w:t>
            </w:r>
            <w:r>
              <w:rPr>
                <w:noProof/>
                <w:webHidden/>
              </w:rPr>
              <w:tab/>
            </w:r>
            <w:r>
              <w:rPr>
                <w:noProof/>
                <w:webHidden/>
              </w:rPr>
              <w:fldChar w:fldCharType="begin"/>
            </w:r>
            <w:r>
              <w:rPr>
                <w:noProof/>
                <w:webHidden/>
              </w:rPr>
              <w:instrText xml:space="preserve"> PAGEREF _Toc9000102 \h </w:instrText>
            </w:r>
            <w:r>
              <w:rPr>
                <w:noProof/>
                <w:webHidden/>
              </w:rPr>
              <w:fldChar w:fldCharType="separate"/>
            </w:r>
            <w:r>
              <w:rPr>
                <w:noProof/>
                <w:webHidden/>
              </w:rPr>
              <w:t>2</w:t>
            </w:r>
            <w:r>
              <w:rPr>
                <w:noProof/>
                <w:webHidden/>
              </w:rPr>
              <w:fldChar w:fldCharType="end"/>
            </w:r>
          </w:hyperlink>
        </w:p>
        <w:p>
          <w:pPr>
            <w:pStyle w:val="Verzeichnis1"/>
          </w:pPr>
          <w:hyperlink w:anchor="_Toc9000103" w:history="1">
            <w:r>
              <w:rPr>
                <w:rStyle w:val="Hyperlink"/>
                <w:noProof/>
              </w:rPr>
              <w:t>3</w:t>
            </w:r>
            <w:r>
              <w:rPr>
                <w:noProof/>
              </w:rPr>
              <w:tab/>
            </w:r>
            <w:r>
              <w:rPr>
                <w:rStyle w:val="Hyperlink"/>
                <w:noProof/>
              </w:rPr>
              <w:t xml:space="preserve">RESPONSIBILITIES</w:t>
            </w:r>
            <w:r>
              <w:rPr>
                <w:noProof/>
                <w:webHidden/>
              </w:rPr>
              <w:tab/>
            </w:r>
            <w:r>
              <w:rPr>
                <w:noProof/>
                <w:webHidden/>
              </w:rPr>
              <w:fldChar w:fldCharType="begin"/>
            </w:r>
            <w:r>
              <w:rPr>
                <w:noProof/>
                <w:webHidden/>
              </w:rPr>
              <w:instrText xml:space="preserve"> PAGEREF _Toc9000103 \h </w:instrText>
            </w:r>
            <w:r>
              <w:rPr>
                <w:noProof/>
                <w:webHidden/>
              </w:rPr>
              <w:fldChar w:fldCharType="separate"/>
            </w:r>
            <w:r>
              <w:rPr>
                <w:noProof/>
                <w:webHidden/>
              </w:rPr>
              <w:t>2</w:t>
            </w:r>
            <w:r>
              <w:rPr>
                <w:noProof/>
                <w:webHidden/>
              </w:rPr>
              <w:fldChar w:fldCharType="end"/>
            </w:r>
          </w:hyperlink>
        </w:p>
        <w:p>
          <w:pPr>
            <w:pStyle w:val="Verzeichnis1"/>
          </w:pPr>
          <w:hyperlink w:anchor="_Toc9000104" w:history="1">
            <w:r>
              <w:rPr>
                <w:rStyle w:val="Hyperlink"/>
                <w:noProof/>
              </w:rPr>
              <w:t>4</w:t>
            </w:r>
            <w:r>
              <w:rPr>
                <w:noProof/>
              </w:rPr>
              <w:tab/>
            </w:r>
            <w:r>
              <w:rPr>
                <w:rStyle w:val="Hyperlink"/>
                <w:noProof/>
              </w:rPr>
              <w:t xml:space="preserve">TOOL IDENTIFICATION</w:t>
            </w:r>
            <w:r>
              <w:rPr>
                <w:noProof/>
                <w:webHidden/>
              </w:rPr>
              <w:tab/>
            </w:r>
            <w:r>
              <w:rPr>
                <w:noProof/>
                <w:webHidden/>
              </w:rPr>
              <w:fldChar w:fldCharType="begin"/>
            </w:r>
            <w:r>
              <w:rPr>
                <w:noProof/>
                <w:webHidden/>
              </w:rPr>
              <w:instrText xml:space="preserve"> PAGEREF _Toc9000104 \h </w:instrText>
            </w:r>
            <w:r>
              <w:rPr>
                <w:noProof/>
                <w:webHidden/>
              </w:rPr>
              <w:fldChar w:fldCharType="separate"/>
            </w:r>
            <w:r>
              <w:rPr>
                <w:noProof/>
                <w:webHidden/>
              </w:rPr>
              <w:t>2</w:t>
            </w:r>
            <w:r>
              <w:rPr>
                <w:noProof/>
                <w:webHidden/>
              </w:rPr>
              <w:fldChar w:fldCharType="end"/>
            </w:r>
          </w:hyperlink>
        </w:p>
        <w:p>
          <w:pPr>
            <w:pStyle w:val="Verzeichnis1"/>
          </w:pPr>
          <w:hyperlink w:anchor="_Toc9000105" w:history="1">
            <w:r>
              <w:rPr>
                <w:rStyle w:val="Hyperlink"/>
                <w:noProof/>
              </w:rPr>
              <w:t>5</w:t>
            </w:r>
            <w:r>
              <w:rPr>
                <w:noProof/>
              </w:rPr>
              <w:tab/>
            </w:r>
            <w:r>
              <w:rPr>
                <w:rStyle w:val="Hyperlink"/>
                <w:noProof/>
              </w:rPr>
              <w:t xml:space="preserve">INTENDED USE AND LIMITS OF USE</w:t>
            </w:r>
            <w:r>
              <w:rPr>
                <w:noProof/>
                <w:webHidden/>
              </w:rPr>
              <w:tab/>
            </w:r>
            <w:r>
              <w:rPr>
                <w:noProof/>
                <w:webHidden/>
              </w:rPr>
              <w:fldChar w:fldCharType="begin"/>
            </w:r>
            <w:r>
              <w:rPr>
                <w:noProof/>
                <w:webHidden/>
              </w:rPr>
              <w:instrText xml:space="preserve"> PAGEREF _Toc9000105 \h </w:instrText>
            </w:r>
            <w:r>
              <w:rPr>
                <w:noProof/>
                <w:webHidden/>
              </w:rPr>
              <w:fldChar w:fldCharType="separate"/>
            </w:r>
            <w:r>
              <w:rPr>
                <w:noProof/>
                <w:webHidden/>
              </w:rPr>
              <w:t>3</w:t>
            </w:r>
            <w:r>
              <w:rPr>
                <w:noProof/>
                <w:webHidden/>
              </w:rPr>
              <w:fldChar w:fldCharType="end"/>
            </w:r>
          </w:hyperlink>
        </w:p>
        <w:p>
          <w:pPr>
            <w:pStyle w:val="Verzeichnis1"/>
          </w:pPr>
          <w:hyperlink w:anchor="_Toc9000106" w:history="1">
            <w:r>
              <w:rPr>
                <w:rStyle w:val="Hyperlink"/>
                <w:noProof/>
              </w:rPr>
              <w:t>6</w:t>
            </w:r>
            <w:r>
              <w:rPr>
                <w:noProof/>
              </w:rPr>
              <w:tab/>
            </w:r>
            <w:r>
              <w:rPr>
                <w:rStyle w:val="Hyperlink"/>
                <w:noProof/>
              </w:rPr>
              <w:t xml:space="preserve">DETECTION METHODOLOGY</w:t>
            </w:r>
            <w:r>
              <w:rPr>
                <w:noProof/>
                <w:webHidden/>
              </w:rPr>
              <w:tab/>
            </w:r>
            <w:r>
              <w:rPr>
                <w:noProof/>
                <w:webHidden/>
              </w:rPr>
              <w:fldChar w:fldCharType="begin"/>
            </w:r>
            <w:r>
              <w:rPr>
                <w:noProof/>
                <w:webHidden/>
              </w:rPr>
              <w:instrText xml:space="preserve"> PAGEREF _Toc9000106 \h </w:instrText>
            </w:r>
            <w:r>
              <w:rPr>
                <w:noProof/>
                <w:webHidden/>
              </w:rPr>
              <w:fldChar w:fldCharType="separate"/>
            </w:r>
            <w:r>
              <w:rPr>
                <w:noProof/>
                <w:webHidden/>
              </w:rPr>
              <w:t>3</w:t>
            </w:r>
            <w:r>
              <w:rPr>
                <w:noProof/>
                <w:webHidden/>
              </w:rPr>
              <w:fldChar w:fldCharType="end"/>
            </w:r>
          </w:hyperlink>
        </w:p>
        <w:p>
          <w:pPr>
            <w:pStyle w:val="Verzeichnis2"/>
          </w:pPr>
          <w:hyperlink w:anchor="_Toc9000107" w:history="1">
            <w:r>
              <w:rPr>
                <w:rStyle w:val="Hyperlink"/>
                <w:noProof/>
              </w:rPr>
              <w:t>6.1</w:t>
            </w:r>
            <w:r>
              <w:rPr>
                <w:noProof/>
              </w:rPr>
              <w:tab/>
            </w:r>
            <w:r>
              <w:rPr>
                <w:rStyle w:val="Hyperlink"/>
                <w:noProof/>
              </w:rPr>
              <w:t xml:space="preserve">Events and import</w:t>
            </w:r>
            <w:r>
              <w:rPr>
                <w:noProof/>
                <w:webHidden/>
              </w:rPr>
              <w:tab/>
            </w:r>
            <w:r>
              <w:rPr>
                <w:noProof/>
                <w:webHidden/>
              </w:rPr>
              <w:fldChar w:fldCharType="begin"/>
            </w:r>
            <w:r>
              <w:rPr>
                <w:noProof/>
                <w:webHidden/>
              </w:rPr>
              <w:instrText xml:space="preserve"> PAGEREF _Toc9000107 \h </w:instrText>
            </w:r>
            <w:r>
              <w:rPr>
                <w:noProof/>
                <w:webHidden/>
              </w:rPr>
              <w:fldChar w:fldCharType="separate"/>
            </w:r>
            <w:r>
              <w:rPr>
                <w:noProof/>
                <w:webHidden/>
              </w:rPr>
              <w:t>4</w:t>
            </w:r>
            <w:r>
              <w:rPr>
                <w:noProof/>
                <w:webHidden/>
              </w:rPr>
              <w:fldChar w:fldCharType="end"/>
            </w:r>
          </w:hyperlink>
        </w:p>
        <w:p>
          <w:pPr>
            <w:pStyle w:val="Verzeichnis2"/>
          </w:pPr>
          <w:hyperlink w:anchor="_Toc9000108" w:history="1">
            <w:r>
              <w:rPr>
                <w:rStyle w:val="Hyperlink"/>
                <w:noProof/>
              </w:rPr>
              <w:t>6.2</w:t>
            </w:r>
            <w:r>
              <w:rPr>
                <w:noProof/>
              </w:rPr>
              <w:tab/>
            </w:r>
            <w:r>
              <w:rPr>
                <w:rStyle w:val="Hyperlink"/>
                <w:noProof/>
              </w:rPr>
              <w:t xml:space="preserve">Event catalog and severity</w:t>
            </w:r>
            <w:r>
              <w:rPr>
                <w:noProof/>
                <w:webHidden/>
              </w:rPr>
              <w:tab/>
            </w:r>
            <w:r>
              <w:rPr>
                <w:noProof/>
                <w:webHidden/>
              </w:rPr>
              <w:fldChar w:fldCharType="begin"/>
            </w:r>
            <w:r>
              <w:rPr>
                <w:noProof/>
                <w:webHidden/>
              </w:rPr>
              <w:instrText xml:space="preserve"> PAGEREF _Toc9000108 \h </w:instrText>
            </w:r>
            <w:r>
              <w:rPr>
                <w:noProof/>
                <w:webHidden/>
              </w:rPr>
              <w:fldChar w:fldCharType="separate"/>
            </w:r>
            <w:r>
              <w:rPr>
                <w:noProof/>
                <w:webHidden/>
              </w:rPr>
              <w:t>5</w:t>
            </w:r>
            <w:r>
              <w:rPr>
                <w:noProof/>
                <w:webHidden/>
              </w:rPr>
              <w:fldChar w:fldCharType="end"/>
            </w:r>
          </w:hyperlink>
        </w:p>
        <w:p>
          <w:pPr>
            <w:pStyle w:val="Verzeichnis2"/>
          </w:pPr>
          <w:hyperlink w:anchor="_Toc9000109" w:history="1">
            <w:r>
              <w:rPr>
                <w:rStyle w:val="Hyperlink"/>
                <w:noProof/>
              </w:rPr>
              <w:t>6.3</w:t>
            </w:r>
            <w:r>
              <w:rPr>
                <w:noProof/>
              </w:rPr>
              <w:tab/>
            </w:r>
            <w:r>
              <w:rPr>
                <w:rStyle w:val="Hyperlink"/>
                <w:noProof/>
              </w:rPr>
              <w:t xml:space="preserve">Detection rules</w:t>
            </w:r>
            <w:r>
              <w:rPr>
                <w:noProof/>
                <w:webHidden/>
              </w:rPr>
              <w:tab/>
            </w:r>
            <w:r>
              <w:rPr>
                <w:noProof/>
                <w:webHidden/>
              </w:rPr>
              <w:fldChar w:fldCharType="begin"/>
            </w:r>
            <w:r>
              <w:rPr>
                <w:noProof/>
                <w:webHidden/>
              </w:rPr>
              <w:instrText xml:space="preserve"> PAGEREF _Toc9000109 \h </w:instrText>
            </w:r>
            <w:r>
              <w:rPr>
                <w:noProof/>
                <w:webHidden/>
              </w:rPr>
              <w:fldChar w:fldCharType="separate"/>
            </w:r>
            <w:r>
              <w:rPr>
                <w:noProof/>
                <w:webHidden/>
              </w:rPr>
              <w:t>5</w:t>
            </w:r>
            <w:r>
              <w:rPr>
                <w:noProof/>
                <w:webHidden/>
              </w:rPr>
              <w:fldChar w:fldCharType="end"/>
            </w:r>
          </w:hyperlink>
        </w:p>
        <w:p>
          <w:pPr>
            <w:pStyle w:val="Verzeichnis2"/>
          </w:pPr>
          <w:hyperlink w:anchor="_Toc9000110" w:history="1">
            <w:r>
              <w:rPr>
                <w:rStyle w:val="Hyperlink"/>
                <w:noProof/>
              </w:rPr>
              <w:t>6.4</w:t>
            </w:r>
            <w:r>
              <w:rPr>
                <w:noProof/>
              </w:rPr>
              <w:tab/>
            </w:r>
            <w:r>
              <w:rPr>
                <w:rStyle w:val="Hyperlink"/>
                <w:noProof/>
              </w:rPr>
              <w:t xml:space="preserve">Alert life cycle</w:t>
            </w:r>
            <w:r>
              <w:rPr>
                <w:noProof/>
                <w:webHidden/>
              </w:rPr>
              <w:tab/>
            </w:r>
            <w:r>
              <w:rPr>
                <w:noProof/>
                <w:webHidden/>
              </w:rPr>
              <w:fldChar w:fldCharType="begin"/>
            </w:r>
            <w:r>
              <w:rPr>
                <w:noProof/>
                <w:webHidden/>
              </w:rPr>
              <w:instrText xml:space="preserve"> PAGEREF _Toc9000110 \h </w:instrText>
            </w:r>
            <w:r>
              <w:rPr>
                <w:noProof/>
                <w:webHidden/>
              </w:rPr>
              <w:fldChar w:fldCharType="separate"/>
            </w:r>
            <w:r>
              <w:rPr>
                <w:noProof/>
                <w:webHidden/>
              </w:rPr>
              <w:t>5</w:t>
            </w:r>
            <w:r>
              <w:rPr>
                <w:noProof/>
                <w:webHidden/>
              </w:rPr>
              <w:fldChar w:fldCharType="end"/>
            </w:r>
          </w:hyperlink>
        </w:p>
        <w:p>
          <w:pPr>
            <w:pStyle w:val="Verzeichnis2"/>
          </w:pPr>
          <w:hyperlink w:anchor="_Toc9000111" w:history="1">
            <w:r>
              <w:rPr>
                <w:rStyle w:val="Hyperlink"/>
                <w:noProof/>
              </w:rPr>
              <w:t>6.5</w:t>
            </w:r>
            <w:r>
              <w:rPr>
                <w:noProof/>
              </w:rPr>
              <w:tab/>
            </w:r>
            <w:r>
              <w:rPr>
                <w:rStyle w:val="Hyperlink"/>
                <w:noProof/>
              </w:rPr>
              <w:t xml:space="preserve">Worked example</w:t>
            </w:r>
            <w:r>
              <w:rPr>
                <w:noProof/>
                <w:webHidden/>
              </w:rPr>
              <w:tab/>
            </w:r>
            <w:r>
              <w:rPr>
                <w:noProof/>
                <w:webHidden/>
              </w:rPr>
              <w:fldChar w:fldCharType="begin"/>
            </w:r>
            <w:r>
              <w:rPr>
                <w:noProof/>
                <w:webHidden/>
              </w:rPr>
              <w:instrText xml:space="preserve"> PAGEREF _Toc9000111 \h </w:instrText>
            </w:r>
            <w:r>
              <w:rPr>
                <w:noProof/>
                <w:webHidden/>
              </w:rPr>
              <w:fldChar w:fldCharType="separate"/>
            </w:r>
            <w:r>
              <w:rPr>
                <w:noProof/>
                <w:webHidden/>
              </w:rPr>
              <w:t>6</w:t>
            </w:r>
            <w:r>
              <w:rPr>
                <w:noProof/>
                <w:webHidden/>
              </w:rPr>
              <w:fldChar w:fldCharType="end"/>
            </w:r>
          </w:hyperlink>
        </w:p>
        <w:p>
          <w:pPr>
            <w:pStyle w:val="Verzeichnis1"/>
          </w:pPr>
          <w:hyperlink w:anchor="_Toc9000112" w:history="1">
            <w:r>
              <w:rPr>
                <w:rStyle w:val="Hyperlink"/>
                <w:noProof/>
              </w:rPr>
              <w:t>7</w:t>
            </w:r>
            <w:r>
              <w:rPr>
                <w:noProof/>
              </w:rPr>
              <w:tab/>
            </w:r>
            <w:r>
              <w:rPr>
                <w:rStyle w:val="Hyperlink"/>
                <w:noProof/>
              </w:rPr>
              <w:t xml:space="preserve">SECURITY OF THE TOOL</w:t>
            </w:r>
            <w:r>
              <w:rPr>
                <w:noProof/>
                <w:webHidden/>
              </w:rPr>
              <w:tab/>
            </w:r>
            <w:r>
              <w:rPr>
                <w:noProof/>
                <w:webHidden/>
              </w:rPr>
              <w:fldChar w:fldCharType="begin"/>
            </w:r>
            <w:r>
              <w:rPr>
                <w:noProof/>
                <w:webHidden/>
              </w:rPr>
              <w:instrText xml:space="preserve"> PAGEREF _Toc9000112 \h </w:instrText>
            </w:r>
            <w:r>
              <w:rPr>
                <w:noProof/>
                <w:webHidden/>
              </w:rPr>
              <w:fldChar w:fldCharType="separate"/>
            </w:r>
            <w:r>
              <w:rPr>
                <w:noProof/>
                <w:webHidden/>
              </w:rPr>
              <w:t>6</w:t>
            </w:r>
            <w:r>
              <w:rPr>
                <w:noProof/>
                <w:webHidden/>
              </w:rPr>
              <w:fldChar w:fldCharType="end"/>
            </w:r>
          </w:hyperlink>
        </w:p>
        <w:p>
          <w:pPr>
            <w:pStyle w:val="Verzeichnis1"/>
          </w:pPr>
          <w:hyperlink w:anchor="_Toc9000113" w:history="1">
            <w:r>
              <w:rPr>
                <w:rStyle w:val="Hyperlink"/>
                <w:noProof/>
              </w:rPr>
              <w:t>8</w:t>
            </w:r>
            <w:r>
              <w:rPr>
                <w:noProof/>
              </w:rPr>
              <w:tab/>
            </w:r>
            <w:r>
              <w:rPr>
                <w:rStyle w:val="Hyperlink"/>
                <w:noProof/>
              </w:rPr>
              <w:t xml:space="preserve">TOOL CLASSIFICATION AND ERROR DETECTION</w:t>
            </w:r>
            <w:r>
              <w:rPr>
                <w:noProof/>
                <w:webHidden/>
              </w:rPr>
              <w:tab/>
            </w:r>
            <w:r>
              <w:rPr>
                <w:noProof/>
                <w:webHidden/>
              </w:rPr>
              <w:fldChar w:fldCharType="begin"/>
            </w:r>
            <w:r>
              <w:rPr>
                <w:noProof/>
                <w:webHidden/>
              </w:rPr>
              <w:instrText xml:space="preserve"> PAGEREF _Toc9000113 \h </w:instrText>
            </w:r>
            <w:r>
              <w:rPr>
                <w:noProof/>
                <w:webHidden/>
              </w:rPr>
              <w:fldChar w:fldCharType="separate"/>
            </w:r>
            <w:r>
              <w:rPr>
                <w:noProof/>
                <w:webHidden/>
              </w:rPr>
              <w:t>7</w:t>
            </w:r>
            <w:r>
              <w:rPr>
                <w:noProof/>
                <w:webHidden/>
              </w:rPr>
              <w:fldChar w:fldCharType="end"/>
            </w:r>
          </w:hyperlink>
        </w:p>
        <w:p>
          <w:pPr>
            <w:pStyle w:val="Verzeichnis1"/>
          </w:pPr>
          <w:hyperlink w:anchor="_Toc9000114" w:history="1">
            <w:r>
              <w:rPr>
                <w:rStyle w:val="Hyperlink"/>
                <w:noProof/>
              </w:rPr>
              <w:t>9</w:t>
            </w:r>
            <w:r>
              <w:rPr>
                <w:noProof/>
              </w:rPr>
              <w:tab/>
            </w:r>
            <w:r>
              <w:rPr>
                <w:rStyle w:val="Hyperlink"/>
                <w:noProof/>
              </w:rPr>
              <w:t xml:space="preserve">TOOL VALIDATION</w:t>
            </w:r>
            <w:r>
              <w:rPr>
                <w:noProof/>
                <w:webHidden/>
              </w:rPr>
              <w:tab/>
            </w:r>
            <w:r>
              <w:rPr>
                <w:noProof/>
                <w:webHidden/>
              </w:rPr>
              <w:fldChar w:fldCharType="begin"/>
            </w:r>
            <w:r>
              <w:rPr>
                <w:noProof/>
                <w:webHidden/>
              </w:rPr>
              <w:instrText xml:space="preserve"> PAGEREF _Toc9000114 \h </w:instrText>
            </w:r>
            <w:r>
              <w:rPr>
                <w:noProof/>
                <w:webHidden/>
              </w:rPr>
              <w:fldChar w:fldCharType="separate"/>
            </w:r>
            <w:r>
              <w:rPr>
                <w:noProof/>
                <w:webHidden/>
              </w:rPr>
              <w:t>8</w:t>
            </w:r>
            <w:r>
              <w:rPr>
                <w:noProof/>
                <w:webHidden/>
              </w:rPr>
              <w:fldChar w:fldCharType="end"/>
            </w:r>
          </w:hyperlink>
        </w:p>
        <w:p>
          <w:pPr>
            <w:pStyle w:val="Verzeichnis1"/>
          </w:pPr>
          <w:hyperlink w:anchor="_Toc9000115" w:history="1">
            <w:r>
              <w:rPr>
                <w:rStyle w:val="Hyperlink"/>
                <w:noProof/>
              </w:rPr>
              <w:t>10</w:t>
            </w:r>
            <w:r>
              <w:rPr>
                <w:noProof/>
              </w:rPr>
              <w:tab/>
            </w:r>
            <w:r>
              <w:rPr>
                <w:rStyle w:val="Hyperlink"/>
                <w:noProof/>
              </w:rPr>
              <w:t xml:space="preserve">TEST PLAN</w:t>
            </w:r>
            <w:r>
              <w:rPr>
                <w:noProof/>
                <w:webHidden/>
              </w:rPr>
              <w:tab/>
            </w:r>
            <w:r>
              <w:rPr>
                <w:noProof/>
                <w:webHidden/>
              </w:rPr>
              <w:fldChar w:fldCharType="begin"/>
            </w:r>
            <w:r>
              <w:rPr>
                <w:noProof/>
                <w:webHidden/>
              </w:rPr>
              <w:instrText xml:space="preserve"> PAGEREF _Toc9000115 \h </w:instrText>
            </w:r>
            <w:r>
              <w:rPr>
                <w:noProof/>
                <w:webHidden/>
              </w:rPr>
              <w:fldChar w:fldCharType="separate"/>
            </w:r>
            <w:r>
              <w:rPr>
                <w:noProof/>
                <w:webHidden/>
              </w:rPr>
              <w:t>9</w:t>
            </w:r>
            <w:r>
              <w:rPr>
                <w:noProof/>
                <w:webHidden/>
              </w:rPr>
              <w:fldChar w:fldCharType="end"/>
            </w:r>
          </w:hyperlink>
        </w:p>
        <w:p>
          <w:pPr>
            <w:pStyle w:val="Verzeichnis1"/>
          </w:pPr>
          <w:hyperlink w:anchor="_Toc9000116" w:history="1">
            <w:r>
              <w:rPr>
                <w:rStyle w:val="Hyperlink"/>
                <w:noProof/>
              </w:rPr>
              <w:t>11</w:t>
            </w:r>
            <w:r>
              <w:rPr>
                <w:noProof/>
              </w:rPr>
              <w:tab/>
            </w:r>
            <w:r>
              <w:rPr>
                <w:rStyle w:val="Hyperlink"/>
                <w:noProof/>
              </w:rPr>
              <w:t xml:space="preserve">TEST REPORT</w:t>
            </w:r>
            <w:r>
              <w:rPr>
                <w:noProof/>
                <w:webHidden/>
              </w:rPr>
              <w:tab/>
            </w:r>
            <w:r>
              <w:rPr>
                <w:noProof/>
                <w:webHidden/>
              </w:rPr>
              <w:fldChar w:fldCharType="begin"/>
            </w:r>
            <w:r>
              <w:rPr>
                <w:noProof/>
                <w:webHidden/>
              </w:rPr>
              <w:instrText xml:space="preserve"> PAGEREF _Toc9000116 \h </w:instrText>
            </w:r>
            <w:r>
              <w:rPr>
                <w:noProof/>
                <w:webHidden/>
              </w:rPr>
              <w:fldChar w:fldCharType="separate"/>
            </w:r>
            <w:r>
              <w:rPr>
                <w:noProof/>
                <w:webHidden/>
              </w:rPr>
              <w:t>11</w:t>
            </w:r>
            <w:r>
              <w:rPr>
                <w:noProof/>
                <w:webHidden/>
              </w:rPr>
              <w:fldChar w:fldCharType="end"/>
            </w:r>
          </w:hyperlink>
        </w:p>
        <w:p>
          <w:pPr>
            <w:pStyle w:val="Verzeichnis1"/>
          </w:pPr>
          <w:hyperlink w:anchor="_Toc9000117" w:history="1">
            <w:r>
              <w:rPr>
                <w:rStyle w:val="Hyperlink"/>
                <w:noProof/>
              </w:rPr>
              <w:t>12</w:t>
            </w:r>
            <w:r>
              <w:rPr>
                <w:noProof/>
              </w:rPr>
              <w:tab/>
            </w:r>
            <w:r>
              <w:rPr>
                <w:rStyle w:val="Hyperlink"/>
                <w:noProof/>
              </w:rPr>
              <w:t xml:space="preserve">CONFIGURATION AND CHANGE MANAGEMENT</w:t>
            </w:r>
            <w:r>
              <w:rPr>
                <w:noProof/>
                <w:webHidden/>
              </w:rPr>
              <w:tab/>
            </w:r>
            <w:r>
              <w:rPr>
                <w:noProof/>
                <w:webHidden/>
              </w:rPr>
              <w:fldChar w:fldCharType="begin"/>
            </w:r>
            <w:r>
              <w:rPr>
                <w:noProof/>
                <w:webHidden/>
              </w:rPr>
              <w:instrText xml:space="preserve"> PAGEREF _Toc9000117 \h </w:instrText>
            </w:r>
            <w:r>
              <w:rPr>
                <w:noProof/>
                <w:webHidden/>
              </w:rPr>
              <w:fldChar w:fldCharType="separate"/>
            </w:r>
            <w:r>
              <w:rPr>
                <w:noProof/>
                <w:webHidden/>
              </w:rPr>
              <w:t>12</w:t>
            </w:r>
            <w:r>
              <w:rPr>
                <w:noProof/>
                <w:webHidden/>
              </w:rPr>
              <w:fldChar w:fldCharType="end"/>
            </w:r>
          </w:hyperlink>
        </w:p>
        <w:p>
          <w:pPr>
            <w:pStyle w:val="Verzeichnis1"/>
          </w:pPr>
          <w:hyperlink w:anchor="_Toc9000118" w:history="1">
            <w:r>
              <w:rPr>
                <w:rStyle w:val="Hyperlink"/>
                <w:noProof/>
              </w:rPr>
              <w:t>13</w:t>
            </w:r>
            <w:r>
              <w:rPr>
                <w:noProof/>
              </w:rPr>
              <w:tab/>
            </w:r>
            <w:r>
              <w:rPr>
                <w:rStyle w:val="Hyperlink"/>
                <w:noProof/>
              </w:rPr>
              <w:t xml:space="preserve">SUPPLY CHAIN AND INTEGRITY</w:t>
            </w:r>
            <w:r>
              <w:rPr>
                <w:noProof/>
                <w:webHidden/>
              </w:rPr>
              <w:tab/>
            </w:r>
            <w:r>
              <w:rPr>
                <w:noProof/>
                <w:webHidden/>
              </w:rPr>
              <w:fldChar w:fldCharType="begin"/>
            </w:r>
            <w:r>
              <w:rPr>
                <w:noProof/>
                <w:webHidden/>
              </w:rPr>
              <w:instrText xml:space="preserve"> PAGEREF _Toc9000118 \h </w:instrText>
            </w:r>
            <w:r>
              <w:rPr>
                <w:noProof/>
                <w:webHidden/>
              </w:rPr>
              <w:fldChar w:fldCharType="separate"/>
            </w:r>
            <w:r>
              <w:rPr>
                <w:noProof/>
                <w:webHidden/>
              </w:rPr>
              <w:t>12</w:t>
            </w:r>
            <w:r>
              <w:rPr>
                <w:noProof/>
                <w:webHidden/>
              </w:rPr>
              <w:fldChar w:fldCharType="end"/>
            </w:r>
          </w:hyperlink>
        </w:p>
        <w:p>
          <w:pPr>
            <w:pStyle w:val="Verzeichnis1"/>
          </w:pPr>
          <w:hyperlink w:anchor="_Toc9000119" w:history="1">
            <w:r>
              <w:rPr>
                <w:rStyle w:val="Hyperlink"/>
                <w:noProof/>
              </w:rPr>
              <w:t>14</w:t>
            </w:r>
            <w:r>
              <w:rPr>
                <w:noProof/>
              </w:rPr>
              <w:tab/>
            </w:r>
            <w:r>
              <w:rPr>
                <w:rStyle w:val="Hyperlink"/>
                <w:noProof/>
              </w:rPr>
              <w:t xml:space="preserve">KNOWN LIMITATIONS</w:t>
            </w:r>
            <w:r>
              <w:rPr>
                <w:noProof/>
                <w:webHidden/>
              </w:rPr>
              <w:tab/>
            </w:r>
            <w:r>
              <w:rPr>
                <w:noProof/>
                <w:webHidden/>
              </w:rPr>
              <w:fldChar w:fldCharType="begin"/>
            </w:r>
            <w:r>
              <w:rPr>
                <w:noProof/>
                <w:webHidden/>
              </w:rPr>
              <w:instrText xml:space="preserve"> PAGEREF _Toc9000119 \h </w:instrText>
            </w:r>
            <w:r>
              <w:rPr>
                <w:noProof/>
                <w:webHidden/>
              </w:rPr>
              <w:fldChar w:fldCharType="separate"/>
            </w:r>
            <w:r>
              <w:rPr>
                <w:noProof/>
                <w:webHidden/>
              </w:rPr>
              <w:t>12</w:t>
            </w:r>
            <w:r>
              <w:rPr>
                <w:noProof/>
                <w:webHidden/>
              </w:rPr>
              <w:fldChar w:fldCharType="end"/>
            </w:r>
          </w:hyperlink>
        </w:p>
        <w:p>
          <w:pPr>
            <w:pStyle w:val="Verzeichnis1"/>
          </w:pPr>
          <w:hyperlink w:anchor="_Toc9000120" w:history="1">
            <w:r>
              <w:rPr>
                <w:rStyle w:val="Hyperlink"/>
                <w:noProof/>
              </w:rPr>
              <w:t>15</w:t>
            </w:r>
            <w:r>
              <w:rPr>
                <w:noProof/>
              </w:rPr>
              <w:tab/>
            </w:r>
            <w:r>
              <w:rPr>
                <w:rStyle w:val="Hyperlink"/>
                <w:noProof/>
              </w:rPr>
              <w:t xml:space="preserve">USAGE INSTRUCTIONS AND TRAINING</w:t>
            </w:r>
            <w:r>
              <w:rPr>
                <w:noProof/>
                <w:webHidden/>
              </w:rPr>
              <w:tab/>
            </w:r>
            <w:r>
              <w:rPr>
                <w:noProof/>
                <w:webHidden/>
              </w:rPr>
              <w:fldChar w:fldCharType="begin"/>
            </w:r>
            <w:r>
              <w:rPr>
                <w:noProof/>
                <w:webHidden/>
              </w:rPr>
              <w:instrText xml:space="preserve"> PAGEREF _Toc9000120 \h </w:instrText>
            </w:r>
            <w:r>
              <w:rPr>
                <w:noProof/>
                <w:webHidden/>
              </w:rPr>
              <w:fldChar w:fldCharType="separate"/>
            </w:r>
            <w:r>
              <w:rPr>
                <w:noProof/>
                <w:webHidden/>
              </w:rPr>
              <w:t>13</w:t>
            </w:r>
            <w:r>
              <w:rPr>
                <w:noProof/>
                <w:webHidden/>
              </w:rPr>
              <w:fldChar w:fldCharType="end"/>
            </w:r>
          </w:hyperlink>
        </w:p>
        <w:p>
          <w:pPr>
            <w:pStyle w:val="Verzeichnis1"/>
          </w:pPr>
          <w:hyperlink w:anchor="_Toc9000121" w:history="1">
            <w:r>
              <w:rPr>
                <w:rStyle w:val="Hyperlink"/>
                <w:noProof/>
              </w:rPr>
              <w:t>16</w:t>
            </w:r>
            <w:r>
              <w:rPr>
                <w:noProof/>
              </w:rPr>
              <w:tab/>
            </w:r>
            <w:r>
              <w:rPr>
                <w:rStyle w:val="Hyperlink"/>
                <w:noProof/>
              </w:rPr>
              <w:t xml:space="preserve">PERIODIC REVIEW AND RE-EVALUATION</w:t>
            </w:r>
            <w:r>
              <w:rPr>
                <w:noProof/>
                <w:webHidden/>
              </w:rPr>
              <w:tab/>
            </w:r>
            <w:r>
              <w:rPr>
                <w:noProof/>
                <w:webHidden/>
              </w:rPr>
              <w:fldChar w:fldCharType="begin"/>
            </w:r>
            <w:r>
              <w:rPr>
                <w:noProof/>
                <w:webHidden/>
              </w:rPr>
              <w:instrText xml:space="preserve"> PAGEREF _Toc9000121 \h </w:instrText>
            </w:r>
            <w:r>
              <w:rPr>
                <w:noProof/>
                <w:webHidden/>
              </w:rPr>
              <w:fldChar w:fldCharType="separate"/>
            </w:r>
            <w:r>
              <w:rPr>
                <w:noProof/>
                <w:webHidden/>
              </w:rPr>
              <w:t>13</w:t>
            </w:r>
            <w:r>
              <w:rPr>
                <w:noProof/>
                <w:webHidden/>
              </w:rPr>
              <w:fldChar w:fldCharType="end"/>
            </w:r>
          </w:hyperlink>
        </w:p>
        <w:p>
          <w:pPr>
            <w:pStyle w:val="Verzeichnis1"/>
          </w:pPr>
          <w:hyperlink w:anchor="_Toc9000122" w:history="1">
            <w:r>
              <w:rPr>
                <w:rStyle w:val="Hyperlink"/>
                <w:noProof/>
              </w:rPr>
              <w:t>17</w:t>
            </w:r>
            <w:r>
              <w:rPr>
                <w:noProof/>
              </w:rPr>
              <w:tab/>
            </w:r>
            <w:r>
              <w:rPr>
                <w:rStyle w:val="Hyperlink"/>
                <w:noProof/>
              </w:rPr>
              <w:t xml:space="preserve">EVIDENCE RECORD</w:t>
            </w:r>
            <w:r>
              <w:rPr>
                <w:noProof/>
                <w:webHidden/>
              </w:rPr>
              <w:tab/>
            </w:r>
            <w:r>
              <w:rPr>
                <w:noProof/>
                <w:webHidden/>
              </w:rPr>
              <w:fldChar w:fldCharType="begin"/>
            </w:r>
            <w:r>
              <w:rPr>
                <w:noProof/>
                <w:webHidden/>
              </w:rPr>
              <w:instrText xml:space="preserve"> PAGEREF _Toc9000122 \h </w:instrText>
            </w:r>
            <w:r>
              <w:rPr>
                <w:noProof/>
                <w:webHidden/>
              </w:rPr>
              <w:fldChar w:fldCharType="separate"/>
            </w:r>
            <w:r>
              <w:rPr>
                <w:noProof/>
                <w:webHidden/>
              </w:rPr>
              <w:t>13</w:t>
            </w:r>
            <w:r>
              <w:rPr>
                <w:noProof/>
                <w:webHidden/>
              </w:rPr>
              <w:fldChar w:fldCharType="end"/>
            </w:r>
          </w:hyperlink>
        </w:p>
        <w:p>
          <w:pPr>
            <w:pStyle w:val="Verzeichnis2"/>
          </w:pPr>
          <w:hyperlink w:anchor="_Toc9000123" w:history="1">
            <w:r>
              <w:rPr>
                <w:rStyle w:val="Hyperlink"/>
                <w:noProof/>
              </w:rPr>
              <w:t>17.1</w:t>
            </w:r>
            <w:r>
              <w:rPr>
                <w:noProof/>
              </w:rPr>
              <w:tab/>
            </w:r>
            <w:r>
              <w:rPr>
                <w:rStyle w:val="Hyperlink"/>
                <w:noProof/>
              </w:rPr>
              <w:t xml:space="preserve">Approval</w:t>
            </w:r>
            <w:r>
              <w:rPr>
                <w:noProof/>
                <w:webHidden/>
              </w:rPr>
              <w:tab/>
            </w:r>
            <w:r>
              <w:rPr>
                <w:noProof/>
                <w:webHidden/>
              </w:rPr>
              <w:fldChar w:fldCharType="begin"/>
            </w:r>
            <w:r>
              <w:rPr>
                <w:noProof/>
                <w:webHidden/>
              </w:rPr>
              <w:instrText xml:space="preserve"> PAGEREF _Toc9000123 \h </w:instrText>
            </w:r>
            <w:r>
              <w:rPr>
                <w:noProof/>
                <w:webHidden/>
              </w:rPr>
              <w:fldChar w:fldCharType="separate"/>
            </w:r>
            <w:r>
              <w:rPr>
                <w:noProof/>
                <w:webHidden/>
              </w:rPr>
              <w:t>14</w:t>
            </w:r>
            <w:r>
              <w:rPr>
                <w:noProof/>
                <w:webHidden/>
              </w:rPr>
              <w:fldChar w:fldCharType="end"/>
            </w:r>
          </w:hyperlink>
        </w:p>
        <w:p>
          <w:pPr>
            <w:pStyle w:val="Verzeichnis1"/>
          </w:pPr>
          <w:hyperlink w:anchor="_Toc9000124" w:history="1">
            <w:r>
              <w:rPr>
                <w:rStyle w:val="Hyperlink"/>
                <w:noProof/>
              </w:rPr>
              <w:t>18</w:t>
            </w:r>
            <w:r>
              <w:rPr>
                <w:noProof/>
              </w:rPr>
              <w:tab/>
            </w:r>
            <w:r>
              <w:rPr>
                <w:rStyle w:val="Hyperlink"/>
                <w:noProof/>
              </w:rPr>
              <w:t xml:space="preserve">DOCUMENTS &amp; RECORDS</w:t>
            </w:r>
            <w:r>
              <w:rPr>
                <w:noProof/>
                <w:webHidden/>
              </w:rPr>
              <w:tab/>
            </w:r>
            <w:r>
              <w:rPr>
                <w:noProof/>
                <w:webHidden/>
              </w:rPr>
              <w:fldChar w:fldCharType="begin"/>
            </w:r>
            <w:r>
              <w:rPr>
                <w:noProof/>
                <w:webHidden/>
              </w:rPr>
              <w:instrText xml:space="preserve"> PAGEREF _Toc9000124 \h </w:instrText>
            </w:r>
            <w:r>
              <w:rPr>
                <w:noProof/>
                <w:webHidden/>
              </w:rPr>
              <w:fldChar w:fldCharType="separate"/>
            </w:r>
            <w:r>
              <w:rPr>
                <w:noProof/>
                <w:webHidden/>
              </w:rPr>
              <w:t>14</w:t>
            </w:r>
            <w:r>
              <w:rPr>
                <w:noProof/>
                <w:webHidden/>
              </w:rPr>
              <w:fldChar w:fldCharType="end"/>
            </w:r>
          </w:hyperlink>
        </w:p>
        <w:p>
          <w:pPr>
            <w:pStyle w:val="Verzeichnis1"/>
          </w:pPr>
          <w:hyperlink w:anchor="_Toc9000125" w:history="1">
            <w:r>
              <w:rPr>
                <w:rStyle w:val="Hyperlink"/>
                <w:noProof/>
              </w:rPr>
              <w:t>19</w:t>
            </w:r>
            <w:r>
              <w:rPr>
                <w:noProof/>
              </w:rPr>
              <w:tab/>
            </w:r>
            <w:r>
              <w:rPr>
                <w:rStyle w:val="Hyperlink"/>
                <w:noProof/>
              </w:rPr>
              <w:t xml:space="preserve">REVISION HISTORY</w:t>
            </w:r>
            <w:r>
              <w:rPr>
                <w:noProof/>
                <w:webHidden/>
              </w:rPr>
              <w:tab/>
            </w:r>
            <w:r>
              <w:rPr>
                <w:noProof/>
                <w:webHidden/>
              </w:rPr>
              <w:fldChar w:fldCharType="begin"/>
            </w:r>
            <w:r>
              <w:rPr>
                <w:noProof/>
                <w:webHidden/>
              </w:rPr>
              <w:instrText xml:space="preserve"> PAGEREF _Toc9000125 \h </w:instrText>
            </w:r>
            <w:r>
              <w:rPr>
                <w:noProof/>
                <w:webHidden/>
              </w:rPr>
              <w:fldChar w:fldCharType="separate"/>
            </w:r>
            <w:r>
              <w:rPr>
                <w:noProof/>
                <w:webHidden/>
              </w:rPr>
              <w:t>14</w:t>
            </w:r>
            <w:r>
              <w:rPr>
                <w:noProof/>
                <w:webHidden/>
              </w:rPr>
              <w:fldChar w:fldCharType="end"/>
            </w:r>
          </w:hyperlink>
        </w:p>
        <w:p>
          <w:pPr>
            <w:pStyle w:val="Verzeichnis1"/>
          </w:pPr>
          <w:r>
            <w:fldChar w:fldCharType="end"/>
          </w:r>
        </w:p>
      </w:sdtContent>
    </w:sdt>
    <w:p>
      <w:r>
        <w:br w:type="page"/>
      </w:r>
    </w:p>
    <w:p>
      <w:pPr>
        <w:pStyle w:val="berschrift1"/>
      </w:pPr>
      <w:bookmarkStart w:id="101" w:name="_Toc9000101"/>
      <w:r>
        <w:t xml:space="preserve">PURPOSE</w:t>
      </w:r>
      <w:bookmarkEnd w:id="101"/>
    </w:p>
    <w:p>
      <w:pPr>
        <w:spacing w:after="100" w:line="276" w:lineRule="auto"/>
        <w:ind w:left="-397" w:right="-680"/>
      </w:pPr>
      <w:r>
        <w:t xml:space="preserve">This record documents the management of the tool </w:t>
      </w:r>
      <w:r>
        <w:rPr>
          <w:b/>
          <w:bCs/>
        </w:rPr>
        <w:t xml:space="preserve">Fleet IDS SIEM</w:t>
      </w:r>
      <w:r>
        <w:t xml:space="preserve"> that supports the evaluation of intrusion detection system (IDS) events reported by vehicles. It shows how the tool is identified, which use it is intended for, how its influence on cybersecurity was assessed, how it is validated and kept under configuration control, and which limitations users have to know. It serves as evidence for the tool management requirements of ISO/SAE 21434 clause 5 (organizational cybersecurity management) for a tool used in the post-development activities (continual cybersecurity activities, clause 8, and operations and maintenance, clause 13).</w:t>
      </w:r>
    </w:p>
    <w:p>
      <w:pPr>
        <w:keepLines/>
        <w:pBdr>
          <w:left w:val="single" w:sz="24" w:space="8" w:color="1F5FE0"/>
        </w:pBdr>
        <w:shd w:val="clear" w:color="auto" w:fill="F3F3F3"/>
        <w:spacing w:before="60" w:after="120" w:line="276" w:lineRule="auto"/>
        <w:ind w:left="-200" w:right="-680"/>
      </w:pPr>
      <w:r>
        <w:rPr>
          <w:b/>
          <w:bCs/>
        </w:rPr>
        <w:t xml:space="preserve">Note:</w:t>
      </w:r>
      <w:r>
        <w:t xml:space="preserve"> The classification in chapter 8 and the validation criteria in chapters 9 and 10 are a </w:t>
      </w:r>
      <w:r>
        <w:rPr>
          <w:b/>
          <w:bCs/>
        </w:rPr>
        <w:t xml:space="preserve">proposal of the tool owner</w:t>
      </w:r>
      <w:r>
        <w:t xml:space="preserve">. They become effective when the cybersecurity process owner has reviewed and approved this record (chapter 17). Clause references are to be confirmed by the cybersecurity process owner.</w:t>
      </w:r>
    </w:p>
    <w:p>
      <w:pPr>
        <w:pStyle w:val="berschrift1"/>
      </w:pPr>
      <w:bookmarkStart w:id="102" w:name="_Toc9000102"/>
      <w:r>
        <w:t xml:space="preserve">SCOPE</w:t>
      </w:r>
      <w:bookmarkEnd w:id="102"/>
    </w:p>
    <w:p>
      <w:pPr>
        <w:spacing w:after="100" w:line="276" w:lineRule="auto"/>
        <w:ind w:left="-397" w:right="-680"/>
      </w:pPr>
      <w:r>
        <w:t xml:space="preserve">The record applies to the in-house developed tool listed in chapter 4 and to the Python runtime and libraries it needs. It covers its use for the analysis of IDS events of INEOS vehicles.</w:t>
      </w:r>
    </w:p>
    <w:p>
      <w:pPr>
        <w:numPr>
          <w:ilvl w:val="0"/>
          <w:numId w:val="90"/>
        </w:numPr>
        <w:spacing w:after="60" w:line="276" w:lineRule="auto"/>
        <w:ind w:left="-37" w:right="-680" w:hanging="360"/>
      </w:pPr>
      <w:r>
        <w:rPr>
          <w:b/>
          <w:bCs/>
        </w:rPr>
        <w:t xml:space="preserve">In scope:</w:t>
      </w:r>
      <w:r>
        <w:t xml:space="preserve"> Fleet IDS SIEM (web application on the analyst PC, database, import, detection rules, case handling, audit log), the MCP interface for AI agents (</w:t>
      </w:r>
      <w:r>
        <w:rPr>
          <w:rFonts w:ascii="Consolas" w:hAnsi="Consolas" w:cs="Consolas"/>
          <w:sz w:val="19"/>
          <w:szCs w:val="19"/>
        </w:rPr>
        <w:t xml:space="preserve">agent/mcp_server.py</w:t>
      </w:r>
      <w:r>
        <w:t xml:space="preserve">) and the test scripts.</w:t>
      </w:r>
    </w:p>
    <w:p>
      <w:pPr>
        <w:numPr>
          <w:ilvl w:val="0"/>
          <w:numId w:val="90"/>
        </w:numPr>
        <w:spacing w:after="60" w:line="276" w:lineRule="auto"/>
        <w:ind w:left="-37" w:right="-680" w:hanging="360"/>
      </w:pPr>
      <w:r>
        <w:rPr>
          <w:b/>
          <w:bCs/>
        </w:rPr>
        <w:t xml:space="preserve">Not in scope:</w:t>
      </w:r>
      <w:r>
        <w:t xml:space="preserve"> the vehicle IDS and the CycurGUARD backend (data sources), the operating system, the browser, the authenticator apps and the Python runtime itself. They are managed by their owners and by IT and are only listed where the tool depends on them. The incident-response and vulnerability-management process that uses the alerts.</w:t>
      </w:r>
    </w:p>
    <w:p>
      <w:pPr>
        <w:spacing w:after="0" w:line="120" w:lineRule="exact"/>
      </w:pPr>
    </w:p>
    <w:p>
      <w:pPr>
        <w:pStyle w:val="berschrift1"/>
      </w:pPr>
      <w:bookmarkStart w:id="103" w:name="_Toc9000103"/>
      <w:r>
        <w:t xml:space="preserve">RESPONSIBILITIES</w:t>
      </w:r>
      <w:bookmarkEnd w:id="103"/>
    </w:p>
    <w:tbl>
      <w:tblPr>
        <w:tblStyle w:val="Tabellenraster"/>
        <w:tblW w:w="10207" w:type="dxa"/>
        <w:tblInd w:w="-431" w:type="dxa"/>
        <w:tblLayout w:type="fixed"/>
        <w:tblLook w:val="04A0" w:firstRow="1" w:lastRow="0" w:firstColumn="1" w:lastColumn="0" w:noHBand="0" w:noVBand="1"/>
      </w:tblPr>
      <w:tblGrid>
        <w:gridCol w:w="2600"/>
        <w:gridCol w:w="7607"/>
      </w:tblGrid>
      <w:tr>
        <w:trPr>
          <w:cantSplit/>
          <w:tblHeader/>
        </w:trPr>
        <w:tc>
          <w:tcPr>
            <w:tcW w:w="2600" w:type="dxa"/>
            <w:shd w:val="clear" w:color="auto" w:fill="E8E8E8"/>
          </w:tcPr>
          <w:p>
            <w:pPr>
              <w:spacing w:before="20" w:after="20" w:line="259" w:lineRule="auto"/>
            </w:pPr>
            <w:r>
              <w:rPr>
                <w:rFonts w:ascii="Arial" w:hAnsi="Arial" w:cs="Arial"/>
                <w:sz w:val="19"/>
                <w:szCs w:val="19"/>
                <w:b/>
                <w:bCs/>
              </w:rPr>
              <w:t xml:space="preserve">Role</w:t>
            </w:r>
          </w:p>
        </w:tc>
        <w:tc>
          <w:tcPr>
            <w:tcW w:w="7607" w:type="dxa"/>
            <w:shd w:val="clear" w:color="auto" w:fill="E8E8E8"/>
          </w:tcPr>
          <w:p>
            <w:pPr>
              <w:spacing w:before="20" w:after="20" w:line="259" w:lineRule="auto"/>
            </w:pPr>
            <w:r>
              <w:rPr>
                <w:rFonts w:ascii="Arial" w:hAnsi="Arial" w:cs="Arial"/>
                <w:sz w:val="19"/>
                <w:szCs w:val="19"/>
                <w:b/>
                <w:bCs/>
              </w:rPr>
              <w:t xml:space="preserve">Responsibility</w:t>
            </w:r>
          </w:p>
        </w:tc>
      </w:tr>
      <w:tr>
        <w:trPr>
          <w:cantSplit/>
        </w:trPr>
        <w:tc>
          <w:tcPr>
            <w:tcW w:w="2600" w:type="dxa"/>
          </w:tcPr>
          <w:p>
            <w:pPr>
              <w:spacing w:before="20" w:after="20" w:line="259" w:lineRule="auto"/>
            </w:pPr>
            <w:r>
              <w:rPr>
                <w:rFonts w:ascii="Arial" w:hAnsi="Arial" w:cs="Arial"/>
                <w:sz w:val="19"/>
                <w:szCs w:val="19"/>
              </w:rPr>
              <w:t xml:space="preserve">Tool owner (Matthias Wachs)</w:t>
            </w:r>
          </w:p>
        </w:tc>
        <w:tc>
          <w:tcPr>
            <w:tcW w:w="7607" w:type="dxa"/>
          </w:tcPr>
          <w:p>
            <w:pPr>
              <w:spacing w:before="20" w:after="20" w:line="259" w:lineRule="auto"/>
            </w:pPr>
            <w:r>
              <w:rPr>
                <w:rFonts w:ascii="Arial" w:hAnsi="Arial" w:cs="Arial"/>
                <w:sz w:val="19"/>
                <w:szCs w:val="19"/>
              </w:rPr>
              <w:t xml:space="preserve">Develops and maintains the tool, keeps this record current, performs the validation before each release, decides on tool changes.</w:t>
            </w:r>
          </w:p>
        </w:tc>
      </w:tr>
      <w:tr>
        <w:trPr>
          <w:cantSplit/>
        </w:trPr>
        <w:tc>
          <w:tcPr>
            <w:tcW w:w="2600" w:type="dxa"/>
          </w:tcPr>
          <w:p>
            <w:pPr>
              <w:spacing w:before="20" w:after="20" w:line="259" w:lineRule="auto"/>
            </w:pPr>
            <w:r>
              <w:rPr>
                <w:rFonts w:ascii="Arial" w:hAnsi="Arial" w:cs="Arial"/>
                <w:sz w:val="19"/>
                <w:szCs w:val="19"/>
              </w:rPr>
              <w:t xml:space="preserve">Administrator of the installation</w:t>
            </w:r>
          </w:p>
        </w:tc>
        <w:tc>
          <w:tcPr>
            <w:tcW w:w="7607" w:type="dxa"/>
          </w:tcPr>
          <w:p>
            <w:pPr>
              <w:spacing w:before="20" w:after="20" w:line="259" w:lineRule="auto"/>
            </w:pPr>
            <w:r>
              <w:rPr>
                <w:rFonts w:ascii="Arial" w:hAnsi="Arial" w:cs="Arial"/>
                <w:sz w:val="19"/>
                <w:szCs w:val="19"/>
              </w:rPr>
              <w:t xml:space="preserve">Creates accounts and assigns roles, sets the sign-in policy and detection parameters, protects the data folder, runs the verification of the audit log.</w:t>
            </w:r>
          </w:p>
        </w:tc>
      </w:tr>
      <w:tr>
        <w:trPr>
          <w:cantSplit/>
        </w:trPr>
        <w:tc>
          <w:tcPr>
            <w:tcW w:w="2600" w:type="dxa"/>
          </w:tcPr>
          <w:p>
            <w:pPr>
              <w:spacing w:before="20" w:after="20" w:line="259" w:lineRule="auto"/>
            </w:pPr>
            <w:r>
              <w:rPr>
                <w:rFonts w:ascii="Arial" w:hAnsi="Arial" w:cs="Arial"/>
                <w:sz w:val="19"/>
                <w:szCs w:val="19"/>
              </w:rPr>
              <w:t xml:space="preserve">Analyst</w:t>
            </w:r>
          </w:p>
        </w:tc>
        <w:tc>
          <w:tcPr>
            <w:tcW w:w="7607" w:type="dxa"/>
          </w:tcPr>
          <w:p>
            <w:pPr>
              <w:spacing w:before="20" w:after="20" w:line="259" w:lineRule="auto"/>
            </w:pPr>
            <w:r>
              <w:rPr>
                <w:rFonts w:ascii="Arial" w:hAnsi="Arial" w:cs="Arial"/>
                <w:sz w:val="19"/>
                <w:szCs w:val="19"/>
              </w:rPr>
              <w:t xml:space="preserve">Triages alerts, works cases, classifies event types, and verifies the findings with the system or component owners. Reports tool errors to the tool owner.</w:t>
            </w:r>
          </w:p>
        </w:tc>
      </w:tr>
      <w:tr>
        <w:trPr>
          <w:cantSplit/>
        </w:trPr>
        <w:tc>
          <w:tcPr>
            <w:tcW w:w="2600" w:type="dxa"/>
          </w:tcPr>
          <w:p>
            <w:pPr>
              <w:spacing w:before="20" w:after="20" w:line="259" w:lineRule="auto"/>
            </w:pPr>
            <w:r>
              <w:rPr>
                <w:rFonts w:ascii="Arial" w:hAnsi="Arial" w:cs="Arial"/>
                <w:sz w:val="19"/>
                <w:szCs w:val="19"/>
              </w:rPr>
              <w:t xml:space="preserve">Cybersecurity process owner</w:t>
            </w:r>
          </w:p>
        </w:tc>
        <w:tc>
          <w:tcPr>
            <w:tcW w:w="7607" w:type="dxa"/>
          </w:tcPr>
          <w:p>
            <w:pPr>
              <w:spacing w:before="20" w:after="20" w:line="259" w:lineRule="auto"/>
            </w:pPr>
            <w:r>
              <w:rPr>
                <w:rFonts w:ascii="Arial" w:hAnsi="Arial" w:cs="Arial"/>
                <w:sz w:val="19"/>
                <w:szCs w:val="19"/>
              </w:rPr>
              <w:t xml:space="preserve">Approves this record and the tool classification, decides whether a re-evaluation is needed.</w:t>
            </w:r>
          </w:p>
        </w:tc>
      </w:tr>
    </w:tbl>
    <w:p>
      <w:pPr>
        <w:spacing w:after="0" w:line="120" w:lineRule="exact"/>
      </w:pPr>
    </w:p>
    <w:p>
      <w:pPr>
        <w:pStyle w:val="berschrift1"/>
      </w:pPr>
      <w:bookmarkStart w:id="104" w:name="_Toc9000104"/>
      <w:r>
        <w:t xml:space="preserve">TOOL IDENTIFICATION</w:t>
      </w:r>
      <w:bookmarkEnd w:id="104"/>
    </w:p>
    <w:tbl>
      <w:tblPr>
        <w:tblStyle w:val="Tabellenraster"/>
        <w:tblW w:w="10207" w:type="dxa"/>
        <w:tblInd w:w="-431" w:type="dxa"/>
        <w:tblLayout w:type="fixed"/>
        <w:tblLook w:val="04A0" w:firstRow="1" w:lastRow="0" w:firstColumn="1" w:lastColumn="0" w:noHBand="0" w:noVBand="1"/>
      </w:tblPr>
      <w:tblGrid>
        <w:gridCol w:w="2400"/>
        <w:gridCol w:w="7807"/>
      </w:tblGrid>
      <w:tr>
        <w:trPr>
          <w:cantSplit/>
          <w:tblHeader/>
        </w:trPr>
        <w:tc>
          <w:tcPr>
            <w:tcW w:w="2400" w:type="dxa"/>
            <w:shd w:val="clear" w:color="auto" w:fill="E8E8E8"/>
          </w:tcPr>
          <w:p>
            <w:pPr>
              <w:spacing w:before="20" w:after="20" w:line="259" w:lineRule="auto"/>
            </w:pPr>
            <w:r>
              <w:rPr>
                <w:rFonts w:ascii="Arial" w:hAnsi="Arial" w:cs="Arial"/>
                <w:sz w:val="19"/>
                <w:szCs w:val="19"/>
                <w:b/>
                <w:bCs/>
              </w:rPr>
              <w:t xml:space="preserve">Item</w:t>
            </w:r>
          </w:p>
        </w:tc>
        <w:tc>
          <w:tcPr>
            <w:tcW w:w="7807" w:type="dxa"/>
            <w:shd w:val="clear" w:color="auto" w:fill="E8E8E8"/>
          </w:tcPr>
          <w:p>
            <w:pPr>
              <w:spacing w:before="20" w:after="20" w:line="259" w:lineRule="auto"/>
            </w:pPr>
            <w:r>
              <w:rPr>
                <w:rFonts w:ascii="Arial" w:hAnsi="Arial" w:cs="Arial"/>
                <w:sz w:val="19"/>
                <w:szCs w:val="19"/>
                <w:b/>
                <w:bCs/>
              </w:rPr>
              <w:t xml:space="preserve">Fleet IDS SIEM</w:t>
            </w:r>
          </w:p>
        </w:tc>
      </w:tr>
      <w:tr>
        <w:trPr>
          <w:cantSplit/>
        </w:trPr>
        <w:tc>
          <w:tcPr>
            <w:tcW w:w="2400" w:type="dxa"/>
          </w:tcPr>
          <w:p>
            <w:pPr>
              <w:spacing w:before="20" w:after="20" w:line="259" w:lineRule="auto"/>
            </w:pPr>
            <w:r>
              <w:rPr>
                <w:rFonts w:ascii="Arial" w:hAnsi="Arial" w:cs="Arial"/>
                <w:sz w:val="19"/>
                <w:szCs w:val="19"/>
                <w:b/>
                <w:bCs/>
              </w:rPr>
              <w:t xml:space="preserve">Programme</w:t>
            </w:r>
          </w:p>
        </w:tc>
        <w:tc>
          <w:tcPr>
            <w:tcW w:w="7807" w:type="dxa"/>
          </w:tcPr>
          <w:p>
            <w:pPr>
              <w:spacing w:before="20" w:after="20" w:line="259" w:lineRule="auto"/>
            </w:pPr>
            <w:r>
              <w:rPr>
                <w:rFonts w:ascii="Arial" w:hAnsi="Arial" w:cs="Arial"/>
                <w:sz w:val="19"/>
                <w:szCs w:val="19"/>
                <w:rFonts w:ascii="Consolas" w:hAnsi="Consolas" w:cs="Consolas"/>
                <w:sz w:val="19"/>
                <w:szCs w:val="19"/>
              </w:rPr>
              <w:t xml:space="preserve">idssiem.py</w:t>
            </w:r>
            <w:r>
              <w:rPr>
                <w:rFonts w:ascii="Arial" w:hAnsi="Arial" w:cs="Arial"/>
                <w:sz w:val="19"/>
                <w:szCs w:val="19"/>
              </w:rPr>
              <w:t xml:space="preserve"> with the package </w:t>
            </w:r>
            <w:r>
              <w:rPr>
                <w:rFonts w:ascii="Arial" w:hAnsi="Arial" w:cs="Arial"/>
                <w:sz w:val="19"/>
                <w:szCs w:val="19"/>
                <w:rFonts w:ascii="Consolas" w:hAnsi="Consolas" w:cs="Consolas"/>
                <w:sz w:val="19"/>
                <w:szCs w:val="19"/>
              </w:rPr>
              <w:t xml:space="preserve">ids_siem/</w:t>
            </w:r>
            <w:r>
              <w:rPr>
                <w:rFonts w:ascii="Arial" w:hAnsi="Arial" w:cs="Arial"/>
                <w:sz w:val="19"/>
                <w:szCs w:val="19"/>
              </w:rPr>
              <w:t xml:space="preserve">, the web interface </w:t>
            </w:r>
            <w:r>
              <w:rPr>
                <w:rFonts w:ascii="Arial" w:hAnsi="Arial" w:cs="Arial"/>
                <w:sz w:val="19"/>
                <w:szCs w:val="19"/>
                <w:rFonts w:ascii="Consolas" w:hAnsi="Consolas" w:cs="Consolas"/>
                <w:sz w:val="19"/>
                <w:szCs w:val="19"/>
              </w:rPr>
              <w:t xml:space="preserve">static/</w:t>
            </w:r>
            <w:r>
              <w:rPr>
                <w:rFonts w:ascii="Arial" w:hAnsi="Arial" w:cs="Arial"/>
                <w:sz w:val="19"/>
                <w:szCs w:val="19"/>
              </w:rPr>
              <w:t xml:space="preserve"> and the AI agent interface </w:t>
            </w:r>
            <w:r>
              <w:rPr>
                <w:rFonts w:ascii="Arial" w:hAnsi="Arial" w:cs="Arial"/>
                <w:sz w:val="19"/>
                <w:szCs w:val="19"/>
                <w:rFonts w:ascii="Consolas" w:hAnsi="Consolas" w:cs="Consolas"/>
                <w:sz w:val="19"/>
                <w:szCs w:val="19"/>
              </w:rPr>
              <w:t xml:space="preserve">agent/mcp_server.py</w:t>
            </w:r>
          </w:p>
        </w:tc>
      </w:tr>
      <w:tr>
        <w:trPr>
          <w:cantSplit/>
        </w:trPr>
        <w:tc>
          <w:tcPr>
            <w:tcW w:w="2400" w:type="dxa"/>
          </w:tcPr>
          <w:p>
            <w:pPr>
              <w:spacing w:before="20" w:after="20" w:line="259" w:lineRule="auto"/>
            </w:pPr>
            <w:r>
              <w:rPr>
                <w:rFonts w:ascii="Arial" w:hAnsi="Arial" w:cs="Arial"/>
                <w:sz w:val="19"/>
                <w:szCs w:val="19"/>
                <w:b/>
                <w:bCs/>
              </w:rPr>
              <w:t xml:space="preserve">Purpose</w:t>
            </w:r>
          </w:p>
        </w:tc>
        <w:tc>
          <w:tcPr>
            <w:tcW w:w="7807" w:type="dxa"/>
          </w:tcPr>
          <w:p>
            <w:pPr>
              <w:spacing w:before="20" w:after="20" w:line="259" w:lineRule="auto"/>
            </w:pPr>
            <w:r>
              <w:rPr>
                <w:rFonts w:ascii="Arial" w:hAnsi="Arial" w:cs="Arial"/>
                <w:sz w:val="19"/>
                <w:szCs w:val="19"/>
              </w:rPr>
              <w:t xml:space="preserve">Import and store IDS events, classify them by severity, detect patterns across the fleet (six rules), manage alerts and cases with checklist, experts and report, keep an audit log.</w:t>
            </w:r>
          </w:p>
        </w:tc>
      </w:tr>
      <w:tr>
        <w:trPr>
          <w:cantSplit/>
        </w:trPr>
        <w:tc>
          <w:tcPr>
            <w:tcW w:w="2400" w:type="dxa"/>
          </w:tcPr>
          <w:p>
            <w:pPr>
              <w:spacing w:before="20" w:after="20" w:line="259" w:lineRule="auto"/>
            </w:pPr>
            <w:r>
              <w:rPr>
                <w:rFonts w:ascii="Arial" w:hAnsi="Arial" w:cs="Arial"/>
                <w:sz w:val="19"/>
                <w:szCs w:val="19"/>
                <w:b/>
                <w:bCs/>
              </w:rPr>
              <w:t xml:space="preserve">Version</w:t>
            </w:r>
          </w:p>
        </w:tc>
        <w:tc>
          <w:tcPr>
            <w:tcW w:w="7807" w:type="dxa"/>
          </w:tcPr>
          <w:p>
            <w:pPr>
              <w:spacing w:before="20" w:after="20" w:line="259" w:lineRule="auto"/>
            </w:pPr>
            <w:r>
              <w:rPr>
                <w:rFonts w:ascii="Arial" w:hAnsi="Arial" w:cs="Arial"/>
                <w:sz w:val="19"/>
                <w:szCs w:val="19"/>
              </w:rPr>
              <w:t xml:space="preserve">build 3d84890 (the application has no version number; identified by the last commit that changed the tool: </w:t>
            </w:r>
            <w:r>
              <w:rPr>
                <w:rFonts w:ascii="Arial" w:hAnsi="Arial" w:cs="Arial"/>
                <w:sz w:val="19"/>
                <w:szCs w:val="19"/>
                <w:rFonts w:ascii="Consolas" w:hAnsi="Consolas" w:cs="Consolas"/>
                <w:sz w:val="19"/>
                <w:szCs w:val="19"/>
              </w:rPr>
              <w:t xml:space="preserve">3d84890</w:t>
            </w:r>
            <w:r>
              <w:rPr>
                <w:rFonts w:ascii="Arial" w:hAnsi="Arial" w:cs="Arial"/>
                <w:sz w:val="19"/>
                <w:szCs w:val="19"/>
              </w:rPr>
              <w:t xml:space="preserve">)</w:t>
            </w:r>
          </w:p>
        </w:tc>
      </w:tr>
      <w:tr>
        <w:trPr>
          <w:cantSplit/>
        </w:trPr>
        <w:tc>
          <w:tcPr>
            <w:tcW w:w="2400" w:type="dxa"/>
          </w:tcPr>
          <w:p>
            <w:pPr>
              <w:spacing w:before="20" w:after="20" w:line="259" w:lineRule="auto"/>
            </w:pPr>
            <w:r>
              <w:rPr>
                <w:rFonts w:ascii="Arial" w:hAnsi="Arial" w:cs="Arial"/>
                <w:sz w:val="19"/>
                <w:szCs w:val="19"/>
                <w:b/>
                <w:bCs/>
              </w:rPr>
              <w:t xml:space="preserve">Origin</w:t>
            </w:r>
          </w:p>
        </w:tc>
        <w:tc>
          <w:tcPr>
            <w:tcW w:w="7807" w:type="dxa"/>
          </w:tcPr>
          <w:p>
            <w:pPr>
              <w:spacing w:before="20" w:after="20" w:line="259" w:lineRule="auto"/>
            </w:pPr>
            <w:r>
              <w:rPr>
                <w:rFonts w:ascii="Arial" w:hAnsi="Arial" w:cs="Arial"/>
                <w:sz w:val="19"/>
                <w:szCs w:val="19"/>
              </w:rPr>
              <w:t xml:space="preserve">In-house development, repository https://github.com/rng0xff/idssiem</w:t>
            </w:r>
          </w:p>
        </w:tc>
      </w:tr>
      <w:tr>
        <w:trPr>
          <w:cantSplit/>
        </w:trPr>
        <w:tc>
          <w:tcPr>
            <w:tcW w:w="2400" w:type="dxa"/>
          </w:tcPr>
          <w:p>
            <w:pPr>
              <w:spacing w:before="20" w:after="20" w:line="259" w:lineRule="auto"/>
            </w:pPr>
            <w:r>
              <w:rPr>
                <w:rFonts w:ascii="Arial" w:hAnsi="Arial" w:cs="Arial"/>
                <w:sz w:val="19"/>
                <w:szCs w:val="19"/>
                <w:b/>
                <w:bCs/>
              </w:rPr>
              <w:t xml:space="preserve">Delivery form</w:t>
            </w:r>
          </w:p>
        </w:tc>
        <w:tc>
          <w:tcPr>
            <w:tcW w:w="7807" w:type="dxa"/>
          </w:tcPr>
          <w:p>
            <w:pPr>
              <w:spacing w:before="20" w:after="20" w:line="259" w:lineRule="auto"/>
            </w:pPr>
            <w:r>
              <w:rPr>
                <w:rFonts w:ascii="Arial" w:hAnsi="Arial" w:cs="Arial"/>
                <w:sz w:val="19"/>
                <w:szCs w:val="19"/>
              </w:rPr>
              <w:t xml:space="preserve">Source code; Python 3.9 or later and the standard library. </w:t>
            </w:r>
            <w:r>
              <w:rPr>
                <w:rFonts w:ascii="Arial" w:hAnsi="Arial" w:cs="Arial"/>
                <w:sz w:val="19"/>
                <w:szCs w:val="19"/>
                <w:rFonts w:ascii="Consolas" w:hAnsi="Consolas" w:cs="Consolas"/>
                <w:sz w:val="19"/>
                <w:szCs w:val="19"/>
              </w:rPr>
              <w:t xml:space="preserve">openpyxl</w:t>
            </w:r>
            <w:r>
              <w:rPr>
                <w:rFonts w:ascii="Arial" w:hAnsi="Arial" w:cs="Arial"/>
                <w:sz w:val="19"/>
                <w:szCs w:val="19"/>
              </w:rPr>
              <w:t xml:space="preserve"> only for Excel import. No installation, no network access needed; binds to the loopback address.</w:t>
            </w:r>
          </w:p>
        </w:tc>
      </w:tr>
      <w:tr>
        <w:trPr>
          <w:cantSplit/>
        </w:trPr>
        <w:tc>
          <w:tcPr>
            <w:tcW w:w="2400" w:type="dxa"/>
          </w:tcPr>
          <w:p>
            <w:pPr>
              <w:spacing w:before="20" w:after="20" w:line="259" w:lineRule="auto"/>
            </w:pPr>
            <w:r>
              <w:rPr>
                <w:rFonts w:ascii="Arial" w:hAnsi="Arial" w:cs="Arial"/>
                <w:sz w:val="19"/>
                <w:szCs w:val="19"/>
                <w:b/>
                <w:bCs/>
              </w:rPr>
              <w:t xml:space="preserve">Inputs</w:t>
            </w:r>
          </w:p>
        </w:tc>
        <w:tc>
          <w:tcPr>
            <w:tcW w:w="7807" w:type="dxa"/>
          </w:tcPr>
          <w:p>
            <w:pPr>
              <w:spacing w:before="20" w:after="20" w:line="259" w:lineRule="auto"/>
            </w:pPr>
            <w:r>
              <w:rPr>
                <w:rFonts w:ascii="Arial" w:hAnsi="Arial" w:cs="Arial"/>
                <w:sz w:val="19"/>
                <w:szCs w:val="19"/>
              </w:rPr>
              <w:t xml:space="preserve">CSV, XLSX, JSON exports of vehicle IDS reports; CycurGUARD backend (REST, optional); JSON via </w:t>
            </w:r>
            <w:r>
              <w:rPr>
                <w:rFonts w:ascii="Arial" w:hAnsi="Arial" w:cs="Arial"/>
                <w:sz w:val="19"/>
                <w:szCs w:val="19"/>
                <w:rFonts w:ascii="Consolas" w:hAnsi="Consolas" w:cs="Consolas"/>
                <w:sz w:val="19"/>
                <w:szCs w:val="19"/>
              </w:rPr>
              <w:t xml:space="preserve">POST /api/ingest</w:t>
            </w:r>
          </w:p>
        </w:tc>
      </w:tr>
      <w:tr>
        <w:trPr>
          <w:cantSplit/>
        </w:trPr>
        <w:tc>
          <w:tcPr>
            <w:tcW w:w="2400" w:type="dxa"/>
          </w:tcPr>
          <w:p>
            <w:pPr>
              <w:spacing w:before="20" w:after="20" w:line="259" w:lineRule="auto"/>
            </w:pPr>
            <w:r>
              <w:rPr>
                <w:rFonts w:ascii="Arial" w:hAnsi="Arial" w:cs="Arial"/>
                <w:sz w:val="19"/>
                <w:szCs w:val="19"/>
                <w:b/>
                <w:bCs/>
              </w:rPr>
              <w:t xml:space="preserve">Outputs</w:t>
            </w:r>
          </w:p>
        </w:tc>
        <w:tc>
          <w:tcPr>
            <w:tcW w:w="7807" w:type="dxa"/>
          </w:tcPr>
          <w:p>
            <w:pPr>
              <w:spacing w:before="20" w:after="20" w:line="259" w:lineRule="auto"/>
            </w:pPr>
            <w:r>
              <w:rPr>
                <w:rFonts w:ascii="Arial" w:hAnsi="Arial" w:cs="Arial"/>
                <w:sz w:val="19"/>
                <w:szCs w:val="19"/>
              </w:rPr>
              <w:t xml:space="preserve">Alerts, cases, case report, CSV export of events and of the audit log, MCP answers for an AI agent</w:t>
            </w:r>
          </w:p>
        </w:tc>
      </w:tr>
      <w:tr>
        <w:trPr>
          <w:cantSplit/>
        </w:trPr>
        <w:tc>
          <w:tcPr>
            <w:tcW w:w="2400" w:type="dxa"/>
          </w:tcPr>
          <w:p>
            <w:pPr>
              <w:spacing w:before="20" w:after="20" w:line="259" w:lineRule="auto"/>
            </w:pPr>
            <w:r>
              <w:rPr>
                <w:rFonts w:ascii="Arial" w:hAnsi="Arial" w:cs="Arial"/>
                <w:sz w:val="19"/>
                <w:szCs w:val="19"/>
                <w:b/>
                <w:bCs/>
              </w:rPr>
              <w:t xml:space="preserve">Data storage</w:t>
            </w:r>
          </w:p>
        </w:tc>
        <w:tc>
          <w:tcPr>
            <w:tcW w:w="7807" w:type="dxa"/>
          </w:tcPr>
          <w:p>
            <w:pPr>
              <w:spacing w:before="20" w:after="20" w:line="259" w:lineRule="auto"/>
            </w:pPr>
            <w:r>
              <w:rPr>
                <w:rFonts w:ascii="Arial" w:hAnsi="Arial" w:cs="Arial"/>
                <w:sz w:val="19"/>
                <w:szCs w:val="19"/>
              </w:rPr>
              <w:t xml:space="preserve">SQLite file (</w:t>
            </w:r>
            <w:r>
              <w:rPr>
                <w:rFonts w:ascii="Arial" w:hAnsi="Arial" w:cs="Arial"/>
                <w:sz w:val="19"/>
                <w:szCs w:val="19"/>
                <w:rFonts w:ascii="Consolas" w:hAnsi="Consolas" w:cs="Consolas"/>
                <w:sz w:val="19"/>
                <w:szCs w:val="19"/>
              </w:rPr>
              <w:t xml:space="preserve">data/siem.db</w:t>
            </w:r>
            <w:r>
              <w:rPr>
                <w:rFonts w:ascii="Arial" w:hAnsi="Arial" w:cs="Arial"/>
                <w:sz w:val="19"/>
                <w:szCs w:val="19"/>
              </w:rPr>
              <w:t xml:space="preserve">, </w:t>
            </w:r>
            <w:r>
              <w:rPr>
                <w:rFonts w:ascii="Arial" w:hAnsi="Arial" w:cs="Arial"/>
                <w:sz w:val="19"/>
                <w:szCs w:val="19"/>
                <w:rFonts w:ascii="Consolas" w:hAnsi="Consolas" w:cs="Consolas"/>
                <w:sz w:val="19"/>
                <w:szCs w:val="19"/>
              </w:rPr>
              <w:t xml:space="preserve">IDS_SIEM_DB</w:t>
            </w:r>
            <w:r>
              <w:rPr>
                <w:rFonts w:ascii="Arial" w:hAnsi="Arial" w:cs="Arial"/>
                <w:sz w:val="19"/>
                <w:szCs w:val="19"/>
              </w:rPr>
              <w:t xml:space="preserve">), readable by the owner only</w:t>
            </w:r>
          </w:p>
        </w:tc>
      </w:tr>
    </w:tbl>
    <w:p>
      <w:pPr>
        <w:spacing w:after="0" w:line="120" w:lineRule="exact"/>
      </w:pPr>
    </w:p>
    <w:p>
      <w:pPr>
        <w:pStyle w:val="berschrift1"/>
      </w:pPr>
      <w:bookmarkStart w:id="105" w:name="_Toc9000105"/>
      <w:r>
        <w:t xml:space="preserve">INTENDED USE AND LIMITS OF USE</w:t>
      </w:r>
      <w:bookmarkEnd w:id="105"/>
    </w:p>
    <w:p>
      <w:pPr>
        <w:spacing w:after="100" w:line="276" w:lineRule="auto"/>
        <w:ind w:left="-397" w:right="-680"/>
      </w:pPr>
      <w:r>
        <w:t xml:space="preserve">The tool supports the analyst in finding and documenting conspicuous IDS events of the vehicle fleet. It </w:t>
      </w:r>
      <w:r>
        <w:rPr>
          <w:b/>
          <w:bCs/>
        </w:rPr>
        <w:t xml:space="preserve">proposes</w:t>
      </w:r>
      <w:r>
        <w:t xml:space="preserve"> alerts; the analyst decides on status, suppression, case and response.</w:t>
      </w:r>
    </w:p>
    <w:p>
      <w:pPr>
        <w:numPr>
          <w:ilvl w:val="0"/>
          <w:numId w:val="90"/>
        </w:numPr>
        <w:spacing w:after="60" w:line="276" w:lineRule="auto"/>
        <w:ind w:left="-37" w:right="-680" w:hanging="360"/>
      </w:pPr>
      <w:r>
        <w:t xml:space="preserve">The tool is used </w:t>
      </w:r>
      <w:r>
        <w:rPr>
          <w:b/>
          <w:bCs/>
        </w:rPr>
        <w:t xml:space="preserve">only</w:t>
      </w:r>
      <w:r>
        <w:t xml:space="preserve"> to evaluate and document IDS events. It does not change anything in the vehicle, the IDS configuration or the backend; the backend is only read.</w:t>
      </w:r>
    </w:p>
    <w:p>
      <w:pPr>
        <w:numPr>
          <w:ilvl w:val="0"/>
          <w:numId w:val="90"/>
        </w:numPr>
        <w:spacing w:after="60" w:line="276" w:lineRule="auto"/>
        <w:ind w:left="-37" w:right="-680" w:hanging="360"/>
      </w:pPr>
      <w:r>
        <w:t xml:space="preserve">Severity and category per event type are </w:t>
      </w:r>
      <w:r>
        <w:rPr>
          <w:b/>
          <w:bCs/>
        </w:rPr>
        <w:t xml:space="preserve">defaults</w:t>
      </w:r>
      <w:r>
        <w:t xml:space="preserve"> of the event catalog (a starting point). They are adjusted to the TARA by the analyst; the tool does not know the real impact on the vehicle.</w:t>
      </w:r>
    </w:p>
    <w:p>
      <w:pPr>
        <w:numPr>
          <w:ilvl w:val="0"/>
          <w:numId w:val="90"/>
        </w:numPr>
        <w:spacing w:after="60" w:line="276" w:lineRule="auto"/>
        <w:ind w:left="-37" w:right="-680" w:hanging="360"/>
      </w:pPr>
      <w:r>
        <w:t xml:space="preserve">A </w:t>
      </w:r>
      <w:r>
        <w:rPr>
          <w:b/>
          <w:bCs/>
        </w:rPr>
        <w:t xml:space="preserve">missing alert is not proof of absence of an attack</w:t>
      </w:r>
      <w:r>
        <w:t xml:space="preserve">: the rules find patterns in the data that was imported (chapter 14).</w:t>
      </w:r>
    </w:p>
    <w:p>
      <w:pPr>
        <w:numPr>
          <w:ilvl w:val="0"/>
          <w:numId w:val="90"/>
        </w:numPr>
        <w:spacing w:after="60" w:line="276" w:lineRule="auto"/>
        <w:ind w:left="-37" w:right="-680" w:hanging="360"/>
      </w:pPr>
      <w:r>
        <w:t xml:space="preserve">Alerts, cases and exports are valid only together with the data that was imported and the tool version recorded in this record.</w:t>
      </w:r>
    </w:p>
    <w:p>
      <w:pPr>
        <w:numPr>
          <w:ilvl w:val="0"/>
          <w:numId w:val="90"/>
        </w:numPr>
        <w:spacing w:after="60" w:line="276" w:lineRule="auto"/>
        <w:ind w:left="-37" w:right="-680" w:hanging="360"/>
      </w:pPr>
      <w:r>
        <w:t xml:space="preserve">The AI agent interface can read and add notes marked </w:t>
      </w:r>
      <w:r>
        <w:rPr>
          <w:rFonts w:ascii="Consolas" w:hAnsi="Consolas" w:cs="Consolas"/>
          <w:sz w:val="19"/>
          <w:szCs w:val="19"/>
        </w:rPr>
        <w:t xml:space="preserve">[AI agent]</w:t>
      </w:r>
      <w:r>
        <w:t xml:space="preserve">. It cannot change a status, link, close or delete anything.</w:t>
      </w:r>
    </w:p>
    <w:p>
      <w:pPr>
        <w:spacing w:after="0" w:line="120" w:lineRule="exact"/>
      </w:pPr>
    </w:p>
    <w:p>
      <w:pPr>
        <w:spacing w:after="100" w:line="276" w:lineRule="auto"/>
        <w:ind w:left="-397" w:right="-680"/>
      </w:pPr>
      <w:r>
        <w:t xml:space="preserve">The detection rules are described in chapter 6; the security properties of the tool in chapter 7.</w:t>
      </w:r>
    </w:p>
    <w:p>
      <w:pPr>
        <w:pStyle w:val="berschrift1"/>
      </w:pPr>
      <w:bookmarkStart w:id="106" w:name="_Toc9000106"/>
      <w:r>
        <w:t xml:space="preserve">DETECTION METHODOLOGY</w:t>
      </w:r>
      <w:bookmarkEnd w:id="106"/>
    </w:p>
    <w:p>
      <w:pPr>
        <w:spacing w:after="100" w:line="276" w:lineRule="auto"/>
        <w:ind w:left="-397" w:right="-680"/>
      </w:pPr>
      <w:r>
        <w:t xml:space="preserve">This chapter describes how an event reported by a vehicle becomes an alert and how an alert is handled. The description follows the code (</w:t>
      </w:r>
      <w:r>
        <w:rPr>
          <w:rFonts w:ascii="Consolas" w:hAnsi="Consolas" w:cs="Consolas"/>
          <w:sz w:val="19"/>
          <w:szCs w:val="19"/>
        </w:rPr>
        <w:t xml:space="preserve">ids_siem/ingest.py</w:t>
      </w:r>
      <w:r>
        <w:t xml:space="preserve">, </w:t>
      </w:r>
      <w:r>
        <w:rPr>
          <w:rFonts w:ascii="Consolas" w:hAnsi="Consolas" w:cs="Consolas"/>
          <w:sz w:val="19"/>
          <w:szCs w:val="19"/>
        </w:rPr>
        <w:t xml:space="preserve">catalog.py</w:t>
      </w:r>
      <w:r>
        <w:t xml:space="preserve">, </w:t>
      </w:r>
      <w:r>
        <w:rPr>
          <w:rFonts w:ascii="Consolas" w:hAnsi="Consolas" w:cs="Consolas"/>
          <w:sz w:val="19"/>
          <w:szCs w:val="19"/>
        </w:rPr>
        <w:t xml:space="preserve">rules.py</w:t>
      </w:r>
      <w:r>
        <w:t xml:space="preserve">) and the README of the tool.</w:t>
      </w:r>
    </w:p>
    <w:p>
      <w:pPr>
        <w:keepNext/>
        <w:spacing w:before="60" w:after="40"/>
        <w:jc w:val="center"/>
      </w:pPr>
      <w:r>
        <w:drawing>
          <wp:inline distT="0" distB="0" distL="0" distR="0">
            <wp:extent cx="5760720" cy="4135901"/>
            <wp:docPr id="3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01.png"/>
                    <pic:cNvPicPr/>
                  </pic:nvPicPr>
                  <pic:blipFill>
                    <a:blip r:embed="rIdImg1"/>
                    <a:stretch>
                      <a:fillRect/>
                    </a:stretch>
                  </pic:blipFill>
                  <pic:spPr>
                    <a:xfrm>
                      <a:off x="0" y="0"/>
                      <a:ext cx="5760720" cy="4135901"/>
                    </a:xfrm>
                    <a:prstGeom prst="rect">
                      <a:avLst/>
                    </a:prstGeom>
                    <a:ln w="6350">
                      <a:solidFill>
                        <a:srgbClr val="BFBFBF"/>
                      </a:solidFill>
                    </a:ln>
                  </pic:spPr>
                </pic:pic>
              </a:graphicData>
            </a:graphic>
          </wp:inline>
        </w:drawing>
      </w:r>
    </w:p>
    <w:p>
      <w:pPr>
        <w:spacing w:after="160"/>
        <w:jc w:val="center"/>
      </w:pPr>
      <w:r>
        <w:rPr>
          <w:i/>
          <w:iCs/>
          <w:sz w:val="18"/>
          <w:szCs w:val="18"/>
          <w:color w:val="595959"/>
        </w:rPr>
        <w:t xml:space="preserve">Figure 1: Overview: from the vehicle report to the case, with access control and audit log</w:t>
      </w:r>
    </w:p>
    <w:p>
      <w:pPr>
        <w:pStyle w:val="berschrift2"/>
        <w:ind w:left="63" w:hanging="687"/>
      </w:pPr>
      <w:bookmarkStart w:id="107" w:name="_Toc9000107"/>
      <w:r>
        <w:t xml:space="preserve">Events and import</w:t>
      </w:r>
      <w:bookmarkEnd w:id="107"/>
    </w:p>
    <w:p>
      <w:pPr>
        <w:numPr>
          <w:ilvl w:val="0"/>
          <w:numId w:val="90"/>
        </w:numPr>
        <w:spacing w:after="60" w:line="276" w:lineRule="auto"/>
        <w:ind w:left="-37" w:right="-680" w:hanging="360"/>
      </w:pPr>
      <w:r>
        <w:rPr>
          <w:b/>
          <w:bCs/>
        </w:rPr>
        <w:t xml:space="preserve">Event:</w:t>
      </w:r>
      <w:r>
        <w:t xml:space="preserve"> one IDS report with event type, event id, timestamp, VIN, ECU name and id, name and description. Column names of the INEOS / CycurGUARD exports are mapped automatically (aliases such as </w:t>
      </w:r>
      <w:r>
        <w:rPr>
          <w:rFonts w:ascii="Consolas" w:hAnsi="Consolas" w:cs="Consolas"/>
          <w:sz w:val="19"/>
          <w:szCs w:val="19"/>
        </w:rPr>
        <w:t xml:space="preserve">report.event_type</w:t>
      </w:r>
      <w:r>
        <w:t xml:space="preserve">, </w:t>
      </w:r>
      <w:r>
        <w:rPr>
          <w:rFonts w:ascii="Consolas" w:hAnsi="Consolas" w:cs="Consolas"/>
          <w:sz w:val="19"/>
          <w:szCs w:val="19"/>
        </w:rPr>
        <w:t xml:space="preserve">sev_metadata.timestamp</w:t>
      </w:r>
      <w:r>
        <w:t xml:space="preserve">).</w:t>
      </w:r>
    </w:p>
    <w:p>
      <w:pPr>
        <w:numPr>
          <w:ilvl w:val="0"/>
          <w:numId w:val="90"/>
        </w:numPr>
        <w:spacing w:after="60" w:line="276" w:lineRule="auto"/>
        <w:ind w:left="-37" w:right="-680" w:hanging="360"/>
      </w:pPr>
      <w:r>
        <w:rPr>
          <w:b/>
          <w:bCs/>
        </w:rPr>
        <w:t xml:space="preserve">Normalisation:</w:t>
      </w:r>
      <w:r>
        <w:t xml:space="preserve"> VIN in upper case, event type in lower case; a row without VIN or event type is invalid and only counted.</w:t>
      </w:r>
    </w:p>
    <w:p>
      <w:pPr>
        <w:numPr>
          <w:ilvl w:val="0"/>
          <w:numId w:val="90"/>
        </w:numPr>
        <w:spacing w:after="60" w:line="276" w:lineRule="auto"/>
        <w:ind w:left="-37" w:right="-680" w:hanging="360"/>
      </w:pPr>
      <w:r>
        <w:rPr>
          <w:b/>
          <w:bCs/>
        </w:rPr>
        <w:t xml:space="preserve">De-duplication:</w:t>
      </w:r>
      <w:r>
        <w:t xml:space="preserve"> a file row is identified by a hash of its content plus its n-th occurrence in the file. Importing the same data again adds nothing; genuinely repeated identical rows are kept. Backend events are identified by the backend event id.</w:t>
      </w:r>
    </w:p>
    <w:p>
      <w:pPr>
        <w:numPr>
          <w:ilvl w:val="0"/>
          <w:numId w:val="90"/>
        </w:numPr>
        <w:spacing w:after="60" w:line="276" w:lineRule="auto"/>
        <w:ind w:left="-37" w:right="-680" w:hanging="360"/>
      </w:pPr>
      <w:r>
        <w:rPr>
          <w:b/>
          <w:bCs/>
        </w:rPr>
        <w:t xml:space="preserve">Timestamp plausibility:</w:t>
      </w:r>
      <w:r>
        <w:t xml:space="preserve"> a timestamp before the cut-off date (default 2022-01-01) or more than one day in the future is treated as an unsynchronised ECU clock. Such events count everywhere but do not take part in the time-based rules (burst, multiple ECUs, fleet spike).</w:t>
      </w:r>
    </w:p>
    <w:p>
      <w:pPr>
        <w:numPr>
          <w:ilvl w:val="0"/>
          <w:numId w:val="90"/>
        </w:numPr>
        <w:spacing w:after="60" w:line="276" w:lineRule="auto"/>
        <w:ind w:left="-37" w:right="-680" w:hanging="360"/>
      </w:pPr>
      <w:r>
        <w:rPr>
          <w:b/>
          <w:bCs/>
        </w:rPr>
        <w:t xml:space="preserve">VIN decoder:</w:t>
      </w:r>
      <w:r>
        <w:t xml:space="preserve"> market, model year, body, engine, hand of drive and plant are derived from the VIN positions; the ISO 3779 check digit is verified. Unknown codes are listed, not guessed.</w:t>
      </w:r>
    </w:p>
    <w:p>
      <w:pPr>
        <w:spacing w:after="0" w:line="120" w:lineRule="exact"/>
      </w:pPr>
    </w:p>
    <w:p>
      <w:pPr>
        <w:pStyle w:val="berschrift2"/>
        <w:ind w:left="63" w:hanging="687"/>
      </w:pPr>
      <w:bookmarkStart w:id="108" w:name="_Toc9000108"/>
      <w:r>
        <w:t xml:space="preserve">Event catalog and severity</w:t>
      </w:r>
      <w:bookmarkEnd w:id="108"/>
    </w:p>
    <w:p>
      <w:pPr>
        <w:spacing w:after="100" w:line="276" w:lineRule="auto"/>
        <w:ind w:left="-397" w:right="-680"/>
      </w:pPr>
      <w:r>
        <w:t xml:space="preserve">Every event type (type and event id) has a catalog entry with short name, category and severity (info, low, medium, high, critical). The tool ships defaults for the known types of the IDS (for example </w:t>
      </w:r>
      <w:r>
        <w:rPr>
          <w:rFonts w:ascii="Consolas" w:hAnsi="Consolas" w:cs="Consolas"/>
          <w:sz w:val="19"/>
          <w:szCs w:val="19"/>
        </w:rPr>
        <w:t xml:space="preserve">UDS_CRIT_NR_NRC</w:t>
      </w:r>
      <w:r>
        <w:t xml:space="preserve"> = high, </w:t>
      </w:r>
      <w:r>
        <w:rPr>
          <w:rFonts w:ascii="Consolas" w:hAnsi="Consolas" w:cs="Consolas"/>
          <w:sz w:val="19"/>
          <w:szCs w:val="19"/>
        </w:rPr>
        <w:t xml:space="preserve">INVALID_SIG</w:t>
      </w:r>
      <w:r>
        <w:t xml:space="preserve"> = medium, </w:t>
      </w:r>
      <w:r>
        <w:rPr>
          <w:rFonts w:ascii="Consolas" w:hAnsi="Consolas" w:cs="Consolas"/>
          <w:sz w:val="19"/>
          <w:szCs w:val="19"/>
        </w:rPr>
        <w:t xml:space="preserve">BURST_START</w:t>
      </w:r>
      <w:r>
        <w:t xml:space="preserve"> = info). An unknown type is registered as </w:t>
      </w:r>
      <w:r>
        <w:rPr>
          <w:b/>
          <w:bCs/>
        </w:rPr>
        <w:t xml:space="preserve">unclassified</w:t>
      </w:r>
      <w:r>
        <w:t xml:space="preserve"> with severity low until an analyst classifies it. The severity of a type is the basis for all rules.</w:t>
      </w:r>
    </w:p>
    <w:p>
      <w:pPr>
        <w:pStyle w:val="berschrift2"/>
        <w:ind w:left="63" w:hanging="687"/>
      </w:pPr>
      <w:bookmarkStart w:id="109" w:name="_Toc9000109"/>
      <w:r>
        <w:t xml:space="preserve">Detection rules</w:t>
      </w:r>
      <w:bookmarkEnd w:id="109"/>
    </w:p>
    <w:p>
      <w:pPr>
        <w:spacing w:after="100" w:line="276" w:lineRule="auto"/>
        <w:ind w:left="-397" w:right="-680"/>
      </w:pPr>
      <w:r>
        <w:t xml:space="preserve">The rules run after every import or sync and on demand. Parameters can be changed by the administrator; the defaults are shown.</w:t>
      </w:r>
    </w:p>
    <w:tbl>
      <w:tblPr>
        <w:tblStyle w:val="Tabellenraster"/>
        <w:tblW w:w="10207" w:type="dxa"/>
        <w:tblInd w:w="-431" w:type="dxa"/>
        <w:tblLayout w:type="fixed"/>
        <w:tblLook w:val="04A0" w:firstRow="1" w:lastRow="0" w:firstColumn="1" w:lastColumn="0" w:noHBand="0" w:noVBand="1"/>
      </w:tblPr>
      <w:tblGrid>
        <w:gridCol w:w="2100"/>
        <w:gridCol w:w="4900"/>
        <w:gridCol w:w="3207"/>
      </w:tblGrid>
      <w:tr>
        <w:trPr>
          <w:cantSplit/>
          <w:tblHeader/>
        </w:trPr>
        <w:tc>
          <w:tcPr>
            <w:tcW w:w="2100" w:type="dxa"/>
            <w:shd w:val="clear" w:color="auto" w:fill="E8E8E8"/>
          </w:tcPr>
          <w:p>
            <w:pPr>
              <w:spacing w:before="20" w:after="20" w:line="259" w:lineRule="auto"/>
            </w:pPr>
            <w:r>
              <w:rPr>
                <w:rFonts w:ascii="Arial" w:hAnsi="Arial" w:cs="Arial"/>
                <w:sz w:val="19"/>
                <w:szCs w:val="19"/>
                <w:b/>
                <w:bCs/>
              </w:rPr>
              <w:t xml:space="preserve">Rule</w:t>
            </w:r>
          </w:p>
        </w:tc>
        <w:tc>
          <w:tcPr>
            <w:tcW w:w="4900" w:type="dxa"/>
            <w:shd w:val="clear" w:color="auto" w:fill="E8E8E8"/>
          </w:tcPr>
          <w:p>
            <w:pPr>
              <w:spacing w:before="20" w:after="20" w:line="259" w:lineRule="auto"/>
            </w:pPr>
            <w:r>
              <w:rPr>
                <w:rFonts w:ascii="Arial" w:hAnsi="Arial" w:cs="Arial"/>
                <w:sz w:val="19"/>
                <w:szCs w:val="19"/>
                <w:b/>
                <w:bCs/>
              </w:rPr>
              <w:t xml:space="preserve">Condition</w:t>
            </w:r>
          </w:p>
        </w:tc>
        <w:tc>
          <w:tcPr>
            <w:tcW w:w="3207" w:type="dxa"/>
            <w:shd w:val="clear" w:color="auto" w:fill="E8E8E8"/>
          </w:tcPr>
          <w:p>
            <w:pPr>
              <w:spacing w:before="20" w:after="20" w:line="259" w:lineRule="auto"/>
            </w:pPr>
            <w:r>
              <w:rPr>
                <w:rFonts w:ascii="Arial" w:hAnsi="Arial" w:cs="Arial"/>
                <w:sz w:val="19"/>
                <w:szCs w:val="19"/>
                <w:b/>
                <w:bCs/>
              </w:rPr>
              <w:t xml:space="preserve">Severity of the alert</w:t>
            </w:r>
          </w:p>
        </w:tc>
      </w:tr>
      <w:tr>
        <w:trPr>
          <w:cantSplit/>
        </w:trPr>
        <w:tc>
          <w:tcPr>
            <w:tcW w:w="2100" w:type="dxa"/>
          </w:tcPr>
          <w:p>
            <w:pPr>
              <w:spacing w:before="20" w:after="20" w:line="259" w:lineRule="auto"/>
            </w:pPr>
            <w:r>
              <w:rPr>
                <w:rFonts w:ascii="Arial" w:hAnsi="Arial" w:cs="Arial"/>
                <w:sz w:val="19"/>
                <w:szCs w:val="19"/>
                <w:b/>
                <w:bCs/>
              </w:rPr>
              <w:t xml:space="preserve">High-severity event</w:t>
            </w:r>
          </w:p>
        </w:tc>
        <w:tc>
          <w:tcPr>
            <w:tcW w:w="4900" w:type="dxa"/>
          </w:tcPr>
          <w:p>
            <w:pPr>
              <w:spacing w:before="20" w:after="20" w:line="259" w:lineRule="auto"/>
            </w:pPr>
            <w:r>
              <w:rPr>
                <w:rFonts w:ascii="Arial" w:hAnsi="Arial" w:cs="Arial"/>
                <w:sz w:val="19"/>
                <w:szCs w:val="19"/>
              </w:rPr>
              <w:t xml:space="preserve">Event type with catalog severity at or above the chosen minimum (default high); grouped per vehicle, ECU and event type.</w:t>
            </w:r>
          </w:p>
        </w:tc>
        <w:tc>
          <w:tcPr>
            <w:tcW w:w="3207" w:type="dxa"/>
          </w:tcPr>
          <w:p>
            <w:pPr>
              <w:spacing w:before="20" w:after="20" w:line="259" w:lineRule="auto"/>
            </w:pPr>
            <w:r>
              <w:rPr>
                <w:rFonts w:ascii="Arial" w:hAnsi="Arial" w:cs="Arial"/>
                <w:sz w:val="19"/>
                <w:szCs w:val="19"/>
              </w:rPr>
              <w:t xml:space="preserve">Catalog severity</w:t>
            </w:r>
          </w:p>
        </w:tc>
      </w:tr>
      <w:tr>
        <w:trPr>
          <w:cantSplit/>
        </w:trPr>
        <w:tc>
          <w:tcPr>
            <w:tcW w:w="2100" w:type="dxa"/>
          </w:tcPr>
          <w:p>
            <w:pPr>
              <w:spacing w:before="20" w:after="20" w:line="259" w:lineRule="auto"/>
            </w:pPr>
            <w:r>
              <w:rPr>
                <w:rFonts w:ascii="Arial" w:hAnsi="Arial" w:cs="Arial"/>
                <w:sz w:val="19"/>
                <w:szCs w:val="19"/>
                <w:b/>
                <w:bCs/>
              </w:rPr>
              <w:t xml:space="preserve">Event burst</w:t>
            </w:r>
          </w:p>
        </w:tc>
        <w:tc>
          <w:tcPr>
            <w:tcW w:w="4900" w:type="dxa"/>
          </w:tcPr>
          <w:p>
            <w:pPr>
              <w:spacing w:before="20" w:after="20" w:line="259" w:lineRule="auto"/>
            </w:pPr>
            <w:r>
              <w:rPr>
                <w:rFonts w:ascii="Arial" w:hAnsi="Arial" w:cs="Arial"/>
                <w:sz w:val="19"/>
                <w:szCs w:val="19"/>
              </w:rPr>
              <w:t xml:space="preserve">At least N events (default 3) of the same type on one vehicle within a sliding window (default 60 min). Overlapping windows form one cluster. Events of severity info and events without a valid timestamp are ignored.</w:t>
            </w:r>
          </w:p>
        </w:tc>
        <w:tc>
          <w:tcPr>
            <w:tcW w:w="3207" w:type="dxa"/>
          </w:tcPr>
          <w:p>
            <w:pPr>
              <w:spacing w:before="20" w:after="20" w:line="259" w:lineRule="auto"/>
            </w:pPr>
            <w:r>
              <w:rPr>
                <w:rFonts w:ascii="Arial" w:hAnsi="Arial" w:cs="Arial"/>
                <w:sz w:val="19"/>
                <w:szCs w:val="19"/>
              </w:rPr>
              <w:t xml:space="preserve">Catalog severity raised by one level, at most high</w:t>
            </w:r>
          </w:p>
        </w:tc>
      </w:tr>
      <w:tr>
        <w:trPr>
          <w:cantSplit/>
        </w:trPr>
        <w:tc>
          <w:tcPr>
            <w:tcW w:w="2100" w:type="dxa"/>
          </w:tcPr>
          <w:p>
            <w:pPr>
              <w:spacing w:before="20" w:after="20" w:line="259" w:lineRule="auto"/>
            </w:pPr>
            <w:r>
              <w:rPr>
                <w:rFonts w:ascii="Arial" w:hAnsi="Arial" w:cs="Arial"/>
                <w:sz w:val="19"/>
                <w:szCs w:val="19"/>
                <w:b/>
                <w:bCs/>
              </w:rPr>
              <w:t xml:space="preserve">Multiple ECUs</w:t>
            </w:r>
          </w:p>
        </w:tc>
        <w:tc>
          <w:tcPr>
            <w:tcW w:w="4900" w:type="dxa"/>
          </w:tcPr>
          <w:p>
            <w:pPr>
              <w:spacing w:before="20" w:after="20" w:line="259" w:lineRule="auto"/>
            </w:pPr>
            <w:r>
              <w:rPr>
                <w:rFonts w:ascii="Arial" w:hAnsi="Arial" w:cs="Arial"/>
                <w:sz w:val="19"/>
                <w:szCs w:val="19"/>
              </w:rPr>
              <w:t xml:space="preserve">At least N different ECUs (default 3) report non-info events on one vehicle on the same UTC day.</w:t>
            </w:r>
          </w:p>
        </w:tc>
        <w:tc>
          <w:tcPr>
            <w:tcW w:w="3207" w:type="dxa"/>
          </w:tcPr>
          <w:p>
            <w:pPr>
              <w:spacing w:before="20" w:after="20" w:line="259" w:lineRule="auto"/>
            </w:pPr>
            <w:r>
              <w:rPr>
                <w:rFonts w:ascii="Arial" w:hAnsi="Arial" w:cs="Arial"/>
                <w:sz w:val="19"/>
                <w:szCs w:val="19"/>
              </w:rPr>
              <w:t xml:space="preserve">High if one event is high or above, otherwise medium</w:t>
            </w:r>
          </w:p>
        </w:tc>
      </w:tr>
      <w:tr>
        <w:trPr>
          <w:cantSplit/>
        </w:trPr>
        <w:tc>
          <w:tcPr>
            <w:tcW w:w="2100" w:type="dxa"/>
          </w:tcPr>
          <w:p>
            <w:pPr>
              <w:spacing w:before="20" w:after="20" w:line="259" w:lineRule="auto"/>
            </w:pPr>
            <w:r>
              <w:rPr>
                <w:rFonts w:ascii="Arial" w:hAnsi="Arial" w:cs="Arial"/>
                <w:sz w:val="19"/>
                <w:szCs w:val="19"/>
                <w:b/>
                <w:bCs/>
              </w:rPr>
              <w:t xml:space="preserve">Vehicle outlier</w:t>
            </w:r>
          </w:p>
        </w:tc>
        <w:tc>
          <w:tcPr>
            <w:tcW w:w="4900" w:type="dxa"/>
          </w:tcPr>
          <w:p>
            <w:pPr>
              <w:spacing w:before="20" w:after="20" w:line="259" w:lineRule="auto"/>
            </w:pPr>
            <w:r>
              <w:rPr>
                <w:rFonts w:ascii="Arial" w:hAnsi="Arial" w:cs="Arial"/>
                <w:sz w:val="19"/>
                <w:szCs w:val="19"/>
              </w:rPr>
              <w:t xml:space="preserve">Number of non-info events of a vehicle is more than K standard deviations (default 3) above the fleet mean, at least 10 events, at least 5 vehicles in the data.</w:t>
            </w:r>
          </w:p>
        </w:tc>
        <w:tc>
          <w:tcPr>
            <w:tcW w:w="3207" w:type="dxa"/>
          </w:tcPr>
          <w:p>
            <w:pPr>
              <w:spacing w:before="20" w:after="20" w:line="259" w:lineRule="auto"/>
            </w:pPr>
            <w:r>
              <w:rPr>
                <w:rFonts w:ascii="Arial" w:hAnsi="Arial" w:cs="Arial"/>
                <w:sz w:val="19"/>
                <w:szCs w:val="19"/>
              </w:rPr>
              <w:t xml:space="preserve">Medium</w:t>
            </w:r>
          </w:p>
        </w:tc>
      </w:tr>
      <w:tr>
        <w:trPr>
          <w:cantSplit/>
        </w:trPr>
        <w:tc>
          <w:tcPr>
            <w:tcW w:w="2100" w:type="dxa"/>
          </w:tcPr>
          <w:p>
            <w:pPr>
              <w:spacing w:before="20" w:after="20" w:line="259" w:lineRule="auto"/>
            </w:pPr>
            <w:r>
              <w:rPr>
                <w:rFonts w:ascii="Arial" w:hAnsi="Arial" w:cs="Arial"/>
                <w:sz w:val="19"/>
                <w:szCs w:val="19"/>
                <w:b/>
                <w:bCs/>
              </w:rPr>
              <w:t xml:space="preserve">Fleet-wide spike</w:t>
            </w:r>
          </w:p>
        </w:tc>
        <w:tc>
          <w:tcPr>
            <w:tcW w:w="4900" w:type="dxa"/>
          </w:tcPr>
          <w:p>
            <w:pPr>
              <w:spacing w:before="20" w:after="20" w:line="259" w:lineRule="auto"/>
            </w:pPr>
            <w:r>
              <w:rPr>
                <w:rFonts w:ascii="Arial" w:hAnsi="Arial" w:cs="Arial"/>
                <w:sz w:val="19"/>
                <w:szCs w:val="19"/>
              </w:rPr>
              <w:t xml:space="preserve">A UTC day with more non-info events than the daily mean plus K standard deviations (default 3), at least 30 events, at least 7 days of data. Spike days at most one quiet day apart form one alert.</w:t>
            </w:r>
          </w:p>
        </w:tc>
        <w:tc>
          <w:tcPr>
            <w:tcW w:w="3207" w:type="dxa"/>
          </w:tcPr>
          <w:p>
            <w:pPr>
              <w:spacing w:before="20" w:after="20" w:line="259" w:lineRule="auto"/>
            </w:pPr>
            <w:r>
              <w:rPr>
                <w:rFonts w:ascii="Arial" w:hAnsi="Arial" w:cs="Arial"/>
                <w:sz w:val="19"/>
                <w:szCs w:val="19"/>
              </w:rPr>
              <w:t xml:space="preserve">Medium</w:t>
            </w:r>
          </w:p>
        </w:tc>
      </w:tr>
      <w:tr>
        <w:trPr>
          <w:cantSplit/>
        </w:trPr>
        <w:tc>
          <w:tcPr>
            <w:tcW w:w="2100" w:type="dxa"/>
          </w:tcPr>
          <w:p>
            <w:pPr>
              <w:spacing w:before="20" w:after="20" w:line="259" w:lineRule="auto"/>
            </w:pPr>
            <w:r>
              <w:rPr>
                <w:rFonts w:ascii="Arial" w:hAnsi="Arial" w:cs="Arial"/>
                <w:sz w:val="19"/>
                <w:szCs w:val="19"/>
                <w:b/>
                <w:bCs/>
              </w:rPr>
              <w:t xml:space="preserve">Unclassified event type</w:t>
            </w:r>
          </w:p>
        </w:tc>
        <w:tc>
          <w:tcPr>
            <w:tcW w:w="4900" w:type="dxa"/>
          </w:tcPr>
          <w:p>
            <w:pPr>
              <w:spacing w:before="20" w:after="20" w:line="259" w:lineRule="auto"/>
            </w:pPr>
            <w:r>
              <w:rPr>
                <w:rFonts w:ascii="Arial" w:hAnsi="Arial" w:cs="Arial"/>
                <w:sz w:val="19"/>
                <w:szCs w:val="19"/>
              </w:rPr>
              <w:t xml:space="preserve">An event type that is not in the built-in catalog and was not yet classified.</w:t>
            </w:r>
          </w:p>
        </w:tc>
        <w:tc>
          <w:tcPr>
            <w:tcW w:w="3207" w:type="dxa"/>
          </w:tcPr>
          <w:p>
            <w:pPr>
              <w:spacing w:before="20" w:after="20" w:line="259" w:lineRule="auto"/>
            </w:pPr>
            <w:r>
              <w:rPr>
                <w:rFonts w:ascii="Arial" w:hAnsi="Arial" w:cs="Arial"/>
                <w:sz w:val="19"/>
                <w:szCs w:val="19"/>
              </w:rPr>
              <w:t xml:space="preserve">Low</w:t>
            </w:r>
          </w:p>
        </w:tc>
      </w:tr>
    </w:tbl>
    <w:p>
      <w:pPr>
        <w:spacing w:after="0" w:line="120" w:lineRule="exact"/>
      </w:pPr>
    </w:p>
    <w:p>
      <w:pPr>
        <w:pStyle w:val="berschrift2"/>
        <w:ind w:left="63" w:hanging="687"/>
      </w:pPr>
      <w:bookmarkStart w:id="110" w:name="_Toc9000110"/>
      <w:r>
        <w:t xml:space="preserve">Alert life cycle</w:t>
      </w:r>
      <w:bookmarkEnd w:id="110"/>
    </w:p>
    <w:p>
      <w:pPr>
        <w:numPr>
          <w:ilvl w:val="0"/>
          <w:numId w:val="90"/>
        </w:numPr>
        <w:spacing w:after="60" w:line="276" w:lineRule="auto"/>
        <w:ind w:left="-37" w:right="-680" w:hanging="360"/>
      </w:pPr>
      <w:r>
        <w:t xml:space="preserve">An alert has a stable key (rule and its scope). Running the rules again updates the alert (count, time range, severity) and </w:t>
      </w:r>
      <w:r>
        <w:rPr>
          <w:b/>
          <w:bCs/>
        </w:rPr>
        <w:t xml:space="preserve">never creates it twice</w:t>
      </w:r>
      <w:r>
        <w:t xml:space="preserve">; the triage state of an alert is kept.</w:t>
      </w:r>
    </w:p>
    <w:p>
      <w:pPr>
        <w:numPr>
          <w:ilvl w:val="0"/>
          <w:numId w:val="90"/>
        </w:numPr>
        <w:spacing w:after="60" w:line="276" w:lineRule="auto"/>
        <w:ind w:left="-37" w:right="-680" w:hanging="360"/>
      </w:pPr>
      <w:r>
        <w:t xml:space="preserve">Status: new, in progress, resolved, false positive, suppressed. A resolved or false-positive alert is </w:t>
      </w:r>
      <w:r>
        <w:rPr>
          <w:b/>
          <w:bCs/>
        </w:rPr>
        <w:t xml:space="preserve">re-opened</w:t>
      </w:r>
      <w:r>
        <w:t xml:space="preserve"> with a system note when new matching events arrive.</w:t>
      </w:r>
    </w:p>
    <w:p>
      <w:pPr>
        <w:numPr>
          <w:ilvl w:val="0"/>
          <w:numId w:val="90"/>
        </w:numPr>
        <w:spacing w:after="60" w:line="276" w:lineRule="auto"/>
        <w:ind w:left="-37" w:right="-680" w:hanging="360"/>
      </w:pPr>
      <w:r>
        <w:rPr>
          <w:b/>
          <w:bCs/>
        </w:rPr>
        <w:t xml:space="preserve">Suppression rules</w:t>
      </w:r>
      <w:r>
        <w:t xml:space="preserve"> (detection, ECU, event type, vehicle; at least one) with mandatory reason and expiry (default 90 days) mark matching new alerts as suppressed. Alerts already in work are not suppressed; events are never hidden. Creation and deletion are written to the audit log.</w:t>
      </w:r>
    </w:p>
    <w:p>
      <w:pPr>
        <w:numPr>
          <w:ilvl w:val="0"/>
          <w:numId w:val="90"/>
        </w:numPr>
        <w:spacing w:after="60" w:line="276" w:lineRule="auto"/>
        <w:ind w:left="-37" w:right="-680" w:hanging="360"/>
      </w:pPr>
      <w:r>
        <w:t xml:space="preserve">An alert can be linked to a </w:t>
      </w:r>
      <w:r>
        <w:rPr>
          <w:b/>
          <w:bCs/>
        </w:rPr>
        <w:t xml:space="preserve">case</w:t>
      </w:r>
      <w:r>
        <w:t xml:space="preserve"> with checklist, documented technical experts, notes and a case report. A case suggests related cases.</w:t>
      </w:r>
    </w:p>
    <w:p>
      <w:pPr>
        <w:spacing w:after="0" w:line="120" w:lineRule="exact"/>
      </w:pPr>
    </w:p>
    <w:p>
      <w:pPr>
        <w:pStyle w:val="berschrift2"/>
        <w:ind w:left="63" w:hanging="687"/>
      </w:pPr>
      <w:bookmarkStart w:id="111" w:name="_Toc9000111"/>
      <w:r>
        <w:t xml:space="preserve">Worked example</w:t>
      </w:r>
      <w:bookmarkEnd w:id="111"/>
    </w:p>
    <w:p>
      <w:pPr>
        <w:spacing w:after="100" w:line="276" w:lineRule="auto"/>
        <w:ind w:left="-397" w:right="-680"/>
      </w:pPr>
      <w:r>
        <w:t xml:space="preserve">One vehicle reports the event type </w:t>
      </w:r>
      <w:r>
        <w:rPr>
          <w:rFonts w:ascii="Consolas" w:hAnsi="Consolas" w:cs="Consolas"/>
          <w:sz w:val="19"/>
          <w:szCs w:val="19"/>
        </w:rPr>
        <w:t xml:space="preserve">INVALID_SIG</w:t>
      </w:r>
      <w:r>
        <w:t xml:space="preserve"> (catalog severity medium) four times: at minute 0, 20, 45 and 120 (file </w:t>
      </w:r>
      <w:r>
        <w:rPr>
          <w:rFonts w:ascii="Consolas" w:hAnsi="Consolas" w:cs="Consolas"/>
          <w:sz w:val="19"/>
          <w:szCs w:val="19"/>
        </w:rPr>
        <w:t xml:space="preserve">tests/data/worked_example.csv</w:t>
      </w:r>
      <w:r>
        <w:t xml:space="preserve">). Burst rule with window 60 min and threshold 3:</w:t>
      </w:r>
    </w:p>
    <w:tbl>
      <w:tblPr>
        <w:tblStyle w:val="Tabellenraster"/>
        <w:tblW w:w="10207" w:type="dxa"/>
        <w:tblInd w:w="-431" w:type="dxa"/>
        <w:tblLayout w:type="fixed"/>
        <w:tblLook w:val="04A0" w:firstRow="1" w:lastRow="0" w:firstColumn="1" w:lastColumn="0" w:noHBand="0" w:noVBand="1"/>
      </w:tblPr>
      <w:tblGrid>
        <w:gridCol w:w="2600"/>
        <w:gridCol w:w="5007"/>
        <w:gridCol w:w="2600"/>
      </w:tblGrid>
      <w:tr>
        <w:trPr>
          <w:cantSplit/>
          <w:tblHeader/>
        </w:trPr>
        <w:tc>
          <w:tcPr>
            <w:tcW w:w="2600" w:type="dxa"/>
            <w:shd w:val="clear" w:color="auto" w:fill="E8E8E8"/>
          </w:tcPr>
          <w:p>
            <w:pPr>
              <w:spacing w:before="20" w:after="20" w:line="259" w:lineRule="auto"/>
            </w:pPr>
            <w:r>
              <w:rPr>
                <w:rFonts w:ascii="Arial" w:hAnsi="Arial" w:cs="Arial"/>
                <w:sz w:val="19"/>
                <w:szCs w:val="19"/>
                <w:b/>
                <w:bCs/>
              </w:rPr>
              <w:t xml:space="preserve">Step</w:t>
            </w:r>
          </w:p>
        </w:tc>
        <w:tc>
          <w:tcPr>
            <w:tcW w:w="5007" w:type="dxa"/>
            <w:shd w:val="clear" w:color="auto" w:fill="E8E8E8"/>
          </w:tcPr>
          <w:p>
            <w:pPr>
              <w:spacing w:before="20" w:after="20" w:line="259" w:lineRule="auto"/>
            </w:pPr>
            <w:r>
              <w:rPr>
                <w:rFonts w:ascii="Arial" w:hAnsi="Arial" w:cs="Arial"/>
                <w:sz w:val="19"/>
                <w:szCs w:val="19"/>
                <w:b/>
                <w:bCs/>
              </w:rPr>
              <w:t xml:space="preserve">Rule applied</w:t>
            </w:r>
          </w:p>
        </w:tc>
        <w:tc>
          <w:tcPr>
            <w:tcW w:w="2600" w:type="dxa"/>
            <w:shd w:val="clear" w:color="auto" w:fill="E8E8E8"/>
          </w:tcPr>
          <w:p>
            <w:pPr>
              <w:spacing w:before="20" w:after="20" w:line="259" w:lineRule="auto"/>
            </w:pPr>
            <w:r>
              <w:rPr>
                <w:rFonts w:ascii="Arial" w:hAnsi="Arial" w:cs="Arial"/>
                <w:sz w:val="19"/>
                <w:szCs w:val="19"/>
                <w:b/>
                <w:bCs/>
              </w:rPr>
              <w:t xml:space="preserve">Result</w:t>
            </w:r>
          </w:p>
        </w:tc>
      </w:tr>
      <w:tr>
        <w:trPr>
          <w:cantSplit/>
        </w:trPr>
        <w:tc>
          <w:tcPr>
            <w:tcW w:w="2600" w:type="dxa"/>
          </w:tcPr>
          <w:p>
            <w:pPr>
              <w:spacing w:before="20" w:after="20" w:line="259" w:lineRule="auto"/>
            </w:pPr>
            <w:r>
              <w:rPr>
                <w:rFonts w:ascii="Arial" w:hAnsi="Arial" w:cs="Arial"/>
                <w:sz w:val="19"/>
                <w:szCs w:val="19"/>
                <w:b/>
                <w:bCs/>
              </w:rPr>
              <w:t xml:space="preserve">Events 1, 2, 3</w:t>
            </w:r>
          </w:p>
        </w:tc>
        <w:tc>
          <w:tcPr>
            <w:tcW w:w="5007" w:type="dxa"/>
          </w:tcPr>
          <w:p>
            <w:pPr>
              <w:spacing w:before="20" w:after="20" w:line="259" w:lineRule="auto"/>
            </w:pPr>
            <w:r>
              <w:rPr>
                <w:rFonts w:ascii="Arial" w:hAnsi="Arial" w:cs="Arial"/>
                <w:sz w:val="19"/>
                <w:szCs w:val="19"/>
              </w:rPr>
              <w:t xml:space="preserve">Event 3 is 45 min after event 1 (≤ 60 min): three events in the window = threshold</w:t>
            </w:r>
          </w:p>
        </w:tc>
        <w:tc>
          <w:tcPr>
            <w:tcW w:w="2600" w:type="dxa"/>
          </w:tcPr>
          <w:p>
            <w:pPr>
              <w:spacing w:before="20" w:after="20" w:line="259" w:lineRule="auto"/>
            </w:pPr>
            <w:r>
              <w:rPr>
                <w:rFonts w:ascii="Arial" w:hAnsi="Arial" w:cs="Arial"/>
                <w:sz w:val="19"/>
                <w:szCs w:val="19"/>
              </w:rPr>
              <w:t xml:space="preserve">Cluster of </w:t>
            </w:r>
            <w:r>
              <w:rPr>
                <w:rFonts w:ascii="Arial" w:hAnsi="Arial" w:cs="Arial"/>
                <w:sz w:val="19"/>
                <w:szCs w:val="19"/>
                <w:b/>
                <w:bCs/>
              </w:rPr>
              <w:t xml:space="preserve">3</w:t>
            </w:r>
          </w:p>
        </w:tc>
      </w:tr>
      <w:tr>
        <w:trPr>
          <w:cantSplit/>
        </w:trPr>
        <w:tc>
          <w:tcPr>
            <w:tcW w:w="2600" w:type="dxa"/>
          </w:tcPr>
          <w:p>
            <w:pPr>
              <w:spacing w:before="20" w:after="20" w:line="259" w:lineRule="auto"/>
            </w:pPr>
            <w:r>
              <w:rPr>
                <w:rFonts w:ascii="Arial" w:hAnsi="Arial" w:cs="Arial"/>
                <w:sz w:val="19"/>
                <w:szCs w:val="19"/>
                <w:b/>
                <w:bCs/>
              </w:rPr>
              <w:t xml:space="preserve">Event 4</w:t>
            </w:r>
          </w:p>
        </w:tc>
        <w:tc>
          <w:tcPr>
            <w:tcW w:w="5007" w:type="dxa"/>
          </w:tcPr>
          <w:p>
            <w:pPr>
              <w:spacing w:before="20" w:after="20" w:line="259" w:lineRule="auto"/>
            </w:pPr>
            <w:r>
              <w:rPr>
                <w:rFonts w:ascii="Arial" w:hAnsi="Arial" w:cs="Arial"/>
                <w:sz w:val="19"/>
                <w:szCs w:val="19"/>
              </w:rPr>
              <w:t xml:space="preserve">75 min after event 3, window of event 3 holds only itself</w:t>
            </w:r>
          </w:p>
        </w:tc>
        <w:tc>
          <w:tcPr>
            <w:tcW w:w="2600" w:type="dxa"/>
          </w:tcPr>
          <w:p>
            <w:pPr>
              <w:spacing w:before="20" w:after="20" w:line="259" w:lineRule="auto"/>
            </w:pPr>
            <w:r>
              <w:rPr>
                <w:rFonts w:ascii="Arial" w:hAnsi="Arial" w:cs="Arial"/>
                <w:sz w:val="19"/>
                <w:szCs w:val="19"/>
              </w:rPr>
              <w:t xml:space="preserve">not part of the cluster</w:t>
            </w:r>
          </w:p>
        </w:tc>
      </w:tr>
      <w:tr>
        <w:trPr>
          <w:cantSplit/>
        </w:trPr>
        <w:tc>
          <w:tcPr>
            <w:tcW w:w="2600" w:type="dxa"/>
          </w:tcPr>
          <w:p>
            <w:pPr>
              <w:spacing w:before="20" w:after="20" w:line="259" w:lineRule="auto"/>
            </w:pPr>
            <w:r>
              <w:rPr>
                <w:rFonts w:ascii="Arial" w:hAnsi="Arial" w:cs="Arial"/>
                <w:sz w:val="19"/>
                <w:szCs w:val="19"/>
                <w:b/>
                <w:bCs/>
              </w:rPr>
              <w:t xml:space="preserve">Severity</w:t>
            </w:r>
          </w:p>
        </w:tc>
        <w:tc>
          <w:tcPr>
            <w:tcW w:w="5007" w:type="dxa"/>
          </w:tcPr>
          <w:p>
            <w:pPr>
              <w:spacing w:before="20" w:after="20" w:line="259" w:lineRule="auto"/>
            </w:pPr>
            <w:r>
              <w:rPr>
                <w:rFonts w:ascii="Arial" w:hAnsi="Arial" w:cs="Arial"/>
                <w:sz w:val="19"/>
                <w:szCs w:val="19"/>
              </w:rPr>
              <w:t xml:space="preserve">medium (catalog) raised by one level</w:t>
            </w:r>
          </w:p>
        </w:tc>
        <w:tc>
          <w:tcPr>
            <w:tcW w:w="2600" w:type="dxa"/>
          </w:tcPr>
          <w:p>
            <w:pPr>
              <w:spacing w:before="20" w:after="20" w:line="259" w:lineRule="auto"/>
            </w:pPr>
            <w:r>
              <w:rPr>
                <w:rFonts w:ascii="Arial" w:hAnsi="Arial" w:cs="Arial"/>
                <w:sz w:val="19"/>
                <w:szCs w:val="19"/>
                <w:b/>
                <w:bCs/>
              </w:rPr>
              <w:t xml:space="preserve">high</w:t>
            </w:r>
          </w:p>
        </w:tc>
      </w:tr>
      <w:tr>
        <w:trPr>
          <w:cantSplit/>
        </w:trPr>
        <w:tc>
          <w:tcPr>
            <w:tcW w:w="2600" w:type="dxa"/>
          </w:tcPr>
          <w:p>
            <w:pPr>
              <w:spacing w:before="20" w:after="20" w:line="259" w:lineRule="auto"/>
            </w:pPr>
            <w:r>
              <w:rPr>
                <w:rFonts w:ascii="Arial" w:hAnsi="Arial" w:cs="Arial"/>
                <w:sz w:val="19"/>
                <w:szCs w:val="19"/>
                <w:b/>
                <w:bCs/>
              </w:rPr>
              <w:t xml:space="preserve">Other rules</w:t>
            </w:r>
          </w:p>
        </w:tc>
        <w:tc>
          <w:tcPr>
            <w:tcW w:w="5007" w:type="dxa"/>
          </w:tcPr>
          <w:p>
            <w:pPr>
              <w:spacing w:before="20" w:after="20" w:line="259" w:lineRule="auto"/>
            </w:pPr>
            <w:r>
              <w:rPr>
                <w:rFonts w:ascii="Arial" w:hAnsi="Arial" w:cs="Arial"/>
                <w:sz w:val="19"/>
                <w:szCs w:val="19"/>
              </w:rPr>
              <w:t xml:space="preserve">High-severity: type is medium, not high. Multiple ECUs: one ECU only.</w:t>
            </w:r>
          </w:p>
        </w:tc>
        <w:tc>
          <w:tcPr>
            <w:tcW w:w="2600" w:type="dxa"/>
          </w:tcPr>
          <w:p>
            <w:pPr>
              <w:spacing w:before="20" w:after="20" w:line="259" w:lineRule="auto"/>
            </w:pPr>
            <w:r>
              <w:rPr>
                <w:rFonts w:ascii="Arial" w:hAnsi="Arial" w:cs="Arial"/>
                <w:sz w:val="19"/>
                <w:szCs w:val="19"/>
              </w:rPr>
              <w:t xml:space="preserve">no alert</w:t>
            </w:r>
          </w:p>
        </w:tc>
      </w:tr>
    </w:tbl>
    <w:p>
      <w:pPr>
        <w:spacing w:after="0" w:line="120" w:lineRule="exact"/>
      </w:pPr>
    </w:p>
    <w:p>
      <w:pPr>
        <w:spacing w:after="100" w:line="276" w:lineRule="auto"/>
        <w:ind w:left="-397" w:right="-680"/>
      </w:pPr>
      <w:r>
        <w:t xml:space="preserve">Result: one alert "3× INVALID_SIG within 45 min", severity high, three events. This example is recomputed with the detection code at every release (last check: 2026-10-16) and is used as manual test case TC-M03 (chapter 10).</w:t>
      </w:r>
    </w:p>
    <w:p>
      <w:pPr>
        <w:keepNext/>
        <w:spacing w:before="60" w:after="40"/>
        <w:jc w:val="center"/>
      </w:pPr>
      <w:r>
        <w:drawing>
          <wp:inline distT="0" distB="0" distL="0" distR="0">
            <wp:extent cx="5760720" cy="2437227"/>
            <wp:docPr id="3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02.png"/>
                    <pic:cNvPicPr/>
                  </pic:nvPicPr>
                  <pic:blipFill>
                    <a:blip r:embed="rIdImg2"/>
                    <a:stretch>
                      <a:fillRect/>
                    </a:stretch>
                  </pic:blipFill>
                  <pic:spPr>
                    <a:xfrm>
                      <a:off x="0" y="0"/>
                      <a:ext cx="5760720" cy="2437227"/>
                    </a:xfrm>
                    <a:prstGeom prst="rect">
                      <a:avLst/>
                    </a:prstGeom>
                    <a:ln w="6350">
                      <a:solidFill>
                        <a:srgbClr val="BFBFBF"/>
                      </a:solidFill>
                    </a:ln>
                  </pic:spPr>
                </pic:pic>
              </a:graphicData>
            </a:graphic>
          </wp:inline>
        </w:drawing>
      </w:r>
    </w:p>
    <w:p>
      <w:pPr>
        <w:spacing w:after="160"/>
        <w:jc w:val="center"/>
      </w:pPr>
      <w:r>
        <w:rPr>
          <w:i/>
          <w:iCs/>
          <w:sz w:val="18"/>
          <w:szCs w:val="18"/>
          <w:color w:val="595959"/>
        </w:rPr>
        <w:t xml:space="preserve">Figure 2: Worked example: events, burst cluster and resulting alert severity</w:t>
      </w:r>
    </w:p>
    <w:p>
      <w:pPr>
        <w:pStyle w:val="berschrift1"/>
      </w:pPr>
      <w:bookmarkStart w:id="112" w:name="_Toc9000112"/>
      <w:r>
        <w:t xml:space="preserve">SECURITY OF THE TOOL</w:t>
      </w:r>
      <w:bookmarkEnd w:id="112"/>
    </w:p>
    <w:p>
      <w:pPr>
        <w:spacing w:after="100" w:line="276" w:lineRule="auto"/>
        <w:ind w:left="-397" w:right="-680"/>
      </w:pPr>
      <w:r>
        <w:t xml:space="preserve">The tool processes vehicle identification numbers and stores credentials of the analysts. The measures below are described in the README; the right-hand column names the automated test that checks them (chapter 11).</w:t>
      </w:r>
    </w:p>
    <w:tbl>
      <w:tblPr>
        <w:tblStyle w:val="Tabellenraster"/>
        <w:tblW w:w="10207" w:type="dxa"/>
        <w:tblInd w:w="-431" w:type="dxa"/>
        <w:tblLayout w:type="fixed"/>
        <w:tblLook w:val="04A0" w:firstRow="1" w:lastRow="0" w:firstColumn="1" w:lastColumn="0" w:noHBand="0" w:noVBand="1"/>
      </w:tblPr>
      <w:tblGrid>
        <w:gridCol w:w="2300"/>
        <w:gridCol w:w="5107"/>
        <w:gridCol w:w="2800"/>
      </w:tblGrid>
      <w:tr>
        <w:trPr>
          <w:cantSplit/>
          <w:tblHeader/>
        </w:trPr>
        <w:tc>
          <w:tcPr>
            <w:tcW w:w="2300" w:type="dxa"/>
            <w:shd w:val="clear" w:color="auto" w:fill="E8E8E8"/>
          </w:tcPr>
          <w:p>
            <w:pPr>
              <w:spacing w:before="20" w:after="20" w:line="259" w:lineRule="auto"/>
            </w:pPr>
            <w:r>
              <w:rPr>
                <w:rFonts w:ascii="Arial" w:hAnsi="Arial" w:cs="Arial"/>
                <w:sz w:val="19"/>
                <w:szCs w:val="19"/>
                <w:b/>
                <w:bCs/>
              </w:rPr>
              <w:t xml:space="preserve">Area</w:t>
            </w:r>
          </w:p>
        </w:tc>
        <w:tc>
          <w:tcPr>
            <w:tcW w:w="5107" w:type="dxa"/>
            <w:shd w:val="clear" w:color="auto" w:fill="E8E8E8"/>
          </w:tcPr>
          <w:p>
            <w:pPr>
              <w:spacing w:before="20" w:after="20" w:line="259" w:lineRule="auto"/>
            </w:pPr>
            <w:r>
              <w:rPr>
                <w:rFonts w:ascii="Arial" w:hAnsi="Arial" w:cs="Arial"/>
                <w:sz w:val="19"/>
                <w:szCs w:val="19"/>
                <w:b/>
                <w:bCs/>
              </w:rPr>
              <w:t xml:space="preserve">Measure</w:t>
            </w:r>
          </w:p>
        </w:tc>
        <w:tc>
          <w:tcPr>
            <w:tcW w:w="2800" w:type="dxa"/>
            <w:shd w:val="clear" w:color="auto" w:fill="E8E8E8"/>
          </w:tcPr>
          <w:p>
            <w:pPr>
              <w:spacing w:before="20" w:after="20" w:line="259" w:lineRule="auto"/>
            </w:pPr>
            <w:r>
              <w:rPr>
                <w:rFonts w:ascii="Arial" w:hAnsi="Arial" w:cs="Arial"/>
                <w:sz w:val="19"/>
                <w:szCs w:val="19"/>
                <w:b/>
                <w:bCs/>
              </w:rPr>
              <w:t xml:space="preserve">Evidence</w:t>
            </w:r>
          </w:p>
        </w:tc>
      </w:tr>
      <w:tr>
        <w:trPr>
          <w:cantSplit/>
        </w:trPr>
        <w:tc>
          <w:tcPr>
            <w:tcW w:w="2300" w:type="dxa"/>
          </w:tcPr>
          <w:p>
            <w:pPr>
              <w:spacing w:before="20" w:after="20" w:line="259" w:lineRule="auto"/>
            </w:pPr>
            <w:r>
              <w:rPr>
                <w:rFonts w:ascii="Arial" w:hAnsi="Arial" w:cs="Arial"/>
                <w:sz w:val="19"/>
                <w:szCs w:val="19"/>
                <w:b/>
                <w:bCs/>
              </w:rPr>
              <w:t xml:space="preserve">Network</w:t>
            </w:r>
          </w:p>
        </w:tc>
        <w:tc>
          <w:tcPr>
            <w:tcW w:w="5107" w:type="dxa"/>
          </w:tcPr>
          <w:p>
            <w:pPr>
              <w:spacing w:before="20" w:after="20" w:line="259" w:lineRule="auto"/>
            </w:pPr>
            <w:r>
              <w:rPr>
                <w:rFonts w:ascii="Arial" w:hAnsi="Arial" w:cs="Arial"/>
                <w:sz w:val="19"/>
                <w:szCs w:val="19"/>
              </w:rPr>
              <w:t xml:space="preserve">Binds to 127.0.0.1 only; accepts only loopback </w:t>
            </w:r>
            <w:r>
              <w:rPr>
                <w:rFonts w:ascii="Arial" w:hAnsi="Arial" w:cs="Arial"/>
                <w:sz w:val="19"/>
                <w:szCs w:val="19"/>
                <w:rFonts w:ascii="Consolas" w:hAnsi="Consolas" w:cs="Consolas"/>
                <w:sz w:val="19"/>
                <w:szCs w:val="19"/>
              </w:rPr>
              <w:t xml:space="preserve">Host</w:t>
            </w:r>
            <w:r>
              <w:rPr>
                <w:rFonts w:ascii="Arial" w:hAnsi="Arial" w:cs="Arial"/>
                <w:sz w:val="19"/>
                <w:szCs w:val="19"/>
              </w:rPr>
              <w:t xml:space="preserve"> headers; every write needs an </w:t>
            </w:r>
            <w:r>
              <w:rPr>
                <w:rFonts w:ascii="Arial" w:hAnsi="Arial" w:cs="Arial"/>
                <w:sz w:val="19"/>
                <w:szCs w:val="19"/>
                <w:rFonts w:ascii="Consolas" w:hAnsi="Consolas" w:cs="Consolas"/>
                <w:sz w:val="19"/>
                <w:szCs w:val="19"/>
              </w:rPr>
              <w:t xml:space="preserve">X-SIEM</w:t>
            </w:r>
            <w:r>
              <w:rPr>
                <w:rFonts w:ascii="Arial" w:hAnsi="Arial" w:cs="Arial"/>
                <w:sz w:val="19"/>
                <w:szCs w:val="19"/>
              </w:rPr>
              <w:t xml:space="preserve"> header (cross-site requests cannot change data).</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security_test</w:t>
            </w:r>
          </w:p>
        </w:tc>
      </w:tr>
      <w:tr>
        <w:trPr>
          <w:cantSplit/>
        </w:trPr>
        <w:tc>
          <w:tcPr>
            <w:tcW w:w="2300" w:type="dxa"/>
          </w:tcPr>
          <w:p>
            <w:pPr>
              <w:spacing w:before="20" w:after="20" w:line="259" w:lineRule="auto"/>
            </w:pPr>
            <w:r>
              <w:rPr>
                <w:rFonts w:ascii="Arial" w:hAnsi="Arial" w:cs="Arial"/>
                <w:sz w:val="19"/>
                <w:szCs w:val="19"/>
                <w:b/>
                <w:bCs/>
              </w:rPr>
              <w:t xml:space="preserve">Browser</w:t>
            </w:r>
          </w:p>
        </w:tc>
        <w:tc>
          <w:tcPr>
            <w:tcW w:w="5107" w:type="dxa"/>
          </w:tcPr>
          <w:p>
            <w:pPr>
              <w:spacing w:before="20" w:after="20" w:line="259" w:lineRule="auto"/>
            </w:pPr>
            <w:r>
              <w:rPr>
                <w:rFonts w:ascii="Arial" w:hAnsi="Arial" w:cs="Arial"/>
                <w:sz w:val="19"/>
                <w:szCs w:val="19"/>
              </w:rPr>
              <w:t xml:space="preserve">Strict content-security policy (no inline scripts), frame, referrer and sniffing protection; HttpOnly SameSite cookies; output escaped.</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security_test</w:t>
            </w:r>
          </w:p>
        </w:tc>
      </w:tr>
      <w:tr>
        <w:trPr>
          <w:cantSplit/>
        </w:trPr>
        <w:tc>
          <w:tcPr>
            <w:tcW w:w="2300" w:type="dxa"/>
          </w:tcPr>
          <w:p>
            <w:pPr>
              <w:spacing w:before="20" w:after="20" w:line="259" w:lineRule="auto"/>
            </w:pPr>
            <w:r>
              <w:rPr>
                <w:rFonts w:ascii="Arial" w:hAnsi="Arial" w:cs="Arial"/>
                <w:sz w:val="19"/>
                <w:szCs w:val="19"/>
                <w:b/>
                <w:bCs/>
              </w:rPr>
              <w:t xml:space="preserve">Authentication</w:t>
            </w:r>
          </w:p>
        </w:tc>
        <w:tc>
          <w:tcPr>
            <w:tcW w:w="5107" w:type="dxa"/>
          </w:tcPr>
          <w:p>
            <w:pPr>
              <w:spacing w:before="20" w:after="20" w:line="259" w:lineRule="auto"/>
            </w:pPr>
            <w:r>
              <w:rPr>
                <w:rFonts w:ascii="Arial" w:hAnsi="Arial" w:cs="Arial"/>
                <w:sz w:val="19"/>
                <w:szCs w:val="19"/>
              </w:rPr>
              <w:t xml:space="preserve">scrypt password hashes; account lock for 5 minutes after 5 failures; global limit of failed sign-ins; same answer for unknown user and wrong password; sessions stored as hash.</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test_security</w:t>
            </w:r>
            <w:r>
              <w:rPr>
                <w:rFonts w:ascii="Arial" w:hAnsi="Arial" w:cs="Arial"/>
                <w:sz w:val="19"/>
                <w:szCs w:val="19"/>
              </w:rPr>
              <w:t xml:space="preserve">, </w:t>
            </w:r>
            <w:r>
              <w:rPr>
                <w:rFonts w:ascii="Arial" w:hAnsi="Arial" w:cs="Arial"/>
                <w:sz w:val="19"/>
                <w:szCs w:val="19"/>
                <w:rFonts w:ascii="Consolas" w:hAnsi="Consolas" w:cs="Consolas"/>
                <w:sz w:val="19"/>
                <w:szCs w:val="19"/>
              </w:rPr>
              <w:t xml:space="preserve">security_test</w:t>
            </w:r>
          </w:p>
        </w:tc>
      </w:tr>
      <w:tr>
        <w:trPr>
          <w:cantSplit/>
        </w:trPr>
        <w:tc>
          <w:tcPr>
            <w:tcW w:w="2300" w:type="dxa"/>
          </w:tcPr>
          <w:p>
            <w:pPr>
              <w:spacing w:before="20" w:after="20" w:line="259" w:lineRule="auto"/>
            </w:pPr>
            <w:r>
              <w:rPr>
                <w:rFonts w:ascii="Arial" w:hAnsi="Arial" w:cs="Arial"/>
                <w:sz w:val="19"/>
                <w:szCs w:val="19"/>
                <w:b/>
                <w:bCs/>
              </w:rPr>
              <w:t xml:space="preserve">Two-step sign-in</w:t>
            </w:r>
          </w:p>
        </w:tc>
        <w:tc>
          <w:tcPr>
            <w:tcW w:w="5107" w:type="dxa"/>
          </w:tcPr>
          <w:p>
            <w:pPr>
              <w:spacing w:before="20" w:after="20" w:line="259" w:lineRule="auto"/>
            </w:pPr>
            <w:r>
              <w:rPr>
                <w:rFonts w:ascii="Arial" w:hAnsi="Arial" w:cs="Arial"/>
                <w:sz w:val="19"/>
                <w:szCs w:val="19"/>
              </w:rPr>
              <w:t xml:space="preserve">TOTP (RFC 6238), passkeys (WebAuthn), recovery codes stored as hash; can be required by the administrator.</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test_security</w:t>
            </w:r>
            <w:r>
              <w:rPr>
                <w:rFonts w:ascii="Arial" w:hAnsi="Arial" w:cs="Arial"/>
                <w:sz w:val="19"/>
                <w:szCs w:val="19"/>
              </w:rPr>
              <w:t xml:space="preserve"> (RFC 4226 vectors); TC-M06</w:t>
            </w:r>
          </w:p>
        </w:tc>
      </w:tr>
      <w:tr>
        <w:trPr>
          <w:cantSplit/>
        </w:trPr>
        <w:tc>
          <w:tcPr>
            <w:tcW w:w="2300" w:type="dxa"/>
          </w:tcPr>
          <w:p>
            <w:pPr>
              <w:spacing w:before="20" w:after="20" w:line="259" w:lineRule="auto"/>
            </w:pPr>
            <w:r>
              <w:rPr>
                <w:rFonts w:ascii="Arial" w:hAnsi="Arial" w:cs="Arial"/>
                <w:sz w:val="19"/>
                <w:szCs w:val="19"/>
                <w:b/>
                <w:bCs/>
              </w:rPr>
              <w:t xml:space="preserve">Roles and tokens</w:t>
            </w:r>
          </w:p>
        </w:tc>
        <w:tc>
          <w:tcPr>
            <w:tcW w:w="5107" w:type="dxa"/>
          </w:tcPr>
          <w:p>
            <w:pPr>
              <w:spacing w:before="20" w:after="20" w:line="259" w:lineRule="auto"/>
            </w:pPr>
            <w:r>
              <w:rPr>
                <w:rFonts w:ascii="Arial" w:hAnsi="Arial" w:cs="Arial"/>
                <w:sz w:val="19"/>
                <w:szCs w:val="19"/>
              </w:rPr>
              <w:t xml:space="preserve">viewer / analyst / admin; API tokens with own permission and expiry, only hash stored; access = lower of token and role.</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security_test</w:t>
            </w:r>
            <w:r>
              <w:rPr>
                <w:rFonts w:ascii="Arial" w:hAnsi="Arial" w:cs="Arial"/>
                <w:sz w:val="19"/>
                <w:szCs w:val="19"/>
              </w:rPr>
              <w:t xml:space="preserve">, </w:t>
            </w:r>
            <w:r>
              <w:rPr>
                <w:rFonts w:ascii="Arial" w:hAnsi="Arial" w:cs="Arial"/>
                <w:sz w:val="19"/>
                <w:szCs w:val="19"/>
                <w:rFonts w:ascii="Consolas" w:hAnsi="Consolas" w:cs="Consolas"/>
                <w:sz w:val="19"/>
                <w:szCs w:val="19"/>
              </w:rPr>
              <w:t xml:space="preserve">test_mcp</w:t>
            </w:r>
          </w:p>
        </w:tc>
      </w:tr>
      <w:tr>
        <w:trPr>
          <w:cantSplit/>
        </w:trPr>
        <w:tc>
          <w:tcPr>
            <w:tcW w:w="2300" w:type="dxa"/>
          </w:tcPr>
          <w:p>
            <w:pPr>
              <w:spacing w:before="20" w:after="20" w:line="259" w:lineRule="auto"/>
            </w:pPr>
            <w:r>
              <w:rPr>
                <w:rFonts w:ascii="Arial" w:hAnsi="Arial" w:cs="Arial"/>
                <w:sz w:val="19"/>
                <w:szCs w:val="19"/>
                <w:b/>
                <w:bCs/>
              </w:rPr>
              <w:t xml:space="preserve">Audit log</w:t>
            </w:r>
          </w:p>
        </w:tc>
        <w:tc>
          <w:tcPr>
            <w:tcW w:w="5107" w:type="dxa"/>
          </w:tcPr>
          <w:p>
            <w:pPr>
              <w:spacing w:before="20" w:after="20" w:line="259" w:lineRule="auto"/>
            </w:pPr>
            <w:r>
              <w:rPr>
                <w:rFonts w:ascii="Arial" w:hAnsi="Arial" w:cs="Arial"/>
                <w:sz w:val="19"/>
                <w:szCs w:val="19"/>
              </w:rPr>
              <w:t xml:space="preserve">Every state-changing action with person, channel, action and target; hash chain over all entries; verification function. Edit and deletion in the middle of the log are detected; rebuilding by someone with write access to the database file is not.</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test_security</w:t>
            </w:r>
            <w:r>
              <w:rPr>
                <w:rFonts w:ascii="Arial" w:hAnsi="Arial" w:cs="Arial"/>
                <w:sz w:val="19"/>
                <w:szCs w:val="19"/>
              </w:rPr>
              <w:t xml:space="preserve"> (tamper and delete)</w:t>
            </w:r>
          </w:p>
        </w:tc>
      </w:tr>
      <w:tr>
        <w:trPr>
          <w:cantSplit/>
        </w:trPr>
        <w:tc>
          <w:tcPr>
            <w:tcW w:w="2300" w:type="dxa"/>
          </w:tcPr>
          <w:p>
            <w:pPr>
              <w:spacing w:before="20" w:after="20" w:line="259" w:lineRule="auto"/>
            </w:pPr>
            <w:r>
              <w:rPr>
                <w:rFonts w:ascii="Arial" w:hAnsi="Arial" w:cs="Arial"/>
                <w:sz w:val="19"/>
                <w:szCs w:val="19"/>
                <w:b/>
                <w:bCs/>
              </w:rPr>
              <w:t xml:space="preserve">Input</w:t>
            </w:r>
          </w:p>
        </w:tc>
        <w:tc>
          <w:tcPr>
            <w:tcW w:w="5107" w:type="dxa"/>
          </w:tcPr>
          <w:p>
            <w:pPr>
              <w:spacing w:before="20" w:after="20" w:line="259" w:lineRule="auto"/>
            </w:pPr>
            <w:r>
              <w:rPr>
                <w:rFonts w:ascii="Arial" w:hAnsi="Arial" w:cs="Arial"/>
                <w:sz w:val="19"/>
                <w:szCs w:val="19"/>
              </w:rPr>
              <w:t xml:space="preserve">Parameterised SQL; size limits; exported CSV neutralises formula cells.</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security_test</w:t>
            </w:r>
          </w:p>
        </w:tc>
      </w:tr>
      <w:tr>
        <w:trPr>
          <w:cantSplit/>
        </w:trPr>
        <w:tc>
          <w:tcPr>
            <w:tcW w:w="2300" w:type="dxa"/>
          </w:tcPr>
          <w:p>
            <w:pPr>
              <w:spacing w:before="20" w:after="20" w:line="259" w:lineRule="auto"/>
            </w:pPr>
            <w:r>
              <w:rPr>
                <w:rFonts w:ascii="Arial" w:hAnsi="Arial" w:cs="Arial"/>
                <w:sz w:val="19"/>
                <w:szCs w:val="19"/>
                <w:b/>
                <w:bCs/>
              </w:rPr>
              <w:t xml:space="preserve">Data at rest</w:t>
            </w:r>
          </w:p>
        </w:tc>
        <w:tc>
          <w:tcPr>
            <w:tcW w:w="5107" w:type="dxa"/>
          </w:tcPr>
          <w:p>
            <w:pPr>
              <w:spacing w:before="20" w:after="20" w:line="259" w:lineRule="auto"/>
            </w:pPr>
            <w:r>
              <w:rPr>
                <w:rFonts w:ascii="Arial" w:hAnsi="Arial" w:cs="Arial"/>
                <w:sz w:val="19"/>
                <w:szCs w:val="19"/>
              </w:rPr>
              <w:t xml:space="preserve">Data folder and database readable by the owner only. Backend token and authenticator secrets are stored in clear text because they must be used: protect the file.</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security_test</w:t>
            </w:r>
            <w:r>
              <w:rPr>
                <w:rFonts w:ascii="Arial" w:hAnsi="Arial" w:cs="Arial"/>
                <w:sz w:val="19"/>
                <w:szCs w:val="19"/>
              </w:rPr>
              <w:t xml:space="preserve"> (permissions)</w:t>
            </w:r>
          </w:p>
        </w:tc>
      </w:tr>
    </w:tbl>
    <w:p>
      <w:pPr>
        <w:spacing w:after="0" w:line="120" w:lineRule="exact"/>
      </w:pPr>
    </w:p>
    <w:p>
      <w:pPr>
        <w:pStyle w:val="berschrift1"/>
      </w:pPr>
      <w:bookmarkStart w:id="113" w:name="_Toc9000113"/>
      <w:r>
        <w:t xml:space="preserve">TOOL CLASSIFICATION AND ERROR DETECTION</w:t>
      </w:r>
      <w:bookmarkEnd w:id="113"/>
    </w:p>
    <w:p>
      <w:pPr>
        <w:spacing w:after="100" w:line="276" w:lineRule="auto"/>
        <w:ind w:left="-397" w:right="-680"/>
      </w:pPr>
      <w:r>
        <w:rPr>
          <w:b/>
          <w:bCs/>
        </w:rPr>
        <w:t xml:space="preserve">Influence on cybersecurity.</w:t>
      </w:r>
      <w:r>
        <w:t xml:space="preserve"> The tool produces alerts and case records that the analyst reviews before they lead to a decision (for example a vulnerability or incident entry, a change of the TARA or a field action). It has no influence on the vehicle. The influence is therefore </w:t>
      </w:r>
      <w:r>
        <w:rPr>
          <w:b/>
          <w:bCs/>
        </w:rPr>
        <w:t xml:space="preserve">indirect</w:t>
      </w:r>
      <w:r>
        <w:t xml:space="preserve">: a missed or wrongly rated alert could delay a response. The measures below reduce the probability that such an error stays undetected.</w:t>
      </w:r>
    </w:p>
    <w:tbl>
      <w:tblPr>
        <w:tblStyle w:val="Tabellenraster"/>
        <w:tblW w:w="10207" w:type="dxa"/>
        <w:tblInd w:w="-431" w:type="dxa"/>
        <w:tblLayout w:type="fixed"/>
        <w:tblLook w:val="04A0" w:firstRow="1" w:lastRow="0" w:firstColumn="1" w:lastColumn="0" w:noHBand="0" w:noVBand="1"/>
      </w:tblPr>
      <w:tblGrid>
        <w:gridCol w:w="2400"/>
        <w:gridCol w:w="3100"/>
        <w:gridCol w:w="4707"/>
      </w:tblGrid>
      <w:tr>
        <w:trPr>
          <w:cantSplit/>
          <w:tblHeader/>
        </w:trPr>
        <w:tc>
          <w:tcPr>
            <w:tcW w:w="2400" w:type="dxa"/>
            <w:shd w:val="clear" w:color="auto" w:fill="E8E8E8"/>
          </w:tcPr>
          <w:p>
            <w:pPr>
              <w:spacing w:before="20" w:after="20" w:line="259" w:lineRule="auto"/>
            </w:pPr>
            <w:r>
              <w:rPr>
                <w:rFonts w:ascii="Arial" w:hAnsi="Arial" w:cs="Arial"/>
                <w:sz w:val="19"/>
                <w:szCs w:val="19"/>
                <w:b/>
                <w:bCs/>
              </w:rPr>
              <w:t xml:space="preserve">Potential tool failure</w:t>
            </w:r>
          </w:p>
        </w:tc>
        <w:tc>
          <w:tcPr>
            <w:tcW w:w="3100" w:type="dxa"/>
            <w:shd w:val="clear" w:color="auto" w:fill="E8E8E8"/>
          </w:tcPr>
          <w:p>
            <w:pPr>
              <w:spacing w:before="20" w:after="20" w:line="259" w:lineRule="auto"/>
            </w:pPr>
            <w:r>
              <w:rPr>
                <w:rFonts w:ascii="Arial" w:hAnsi="Arial" w:cs="Arial"/>
                <w:sz w:val="19"/>
                <w:szCs w:val="19"/>
                <w:b/>
                <w:bCs/>
              </w:rPr>
              <w:t xml:space="preserve">Effect</w:t>
            </w:r>
          </w:p>
        </w:tc>
        <w:tc>
          <w:tcPr>
            <w:tcW w:w="4707" w:type="dxa"/>
            <w:shd w:val="clear" w:color="auto" w:fill="E8E8E8"/>
          </w:tcPr>
          <w:p>
            <w:pPr>
              <w:spacing w:before="20" w:after="20" w:line="259" w:lineRule="auto"/>
            </w:pPr>
            <w:r>
              <w:rPr>
                <w:rFonts w:ascii="Arial" w:hAnsi="Arial" w:cs="Arial"/>
                <w:sz w:val="19"/>
                <w:szCs w:val="19"/>
                <w:b/>
                <w:bCs/>
              </w:rPr>
              <w:t xml:space="preserve">Measure to prevent or detect it</w:t>
            </w:r>
          </w:p>
        </w:tc>
      </w:tr>
      <w:tr>
        <w:trPr>
          <w:cantSplit/>
        </w:trPr>
        <w:tc>
          <w:tcPr>
            <w:tcW w:w="2400" w:type="dxa"/>
          </w:tcPr>
          <w:p>
            <w:pPr>
              <w:spacing w:before="20" w:after="20" w:line="259" w:lineRule="auto"/>
            </w:pPr>
            <w:r>
              <w:rPr>
                <w:rFonts w:ascii="Arial" w:hAnsi="Arial" w:cs="Arial"/>
                <w:sz w:val="19"/>
                <w:szCs w:val="19"/>
              </w:rPr>
              <w:t xml:space="preserve">Missed detection (false negative)</w:t>
            </w:r>
          </w:p>
        </w:tc>
        <w:tc>
          <w:tcPr>
            <w:tcW w:w="3100" w:type="dxa"/>
          </w:tcPr>
          <w:p>
            <w:pPr>
              <w:spacing w:before="20" w:after="20" w:line="259" w:lineRule="auto"/>
            </w:pPr>
            <w:r>
              <w:rPr>
                <w:rFonts w:ascii="Arial" w:hAnsi="Arial" w:cs="Arial"/>
                <w:sz w:val="19"/>
                <w:szCs w:val="19"/>
              </w:rPr>
              <w:t xml:space="preserve">A pattern in the data is not reported</w:t>
            </w:r>
          </w:p>
        </w:tc>
        <w:tc>
          <w:tcPr>
            <w:tcW w:w="4707" w:type="dxa"/>
          </w:tcPr>
          <w:p>
            <w:pPr>
              <w:spacing w:before="20" w:after="20" w:line="259" w:lineRule="auto"/>
            </w:pPr>
            <w:r>
              <w:rPr>
                <w:rFonts w:ascii="Arial" w:hAnsi="Arial" w:cs="Arial"/>
                <w:sz w:val="19"/>
                <w:szCs w:val="19"/>
              </w:rPr>
              <w:t xml:space="preserve">Rules are documented with thresholds (chapter 6) and tested at the threshold (</w:t>
            </w:r>
            <w:r>
              <w:rPr>
                <w:rFonts w:ascii="Arial" w:hAnsi="Arial" w:cs="Arial"/>
                <w:sz w:val="19"/>
                <w:szCs w:val="19"/>
                <w:rFonts w:ascii="Consolas" w:hAnsi="Consolas" w:cs="Consolas"/>
                <w:sz w:val="19"/>
                <w:szCs w:val="19"/>
              </w:rPr>
              <w:t xml:space="preserve">test_rules</w:t>
            </w:r>
            <w:r>
              <w:rPr>
                <w:rFonts w:ascii="Arial" w:hAnsi="Arial" w:cs="Arial"/>
                <w:sz w:val="19"/>
                <w:szCs w:val="19"/>
              </w:rPr>
              <w:t xml:space="preserve">); every event stays searchable and countable independent of the rules; fleet figures on the overview page; the analyst can search events directly.</w:t>
            </w:r>
          </w:p>
        </w:tc>
      </w:tr>
      <w:tr>
        <w:trPr>
          <w:cantSplit/>
        </w:trPr>
        <w:tc>
          <w:tcPr>
            <w:tcW w:w="2400" w:type="dxa"/>
          </w:tcPr>
          <w:p>
            <w:pPr>
              <w:spacing w:before="20" w:after="20" w:line="259" w:lineRule="auto"/>
            </w:pPr>
            <w:r>
              <w:rPr>
                <w:rFonts w:ascii="Arial" w:hAnsi="Arial" w:cs="Arial"/>
                <w:sz w:val="19"/>
                <w:szCs w:val="19"/>
              </w:rPr>
              <w:t xml:space="preserve">False alarm</w:t>
            </w:r>
          </w:p>
        </w:tc>
        <w:tc>
          <w:tcPr>
            <w:tcW w:w="3100" w:type="dxa"/>
          </w:tcPr>
          <w:p>
            <w:pPr>
              <w:spacing w:before="20" w:after="20" w:line="259" w:lineRule="auto"/>
            </w:pPr>
            <w:r>
              <w:rPr>
                <w:rFonts w:ascii="Arial" w:hAnsi="Arial" w:cs="Arial"/>
                <w:sz w:val="19"/>
                <w:szCs w:val="19"/>
              </w:rPr>
              <w:t xml:space="preserve">Effort, alert fatigue</w:t>
            </w:r>
          </w:p>
        </w:tc>
        <w:tc>
          <w:tcPr>
            <w:tcW w:w="4707" w:type="dxa"/>
          </w:tcPr>
          <w:p>
            <w:pPr>
              <w:spacing w:before="20" w:after="20" w:line="259" w:lineRule="auto"/>
            </w:pPr>
            <w:r>
              <w:rPr>
                <w:rFonts w:ascii="Arial" w:hAnsi="Arial" w:cs="Arial"/>
                <w:sz w:val="19"/>
                <w:szCs w:val="19"/>
              </w:rPr>
              <w:t xml:space="preserve">Suppression rules with reason, expiry and audit entry; parameters tunable; events are never hidden by a suppression.</w:t>
            </w:r>
          </w:p>
        </w:tc>
      </w:tr>
      <w:tr>
        <w:trPr>
          <w:cantSplit/>
        </w:trPr>
        <w:tc>
          <w:tcPr>
            <w:tcW w:w="2400" w:type="dxa"/>
          </w:tcPr>
          <w:p>
            <w:pPr>
              <w:spacing w:before="20" w:after="20" w:line="259" w:lineRule="auto"/>
            </w:pPr>
            <w:r>
              <w:rPr>
                <w:rFonts w:ascii="Arial" w:hAnsi="Arial" w:cs="Arial"/>
                <w:sz w:val="19"/>
                <w:szCs w:val="19"/>
              </w:rPr>
              <w:t xml:space="preserve">Event lost or doubled on import</w:t>
            </w:r>
          </w:p>
        </w:tc>
        <w:tc>
          <w:tcPr>
            <w:tcW w:w="3100" w:type="dxa"/>
          </w:tcPr>
          <w:p>
            <w:pPr>
              <w:spacing w:before="20" w:after="20" w:line="259" w:lineRule="auto"/>
            </w:pPr>
            <w:r>
              <w:rPr>
                <w:rFonts w:ascii="Arial" w:hAnsi="Arial" w:cs="Arial"/>
                <w:sz w:val="19"/>
                <w:szCs w:val="19"/>
              </w:rPr>
              <w:t xml:space="preserve">Counts and rules distorted</w:t>
            </w:r>
          </w:p>
        </w:tc>
        <w:tc>
          <w:tcPr>
            <w:tcW w:w="4707" w:type="dxa"/>
          </w:tcPr>
          <w:p>
            <w:pPr>
              <w:spacing w:before="20" w:after="20" w:line="259" w:lineRule="auto"/>
            </w:pPr>
            <w:r>
              <w:rPr>
                <w:rFonts w:ascii="Arial" w:hAnsi="Arial" w:cs="Arial"/>
                <w:sz w:val="19"/>
                <w:szCs w:val="19"/>
              </w:rPr>
              <w:t xml:space="preserve">Import result shows total / new / duplicate / invalid; tests for re-import, repeated rows and backend ids (</w:t>
            </w:r>
            <w:r>
              <w:rPr>
                <w:rFonts w:ascii="Arial" w:hAnsi="Arial" w:cs="Arial"/>
                <w:sz w:val="19"/>
                <w:szCs w:val="19"/>
                <w:rFonts w:ascii="Consolas" w:hAnsi="Consolas" w:cs="Consolas"/>
                <w:sz w:val="19"/>
                <w:szCs w:val="19"/>
              </w:rPr>
              <w:t xml:space="preserve">test_ingest</w:t>
            </w:r>
            <w:r>
              <w:rPr>
                <w:rFonts w:ascii="Arial" w:hAnsi="Arial" w:cs="Arial"/>
                <w:sz w:val="19"/>
                <w:szCs w:val="19"/>
              </w:rPr>
              <w:t xml:space="preserve">); compare with the source (TC-M02).</w:t>
            </w:r>
          </w:p>
        </w:tc>
      </w:tr>
      <w:tr>
        <w:trPr>
          <w:cantSplit/>
        </w:trPr>
        <w:tc>
          <w:tcPr>
            <w:tcW w:w="2400" w:type="dxa"/>
          </w:tcPr>
          <w:p>
            <w:pPr>
              <w:spacing w:before="20" w:after="20" w:line="259" w:lineRule="auto"/>
            </w:pPr>
            <w:r>
              <w:rPr>
                <w:rFonts w:ascii="Arial" w:hAnsi="Arial" w:cs="Arial"/>
                <w:sz w:val="19"/>
                <w:szCs w:val="19"/>
              </w:rPr>
              <w:t xml:space="preserve">Wrong timestamp handling</w:t>
            </w:r>
          </w:p>
        </w:tc>
        <w:tc>
          <w:tcPr>
            <w:tcW w:w="3100" w:type="dxa"/>
          </w:tcPr>
          <w:p>
            <w:pPr>
              <w:spacing w:before="20" w:after="20" w:line="259" w:lineRule="auto"/>
            </w:pPr>
            <w:r>
              <w:rPr>
                <w:rFonts w:ascii="Arial" w:hAnsi="Arial" w:cs="Arial"/>
                <w:sz w:val="19"/>
                <w:szCs w:val="19"/>
              </w:rPr>
              <w:t xml:space="preserve">Event missing in a burst or time range</w:t>
            </w:r>
          </w:p>
        </w:tc>
        <w:tc>
          <w:tcPr>
            <w:tcW w:w="4707" w:type="dxa"/>
          </w:tcPr>
          <w:p>
            <w:pPr>
              <w:spacing w:before="20" w:after="20" w:line="259" w:lineRule="auto"/>
            </w:pPr>
            <w:r>
              <w:rPr>
                <w:rFonts w:ascii="Arial" w:hAnsi="Arial" w:cs="Arial"/>
                <w:sz w:val="19"/>
                <w:szCs w:val="19"/>
              </w:rPr>
              <w:t xml:space="preserve">Implausible timestamps are flagged and counted separately (shown with </w:t>
            </w:r>
            <w:r>
              <w:rPr>
                <w:rFonts w:ascii="Arial" w:hAnsi="Arial" w:cs="Arial"/>
                <w:sz w:val="19"/>
                <w:szCs w:val="19"/>
                <w:rFonts w:ascii="Consolas" w:hAnsi="Consolas" w:cs="Consolas"/>
                <w:sz w:val="19"/>
                <w:szCs w:val="19"/>
              </w:rPr>
              <w:t xml:space="preserve">ts:invalid</w:t>
            </w:r>
            <w:r>
              <w:rPr>
                <w:rFonts w:ascii="Arial" w:hAnsi="Arial" w:cs="Arial"/>
                <w:sz w:val="19"/>
                <w:szCs w:val="19"/>
              </w:rPr>
              <w:t xml:space="preserve">); tested (</w:t>
            </w:r>
            <w:r>
              <w:rPr>
                <w:rFonts w:ascii="Arial" w:hAnsi="Arial" w:cs="Arial"/>
                <w:sz w:val="19"/>
                <w:szCs w:val="19"/>
                <w:rFonts w:ascii="Consolas" w:hAnsi="Consolas" w:cs="Consolas"/>
                <w:sz w:val="19"/>
                <w:szCs w:val="19"/>
              </w:rPr>
              <w:t xml:space="preserve">test_ingest</w:t>
            </w:r>
            <w:r>
              <w:rPr>
                <w:rFonts w:ascii="Arial" w:hAnsi="Arial" w:cs="Arial"/>
                <w:sz w:val="19"/>
                <w:szCs w:val="19"/>
              </w:rPr>
              <w:t xml:space="preserve">).</w:t>
            </w:r>
          </w:p>
        </w:tc>
      </w:tr>
      <w:tr>
        <w:trPr>
          <w:cantSplit/>
        </w:trPr>
        <w:tc>
          <w:tcPr>
            <w:tcW w:w="2400" w:type="dxa"/>
          </w:tcPr>
          <w:p>
            <w:pPr>
              <w:spacing w:before="20" w:after="20" w:line="259" w:lineRule="auto"/>
            </w:pPr>
            <w:r>
              <w:rPr>
                <w:rFonts w:ascii="Arial" w:hAnsi="Arial" w:cs="Arial"/>
                <w:sz w:val="19"/>
                <w:szCs w:val="19"/>
              </w:rPr>
              <w:t xml:space="preserve">Wrong severity of an event type</w:t>
            </w:r>
          </w:p>
        </w:tc>
        <w:tc>
          <w:tcPr>
            <w:tcW w:w="3100" w:type="dxa"/>
          </w:tcPr>
          <w:p>
            <w:pPr>
              <w:spacing w:before="20" w:after="20" w:line="259" w:lineRule="auto"/>
            </w:pPr>
            <w:r>
              <w:rPr>
                <w:rFonts w:ascii="Arial" w:hAnsi="Arial" w:cs="Arial"/>
                <w:sz w:val="19"/>
                <w:szCs w:val="19"/>
              </w:rPr>
              <w:t xml:space="preserve">Alerts too low or too high</w:t>
            </w:r>
          </w:p>
        </w:tc>
        <w:tc>
          <w:tcPr>
            <w:tcW w:w="4707" w:type="dxa"/>
          </w:tcPr>
          <w:p>
            <w:pPr>
              <w:spacing w:before="20" w:after="20" w:line="259" w:lineRule="auto"/>
            </w:pPr>
            <w:r>
              <w:rPr>
                <w:rFonts w:ascii="Arial" w:hAnsi="Arial" w:cs="Arial"/>
                <w:sz w:val="19"/>
                <w:szCs w:val="19"/>
              </w:rPr>
              <w:t xml:space="preserve">Catalog defaults are visible and editable on the Catalog page; unknown types are flagged for classification; changes are in the audit log.</w:t>
            </w:r>
          </w:p>
        </w:tc>
      </w:tr>
      <w:tr>
        <w:trPr>
          <w:cantSplit/>
        </w:trPr>
        <w:tc>
          <w:tcPr>
            <w:tcW w:w="2400" w:type="dxa"/>
          </w:tcPr>
          <w:p>
            <w:pPr>
              <w:spacing w:before="20" w:after="20" w:line="259" w:lineRule="auto"/>
            </w:pPr>
            <w:r>
              <w:rPr>
                <w:rFonts w:ascii="Arial" w:hAnsi="Arial" w:cs="Arial"/>
                <w:sz w:val="19"/>
                <w:szCs w:val="19"/>
              </w:rPr>
              <w:t xml:space="preserve">Wrong vehicle attributes</w:t>
            </w:r>
          </w:p>
        </w:tc>
        <w:tc>
          <w:tcPr>
            <w:tcW w:w="3100" w:type="dxa"/>
          </w:tcPr>
          <w:p>
            <w:pPr>
              <w:spacing w:before="20" w:after="20" w:line="259" w:lineRule="auto"/>
            </w:pPr>
            <w:r>
              <w:rPr>
                <w:rFonts w:ascii="Arial" w:hAnsi="Arial" w:cs="Arial"/>
                <w:sz w:val="19"/>
                <w:szCs w:val="19"/>
              </w:rPr>
              <w:t xml:space="preserve">Wrong grouping by market or engine</w:t>
            </w:r>
          </w:p>
        </w:tc>
        <w:tc>
          <w:tcPr>
            <w:tcW w:w="4707" w:type="dxa"/>
          </w:tcPr>
          <w:p>
            <w:pPr>
              <w:spacing w:before="20" w:after="20" w:line="259" w:lineRule="auto"/>
            </w:pPr>
            <w:r>
              <w:rPr>
                <w:rFonts w:ascii="Arial" w:hAnsi="Arial" w:cs="Arial"/>
                <w:sz w:val="19"/>
                <w:szCs w:val="19"/>
              </w:rPr>
              <w:t xml:space="preserve">Decoder lists unknown codes instead of guessing; check digit verified; tested with the reference vector (</w:t>
            </w:r>
            <w:r>
              <w:rPr>
                <w:rFonts w:ascii="Arial" w:hAnsi="Arial" w:cs="Arial"/>
                <w:sz w:val="19"/>
                <w:szCs w:val="19"/>
                <w:rFonts w:ascii="Consolas" w:hAnsi="Consolas" w:cs="Consolas"/>
                <w:sz w:val="19"/>
                <w:szCs w:val="19"/>
              </w:rPr>
              <w:t xml:space="preserve">test_vin</w:t>
            </w:r>
            <w:r>
              <w:rPr>
                <w:rFonts w:ascii="Arial" w:hAnsi="Arial" w:cs="Arial"/>
                <w:sz w:val="19"/>
                <w:szCs w:val="19"/>
              </w:rPr>
              <w:t xml:space="preserve">, TC-M09).</w:t>
            </w:r>
          </w:p>
        </w:tc>
      </w:tr>
      <w:tr>
        <w:trPr>
          <w:cantSplit/>
        </w:trPr>
        <w:tc>
          <w:tcPr>
            <w:tcW w:w="2400" w:type="dxa"/>
          </w:tcPr>
          <w:p>
            <w:pPr>
              <w:spacing w:before="20" w:after="20" w:line="259" w:lineRule="auto"/>
            </w:pPr>
            <w:r>
              <w:rPr>
                <w:rFonts w:ascii="Arial" w:hAnsi="Arial" w:cs="Arial"/>
                <w:sz w:val="19"/>
                <w:szCs w:val="19"/>
              </w:rPr>
              <w:t xml:space="preserve">Unauthorised access or change</w:t>
            </w:r>
          </w:p>
        </w:tc>
        <w:tc>
          <w:tcPr>
            <w:tcW w:w="3100" w:type="dxa"/>
          </w:tcPr>
          <w:p>
            <w:pPr>
              <w:spacing w:before="20" w:after="20" w:line="259" w:lineRule="auto"/>
            </w:pPr>
            <w:r>
              <w:rPr>
                <w:rFonts w:ascii="Arial" w:hAnsi="Arial" w:cs="Arial"/>
                <w:sz w:val="19"/>
                <w:szCs w:val="19"/>
              </w:rPr>
              <w:t xml:space="preserve">Disclosure or manipulation of cases</w:t>
            </w:r>
          </w:p>
        </w:tc>
        <w:tc>
          <w:tcPr>
            <w:tcW w:w="4707" w:type="dxa"/>
          </w:tcPr>
          <w:p>
            <w:pPr>
              <w:spacing w:before="20" w:after="20" w:line="259" w:lineRule="auto"/>
            </w:pPr>
            <w:r>
              <w:rPr>
                <w:rFonts w:ascii="Arial" w:hAnsi="Arial" w:cs="Arial"/>
                <w:sz w:val="19"/>
                <w:szCs w:val="19"/>
              </w:rPr>
              <w:t xml:space="preserve">Chapter 7; audit log; roles.</w:t>
            </w:r>
          </w:p>
        </w:tc>
      </w:tr>
      <w:tr>
        <w:trPr>
          <w:cantSplit/>
        </w:trPr>
        <w:tc>
          <w:tcPr>
            <w:tcW w:w="2400" w:type="dxa"/>
          </w:tcPr>
          <w:p>
            <w:pPr>
              <w:spacing w:before="20" w:after="20" w:line="259" w:lineRule="auto"/>
            </w:pPr>
            <w:r>
              <w:rPr>
                <w:rFonts w:ascii="Arial" w:hAnsi="Arial" w:cs="Arial"/>
                <w:sz w:val="19"/>
                <w:szCs w:val="19"/>
              </w:rPr>
              <w:t xml:space="preserve">Unnoticed change of the tool</w:t>
            </w:r>
          </w:p>
        </w:tc>
        <w:tc>
          <w:tcPr>
            <w:tcW w:w="3100" w:type="dxa"/>
          </w:tcPr>
          <w:p>
            <w:pPr>
              <w:spacing w:before="20" w:after="20" w:line="259" w:lineRule="auto"/>
            </w:pPr>
            <w:r>
              <w:rPr>
                <w:rFonts w:ascii="Arial" w:hAnsi="Arial" w:cs="Arial"/>
                <w:sz w:val="19"/>
                <w:szCs w:val="19"/>
              </w:rPr>
              <w:t xml:space="preserve">Tool behaves differently than validated</w:t>
            </w:r>
          </w:p>
        </w:tc>
        <w:tc>
          <w:tcPr>
            <w:tcW w:w="4707" w:type="dxa"/>
          </w:tcPr>
          <w:p>
            <w:pPr>
              <w:spacing w:before="20" w:after="20" w:line="259" w:lineRule="auto"/>
            </w:pPr>
            <w:r>
              <w:rPr>
                <w:rFonts w:ascii="Arial" w:hAnsi="Arial" w:cs="Arial"/>
                <w:sz w:val="19"/>
                <w:szCs w:val="19"/>
              </w:rPr>
              <w:t xml:space="preserve">Configuration management and source-tree checksum (chapters 12 and 13).</w:t>
            </w:r>
          </w:p>
        </w:tc>
      </w:tr>
      <w:tr>
        <w:trPr>
          <w:cantSplit/>
        </w:trPr>
        <w:tc>
          <w:tcPr>
            <w:tcW w:w="2400" w:type="dxa"/>
          </w:tcPr>
          <w:p>
            <w:pPr>
              <w:spacing w:before="20" w:after="20" w:line="259" w:lineRule="auto"/>
            </w:pPr>
            <w:r>
              <w:rPr>
                <w:rFonts w:ascii="Arial" w:hAnsi="Arial" w:cs="Arial"/>
                <w:sz w:val="19"/>
                <w:szCs w:val="19"/>
              </w:rPr>
              <w:t xml:space="preserve">Misuse of the AI agent interface</w:t>
            </w:r>
          </w:p>
        </w:tc>
        <w:tc>
          <w:tcPr>
            <w:tcW w:w="3100" w:type="dxa"/>
          </w:tcPr>
          <w:p>
            <w:pPr>
              <w:spacing w:before="20" w:after="20" w:line="259" w:lineRule="auto"/>
            </w:pPr>
            <w:r>
              <w:rPr>
                <w:rFonts w:ascii="Arial" w:hAnsi="Arial" w:cs="Arial"/>
                <w:sz w:val="19"/>
                <w:szCs w:val="19"/>
              </w:rPr>
              <w:t xml:space="preserve">Wrong statements in cases</w:t>
            </w:r>
          </w:p>
        </w:tc>
        <w:tc>
          <w:tcPr>
            <w:tcW w:w="4707" w:type="dxa"/>
          </w:tcPr>
          <w:p>
            <w:pPr>
              <w:spacing w:before="20" w:after="20" w:line="259" w:lineRule="auto"/>
            </w:pPr>
            <w:r>
              <w:rPr>
                <w:rFonts w:ascii="Arial" w:hAnsi="Arial" w:cs="Arial"/>
                <w:sz w:val="19"/>
                <w:szCs w:val="19"/>
              </w:rPr>
              <w:t xml:space="preserve">Agent can only add notes marked </w:t>
            </w:r>
            <w:r>
              <w:rPr>
                <w:rFonts w:ascii="Arial" w:hAnsi="Arial" w:cs="Arial"/>
                <w:sz w:val="19"/>
                <w:szCs w:val="19"/>
                <w:rFonts w:ascii="Consolas" w:hAnsi="Consolas" w:cs="Consolas"/>
                <w:sz w:val="19"/>
                <w:szCs w:val="19"/>
              </w:rPr>
              <w:t xml:space="preserve">[AI agent]</w:t>
            </w:r>
            <w:r>
              <w:rPr>
                <w:rFonts w:ascii="Arial" w:hAnsi="Arial" w:cs="Arial"/>
                <w:sz w:val="19"/>
                <w:szCs w:val="19"/>
              </w:rPr>
              <w:t xml:space="preserve">, cannot change status; every action is in the audit log; </w:t>
            </w:r>
            <w:r>
              <w:rPr>
                <w:rFonts w:ascii="Arial" w:hAnsi="Arial" w:cs="Arial"/>
                <w:sz w:val="19"/>
                <w:szCs w:val="19"/>
                <w:rFonts w:ascii="Consolas" w:hAnsi="Consolas" w:cs="Consolas"/>
                <w:sz w:val="19"/>
                <w:szCs w:val="19"/>
              </w:rPr>
              <w:t xml:space="preserve">test_mcp</w:t>
            </w:r>
            <w:r>
              <w:rPr>
                <w:rFonts w:ascii="Arial" w:hAnsi="Arial" w:cs="Arial"/>
                <w:sz w:val="19"/>
                <w:szCs w:val="19"/>
              </w:rPr>
              <w:t xml:space="preserve">.</w:t>
            </w:r>
          </w:p>
        </w:tc>
      </w:tr>
    </w:tbl>
    <w:p>
      <w:pPr>
        <w:spacing w:after="0" w:line="120" w:lineRule="exact"/>
      </w:pPr>
    </w:p>
    <w:p>
      <w:pPr>
        <w:spacing w:after="100" w:line="276" w:lineRule="auto"/>
        <w:ind w:left="-397" w:right="-680"/>
      </w:pPr>
      <w:r>
        <w:rPr>
          <w:b/>
          <w:bCs/>
        </w:rPr>
        <w:t xml:space="preserve">Classification (proposal).</w:t>
      </w:r>
      <w:r>
        <w:t xml:space="preserve"> Based on the indirect influence and the possibility to detect errors through the independent data (events stay available), the review by the analyst and the audit log, the tool is classified as a </w:t>
      </w:r>
      <w:r>
        <w:rPr>
          <w:b/>
          <w:bCs/>
        </w:rPr>
        <w:t xml:space="preserve">tool with low impact, high error detection</w:t>
      </w:r>
      <w:r>
        <w:t xml:space="preserve">. For this class the tool management consists of identification, controlled use, regression testing and configuration control as described in this record. A qualification beyond that is not planned. This is a proposal of the tool owner and is to be confirmed by the cybersecurity process owner.</w:t>
      </w:r>
    </w:p>
    <w:p>
      <w:pPr>
        <w:pStyle w:val="berschrift1"/>
      </w:pPr>
      <w:bookmarkStart w:id="114" w:name="_Toc9000114"/>
      <w:r>
        <w:t xml:space="preserve">TOOL VALIDATION</w:t>
      </w:r>
      <w:bookmarkEnd w:id="114"/>
    </w:p>
    <w:p>
      <w:pPr>
        <w:spacing w:after="100" w:line="276" w:lineRule="auto"/>
        <w:ind w:left="-397" w:right="-680"/>
      </w:pPr>
      <w:r>
        <w:t xml:space="preserve">The tool is validated by an automated regression test that is run before every release and after every change of the source: </w:t>
      </w:r>
      <w:r>
        <w:rPr>
          <w:rFonts w:ascii="Consolas" w:hAnsi="Consolas" w:cs="Consolas"/>
          <w:sz w:val="19"/>
          <w:szCs w:val="19"/>
        </w:rPr>
        <w:t xml:space="preserve">python tests/run_tests.py</w:t>
      </w:r>
      <w:r>
        <w:t xml:space="preserve"> (unit tests, no server needed) and </w:t>
      </w:r>
      <w:r>
        <w:rPr>
          <w:rFonts w:ascii="Consolas" w:hAnsi="Consolas" w:cs="Consolas"/>
          <w:sz w:val="19"/>
          <w:szCs w:val="19"/>
        </w:rPr>
        <w:t xml:space="preserve">python tests/run_integration.py security|mcp</w:t>
      </w:r>
      <w:r>
        <w:t xml:space="preserve"> (tests against a real server on a temporary database). The release script runs all of them.</w:t>
      </w:r>
    </w:p>
    <w:tbl>
      <w:tblPr>
        <w:tblStyle w:val="Tabellenraster"/>
        <w:tblW w:w="10207" w:type="dxa"/>
        <w:tblInd w:w="-431" w:type="dxa"/>
        <w:tblLayout w:type="fixed"/>
        <w:tblLook w:val="04A0" w:firstRow="1" w:lastRow="0" w:firstColumn="1" w:lastColumn="0" w:noHBand="0" w:noVBand="1"/>
      </w:tblPr>
      <w:tblGrid>
        <w:gridCol w:w="1800"/>
        <w:gridCol w:w="8407"/>
      </w:tblGrid>
      <w:tr>
        <w:trPr>
          <w:cantSplit/>
          <w:tblHeader/>
        </w:trPr>
        <w:tc>
          <w:tcPr>
            <w:tcW w:w="1800" w:type="dxa"/>
            <w:shd w:val="clear" w:color="auto" w:fill="E8E8E8"/>
          </w:tcPr>
          <w:p>
            <w:pPr>
              <w:spacing w:before="20" w:after="20" w:line="259" w:lineRule="auto"/>
            </w:pPr>
            <w:r>
              <w:rPr>
                <w:rFonts w:ascii="Arial" w:hAnsi="Arial" w:cs="Arial"/>
                <w:sz w:val="19"/>
                <w:szCs w:val="19"/>
                <w:b/>
                <w:bCs/>
              </w:rPr>
              <w:t xml:space="preserve">Test</w:t>
            </w:r>
          </w:p>
        </w:tc>
        <w:tc>
          <w:tcPr>
            <w:tcW w:w="8407" w:type="dxa"/>
            <w:shd w:val="clear" w:color="auto" w:fill="E8E8E8"/>
          </w:tcPr>
          <w:p>
            <w:pPr>
              <w:spacing w:before="20" w:after="20" w:line="259" w:lineRule="auto"/>
            </w:pPr>
            <w:r>
              <w:rPr>
                <w:rFonts w:ascii="Arial" w:hAnsi="Arial" w:cs="Arial"/>
                <w:sz w:val="19"/>
                <w:szCs w:val="19"/>
                <w:b/>
                <w:bCs/>
              </w:rPr>
              <w:t xml:space="preserve">What it verifies</w:t>
            </w:r>
          </w:p>
        </w:tc>
      </w:tr>
      <w:tr>
        <w:trPr>
          <w:cantSplit/>
        </w:trPr>
        <w:tc>
          <w:tcPr>
            <w:tcW w:w="1800" w:type="dxa"/>
          </w:tcPr>
          <w:p>
            <w:pPr>
              <w:spacing w:before="20" w:after="20" w:line="259" w:lineRule="auto"/>
            </w:pPr>
            <w:r>
              <w:rPr>
                <w:rFonts w:ascii="Arial" w:hAnsi="Arial" w:cs="Arial"/>
                <w:sz w:val="19"/>
                <w:szCs w:val="19"/>
              </w:rPr>
              <w:t xml:space="preserve">test_ingest</w:t>
            </w:r>
          </w:p>
        </w:tc>
        <w:tc>
          <w:tcPr>
            <w:tcW w:w="8407" w:type="dxa"/>
          </w:tcPr>
          <w:p>
            <w:pPr>
              <w:spacing w:before="20" w:after="20" w:line="259" w:lineRule="auto"/>
            </w:pPr>
            <w:r>
              <w:rPr>
                <w:rFonts w:ascii="Arial" w:hAnsi="Arial" w:cs="Arial"/>
                <w:sz w:val="19"/>
                <w:szCs w:val="19"/>
              </w:rPr>
              <w:t xml:space="preserve">Import: column aliases, CSV and JSON, normalisation of VIN and event type, de-duplication on re-import, repeated identical rows, backend import by id, timestamp plausibility, registration of unknown event types in the catalog.</w:t>
            </w:r>
          </w:p>
        </w:tc>
      </w:tr>
      <w:tr>
        <w:trPr>
          <w:cantSplit/>
        </w:trPr>
        <w:tc>
          <w:tcPr>
            <w:tcW w:w="1800" w:type="dxa"/>
          </w:tcPr>
          <w:p>
            <w:pPr>
              <w:spacing w:before="20" w:after="20" w:line="259" w:lineRule="auto"/>
            </w:pPr>
            <w:r>
              <w:rPr>
                <w:rFonts w:ascii="Arial" w:hAnsi="Arial" w:cs="Arial"/>
                <w:sz w:val="19"/>
                <w:szCs w:val="19"/>
              </w:rPr>
              <w:t xml:space="preserve">test_rules</w:t>
            </w:r>
          </w:p>
        </w:tc>
        <w:tc>
          <w:tcPr>
            <w:tcW w:w="8407" w:type="dxa"/>
          </w:tcPr>
          <w:p>
            <w:pPr>
              <w:spacing w:before="20" w:after="20" w:line="259" w:lineRule="auto"/>
            </w:pPr>
            <w:r>
              <w:rPr>
                <w:rFonts w:ascii="Arial" w:hAnsi="Arial" w:cs="Arial"/>
                <w:sz w:val="19"/>
                <w:szCs w:val="19"/>
              </w:rPr>
              <w:t xml:space="preserve">The six detection rules with their thresholds (high-severity, burst, multi-ECU, vehicle outlier, fleet spike, unclassified event type), suppression rules, alert re-opening, idempotent re-runs, disabled rules.</w:t>
            </w:r>
          </w:p>
        </w:tc>
      </w:tr>
      <w:tr>
        <w:trPr>
          <w:cantSplit/>
        </w:trPr>
        <w:tc>
          <w:tcPr>
            <w:tcW w:w="1800" w:type="dxa"/>
          </w:tcPr>
          <w:p>
            <w:pPr>
              <w:spacing w:before="20" w:after="20" w:line="259" w:lineRule="auto"/>
            </w:pPr>
            <w:r>
              <w:rPr>
                <w:rFonts w:ascii="Arial" w:hAnsi="Arial" w:cs="Arial"/>
                <w:sz w:val="19"/>
                <w:szCs w:val="19"/>
              </w:rPr>
              <w:t xml:space="preserve">test_security</w:t>
            </w:r>
          </w:p>
        </w:tc>
        <w:tc>
          <w:tcPr>
            <w:tcW w:w="8407" w:type="dxa"/>
          </w:tcPr>
          <w:p>
            <w:pPr>
              <w:spacing w:before="20" w:after="20" w:line="259" w:lineRule="auto"/>
            </w:pPr>
            <w:r>
              <w:rPr>
                <w:rFonts w:ascii="Arial" w:hAnsi="Arial" w:cs="Arial"/>
                <w:sz w:val="19"/>
                <w:szCs w:val="19"/>
              </w:rPr>
              <w:t xml:space="preserve">scrypt password hashing, account set-up, sign-in, lock-out after five failures, sessions stored as hash, role and username validation, last administrator protected, audit hash chain (modification and deletion detected), TOTP (RFC 4226 vectors).</w:t>
            </w:r>
          </w:p>
        </w:tc>
      </w:tr>
      <w:tr>
        <w:trPr>
          <w:cantSplit/>
        </w:trPr>
        <w:tc>
          <w:tcPr>
            <w:tcW w:w="1800" w:type="dxa"/>
          </w:tcPr>
          <w:p>
            <w:pPr>
              <w:spacing w:before="20" w:after="20" w:line="259" w:lineRule="auto"/>
            </w:pPr>
            <w:r>
              <w:rPr>
                <w:rFonts w:ascii="Arial" w:hAnsi="Arial" w:cs="Arial"/>
                <w:sz w:val="19"/>
                <w:szCs w:val="19"/>
              </w:rPr>
              <w:t xml:space="preserve">test_vin</w:t>
            </w:r>
          </w:p>
        </w:tc>
        <w:tc>
          <w:tcPr>
            <w:tcW w:w="8407" w:type="dxa"/>
          </w:tcPr>
          <w:p>
            <w:pPr>
              <w:spacing w:before="20" w:after="20" w:line="259" w:lineRule="auto"/>
            </w:pPr>
            <w:r>
              <w:rPr>
                <w:rFonts w:ascii="Arial" w:hAnsi="Arial" w:cs="Arial"/>
                <w:sz w:val="19"/>
                <w:szCs w:val="19"/>
              </w:rPr>
              <w:t xml:space="preserve">VIN decoder: ISO 3779 check digit (reference vector), EU/ROW and US/Canada decoding, malformed VINs, unknown codes.</w:t>
            </w:r>
          </w:p>
        </w:tc>
      </w:tr>
      <w:tr>
        <w:trPr>
          <w:cantSplit/>
        </w:trPr>
        <w:tc>
          <w:tcPr>
            <w:tcW w:w="1800" w:type="dxa"/>
          </w:tcPr>
          <w:p>
            <w:pPr>
              <w:spacing w:before="20" w:after="20" w:line="259" w:lineRule="auto"/>
            </w:pPr>
            <w:r>
              <w:rPr>
                <w:rFonts w:ascii="Arial" w:hAnsi="Arial" w:cs="Arial"/>
                <w:sz w:val="19"/>
                <w:szCs w:val="19"/>
              </w:rPr>
              <w:t xml:space="preserve">security_test</w:t>
            </w:r>
          </w:p>
        </w:tc>
        <w:tc>
          <w:tcPr>
            <w:tcW w:w="8407" w:type="dxa"/>
          </w:tcPr>
          <w:p>
            <w:pPr>
              <w:spacing w:before="20" w:after="20" w:line="259" w:lineRule="auto"/>
            </w:pPr>
            <w:r>
              <w:rPr>
                <w:rFonts w:ascii="Arial" w:hAnsi="Arial" w:cs="Arial"/>
                <w:sz w:val="19"/>
                <w:szCs w:val="19"/>
              </w:rPr>
              <w:t xml:space="preserve">Running application (temporary database, loopback): security headers and CSP, Host-header check, malformed requests, role enforcement, token permissions, CSV formula neutralisation, file permissions, sign-in flood limit.</w:t>
            </w:r>
          </w:p>
        </w:tc>
      </w:tr>
      <w:tr>
        <w:trPr>
          <w:cantSplit/>
        </w:trPr>
        <w:tc>
          <w:tcPr>
            <w:tcW w:w="1800" w:type="dxa"/>
          </w:tcPr>
          <w:p>
            <w:pPr>
              <w:spacing w:before="20" w:after="20" w:line="259" w:lineRule="auto"/>
            </w:pPr>
            <w:r>
              <w:rPr>
                <w:rFonts w:ascii="Arial" w:hAnsi="Arial" w:cs="Arial"/>
                <w:sz w:val="19"/>
                <w:szCs w:val="19"/>
              </w:rPr>
              <w:t xml:space="preserve">test_mcp</w:t>
            </w:r>
          </w:p>
        </w:tc>
        <w:tc>
          <w:tcPr>
            <w:tcW w:w="8407" w:type="dxa"/>
          </w:tcPr>
          <w:p>
            <w:pPr>
              <w:spacing w:before="20" w:after="20" w:line="259" w:lineRule="auto"/>
            </w:pPr>
            <w:r>
              <w:rPr>
                <w:rFonts w:ascii="Arial" w:hAnsi="Arial" w:cs="Arial"/>
                <w:sz w:val="19"/>
                <w:szCs w:val="19"/>
              </w:rPr>
              <w:t xml:space="preserve">MCP server for AI agents against a seeded server: tool list, read-only tools, note tools, permission of view and modify tokens, error handling, attribution and audit entry.</w:t>
            </w:r>
          </w:p>
        </w:tc>
      </w:tr>
    </w:tbl>
    <w:p>
      <w:pPr>
        <w:spacing w:after="0" w:line="120" w:lineRule="exact"/>
      </w:pPr>
    </w:p>
    <w:p>
      <w:pPr>
        <w:spacing w:after="100" w:line="276" w:lineRule="auto"/>
        <w:ind w:left="-397" w:right="-680"/>
      </w:pPr>
      <w:r>
        <w:rPr>
          <w:b/>
          <w:bCs/>
        </w:rPr>
        <w:t xml:space="preserve">Acceptance criterion:</w:t>
      </w:r>
      <w:r>
        <w:t xml:space="preserve"> all six test scripts end without error (exit code 0, 124 test cases in total) and every informational line they print is assessed (chapter 11). A failing test blocks the release.</w:t>
      </w:r>
    </w:p>
    <w:p>
      <w:pPr>
        <w:spacing w:after="100" w:line="276" w:lineRule="auto"/>
        <w:ind w:left="-397" w:right="-680"/>
      </w:pPr>
      <w:r>
        <w:rPr>
          <w:b/>
          <w:bCs/>
        </w:rPr>
        <w:t xml:space="preserve">Limits of the validation.</w:t>
      </w:r>
      <w:r>
        <w:t xml:space="preserve"> The automated tests check the code with synthetic data and one reference vector. They do not use real vehicle data, the CycurGUARD backend (needs a backend; manual case TC-M08) or a browser (user interface is checked manually). Statistical rules (outlier, spike) are tested with constructed data; their usefulness for real fleet data is judged by the analysts. The tests do not replace the review of an alert by an analyst. The unit tests were added together with this record; before that, only the two API tests existed.</w:t>
      </w:r>
    </w:p>
    <w:p>
      <w:pPr>
        <w:pStyle w:val="berschrift1"/>
      </w:pPr>
      <w:bookmarkStart w:id="115" w:name="_Toc9000115"/>
      <w:r>
        <w:t xml:space="preserve">TEST PLAN</w:t>
      </w:r>
      <w:bookmarkEnd w:id="115"/>
    </w:p>
    <w:p>
      <w:pPr>
        <w:spacing w:after="100" w:line="276" w:lineRule="auto"/>
        <w:ind w:left="-397" w:right="-680"/>
      </w:pPr>
      <w:r>
        <w:rPr>
          <w:b/>
          <w:bCs/>
        </w:rPr>
        <w:t xml:space="preserve">Objective.</w:t>
      </w:r>
      <w:r>
        <w:t xml:space="preserve"> Show with repeatable tests that the tool imports, detects, stores and protects data as described in chapters 6 and 7 and that the failure modes of chapter 8 are covered. The plan applies to every release and to every re-evaluation (chapter 16).</w:t>
      </w:r>
    </w:p>
    <w:p>
      <w:pPr>
        <w:spacing w:after="100" w:line="276" w:lineRule="auto"/>
        <w:ind w:left="-397" w:right="-680"/>
      </w:pPr>
      <w:r>
        <w:rPr>
          <w:b/>
          <w:bCs/>
        </w:rPr>
        <w:t xml:space="preserve">Test items.</w:t>
      </w:r>
      <w:r>
        <w:t xml:space="preserve"> The tool of the release under test (chapter 4).</w:t>
      </w:r>
    </w:p>
    <w:p>
      <w:pPr>
        <w:spacing w:after="100" w:line="276" w:lineRule="auto"/>
        <w:ind w:left="-397" w:right="-680"/>
      </w:pPr>
      <w:r>
        <w:rPr>
          <w:b/>
          <w:bCs/>
        </w:rPr>
        <w:t xml:space="preserve">Test environment.</w:t>
      </w:r>
      <w:r>
        <w:t xml:space="preserve"> Automated tests: Python 3.13.16 (any Python 3.9 or later), standard library only, a temporary database per test; integration tests start the application on a free loopback port. Manual tests: a PC with the delivered source, a current browser and real IDS exports; an authenticator app; a CycurGUARD backend for TC-M08.</w:t>
      </w:r>
    </w:p>
    <w:p>
      <w:pPr>
        <w:spacing w:after="100" w:line="276" w:lineRule="auto"/>
        <w:ind w:left="-397" w:right="-680"/>
      </w:pPr>
      <w:r>
        <w:rPr>
          <w:b/>
          <w:bCs/>
        </w:rPr>
        <w:t xml:space="preserve">Test levels.</w:t>
      </w:r>
      <w:r>
        <w:t xml:space="preserve"> (1) Unit tests of detection, import, VIN decoding, authentication, audit chain and TOTP. (2) Integration tests of the web interface and the MCP server. (3) Manual acceptance tests with real data.</w:t>
      </w:r>
    </w:p>
    <w:p>
      <w:pPr>
        <w:spacing w:after="100" w:line="276" w:lineRule="auto"/>
        <w:ind w:left="-397" w:right="-680"/>
      </w:pPr>
      <w:r>
        <w:rPr>
          <w:b/>
          <w:bCs/>
        </w:rPr>
        <w:t xml:space="preserve">Entry criteria.</w:t>
      </w:r>
      <w:r>
        <w:t xml:space="preserve"> Source committed; working tree clean; no open defect that affects a detection, an import or the access control.</w:t>
      </w:r>
    </w:p>
    <w:p>
      <w:pPr>
        <w:spacing w:after="100" w:line="276" w:lineRule="auto"/>
        <w:ind w:left="-397" w:right="-680"/>
      </w:pPr>
      <w:r>
        <w:rPr>
          <w:b/>
          <w:bCs/>
        </w:rPr>
        <w:t xml:space="preserve">Pass / fail criteria.</w:t>
      </w:r>
      <w:r>
        <w:t xml:space="preserve"> Automated: every script ends with exit code 0. Manual: actual result equals expected result. A release needs all cases passed; a failed case blocks the release until the defect is fixed and the whole plan is run again.</w:t>
      </w:r>
    </w:p>
    <w:p>
      <w:pPr>
        <w:spacing w:after="100" w:line="276" w:lineRule="auto"/>
        <w:ind w:left="-397" w:right="-680"/>
      </w:pPr>
      <w:r>
        <w:rPr>
          <w:b/>
          <w:bCs/>
        </w:rPr>
        <w:t xml:space="preserve">Automated test cases</w:t>
      </w:r>
      <w:r>
        <w:t xml:space="preserve"> (run by the release script; results in chapter 11):</w:t>
      </w:r>
    </w:p>
    <w:tbl>
      <w:tblPr>
        <w:tblStyle w:val="Tabellenraster"/>
        <w:tblW w:w="10207" w:type="dxa"/>
        <w:tblInd w:w="-431" w:type="dxa"/>
        <w:tblLayout w:type="fixed"/>
        <w:tblLook w:val="04A0" w:firstRow="1" w:lastRow="0" w:firstColumn="1" w:lastColumn="0" w:noHBand="0" w:noVBand="1"/>
      </w:tblPr>
      <w:tblGrid>
        <w:gridCol w:w="1100"/>
        <w:gridCol w:w="1700"/>
        <w:gridCol w:w="4907"/>
        <w:gridCol w:w="2500"/>
      </w:tblGrid>
      <w:tr>
        <w:trPr>
          <w:cantSplit/>
          <w:tblHeader/>
        </w:trPr>
        <w:tc>
          <w:tcPr>
            <w:tcW w:w="1100" w:type="dxa"/>
            <w:shd w:val="clear" w:color="auto" w:fill="E8E8E8"/>
          </w:tcPr>
          <w:p>
            <w:pPr>
              <w:spacing w:before="20" w:after="20" w:line="259" w:lineRule="auto"/>
            </w:pPr>
            <w:r>
              <w:rPr>
                <w:rFonts w:ascii="Arial" w:hAnsi="Arial" w:cs="Arial"/>
                <w:sz w:val="19"/>
                <w:szCs w:val="19"/>
                <w:b/>
                <w:bCs/>
              </w:rPr>
              <w:t xml:space="preserve">ID</w:t>
            </w:r>
          </w:p>
        </w:tc>
        <w:tc>
          <w:tcPr>
            <w:tcW w:w="1700" w:type="dxa"/>
            <w:shd w:val="clear" w:color="auto" w:fill="E8E8E8"/>
          </w:tcPr>
          <w:p>
            <w:pPr>
              <w:spacing w:before="20" w:after="20" w:line="259" w:lineRule="auto"/>
            </w:pPr>
            <w:r>
              <w:rPr>
                <w:rFonts w:ascii="Arial" w:hAnsi="Arial" w:cs="Arial"/>
                <w:sz w:val="19"/>
                <w:szCs w:val="19"/>
                <w:b/>
                <w:bCs/>
              </w:rPr>
              <w:t xml:space="preserve">Script</w:t>
            </w:r>
          </w:p>
        </w:tc>
        <w:tc>
          <w:tcPr>
            <w:tcW w:w="4907" w:type="dxa"/>
            <w:shd w:val="clear" w:color="auto" w:fill="E8E8E8"/>
          </w:tcPr>
          <w:p>
            <w:pPr>
              <w:spacing w:before="20" w:after="20" w:line="259" w:lineRule="auto"/>
            </w:pPr>
            <w:r>
              <w:rPr>
                <w:rFonts w:ascii="Arial" w:hAnsi="Arial" w:cs="Arial"/>
                <w:sz w:val="19"/>
                <w:szCs w:val="19"/>
                <w:b/>
                <w:bCs/>
              </w:rPr>
              <w:t xml:space="preserve">Objective and expected result</w:t>
            </w:r>
          </w:p>
        </w:tc>
        <w:tc>
          <w:tcPr>
            <w:tcW w:w="2500" w:type="dxa"/>
            <w:shd w:val="clear" w:color="auto" w:fill="E8E8E8"/>
          </w:tcPr>
          <w:p>
            <w:pPr>
              <w:spacing w:before="20" w:after="20" w:line="259" w:lineRule="auto"/>
            </w:pPr>
            <w:r>
              <w:rPr>
                <w:rFonts w:ascii="Arial" w:hAnsi="Arial" w:cs="Arial"/>
                <w:sz w:val="19"/>
                <w:szCs w:val="19"/>
                <w:b/>
                <w:bCs/>
              </w:rPr>
              <w:t xml:space="preserve">Failure modes (chapter 8)</w:t>
            </w:r>
          </w:p>
        </w:tc>
      </w:tr>
      <w:tr>
        <w:trPr>
          <w:cantSplit/>
        </w:trPr>
        <w:tc>
          <w:tcPr>
            <w:tcW w:w="1100" w:type="dxa"/>
          </w:tcPr>
          <w:p>
            <w:pPr>
              <w:spacing w:before="20" w:after="20" w:line="259" w:lineRule="auto"/>
            </w:pPr>
            <w:r>
              <w:rPr>
                <w:rFonts w:ascii="Arial" w:hAnsi="Arial" w:cs="Arial"/>
                <w:sz w:val="19"/>
                <w:szCs w:val="19"/>
              </w:rPr>
              <w:t xml:space="preserve">TC-A01</w:t>
            </w:r>
          </w:p>
        </w:tc>
        <w:tc>
          <w:tcPr>
            <w:tcW w:w="1700" w:type="dxa"/>
          </w:tcPr>
          <w:p>
            <w:pPr>
              <w:spacing w:before="20" w:after="20" w:line="259" w:lineRule="auto"/>
            </w:pPr>
            <w:r>
              <w:rPr>
                <w:rFonts w:ascii="Arial" w:hAnsi="Arial" w:cs="Arial"/>
                <w:sz w:val="19"/>
                <w:szCs w:val="19"/>
              </w:rPr>
              <w:t xml:space="preserve">test_ingest</w:t>
            </w:r>
          </w:p>
        </w:tc>
        <w:tc>
          <w:tcPr>
            <w:tcW w:w="4907" w:type="dxa"/>
          </w:tcPr>
          <w:p>
            <w:pPr>
              <w:spacing w:before="20" w:after="20" w:line="259" w:lineRule="auto"/>
            </w:pPr>
            <w:r>
              <w:rPr>
                <w:rFonts w:ascii="Arial" w:hAnsi="Arial" w:cs="Arial"/>
                <w:sz w:val="19"/>
                <w:szCs w:val="19"/>
              </w:rPr>
              <w:t xml:space="preserve">Re-importing the same file adds nothing; identical rows inside one file are kept; rows without VIN or type are counted invalid; implausible timestamps are flagged; unknown event types become "unclassified"; a file without known headers is rejected.</w:t>
            </w:r>
          </w:p>
        </w:tc>
        <w:tc>
          <w:tcPr>
            <w:tcW w:w="2500" w:type="dxa"/>
          </w:tcPr>
          <w:p>
            <w:pPr>
              <w:spacing w:before="20" w:after="20" w:line="259" w:lineRule="auto"/>
            </w:pPr>
            <w:r>
              <w:rPr>
                <w:rFonts w:ascii="Arial" w:hAnsi="Arial" w:cs="Arial"/>
                <w:sz w:val="19"/>
                <w:szCs w:val="19"/>
              </w:rPr>
              <w:t xml:space="preserve">Event lost, doubled or mis-timed on import</w:t>
            </w:r>
          </w:p>
        </w:tc>
      </w:tr>
      <w:tr>
        <w:trPr>
          <w:cantSplit/>
        </w:trPr>
        <w:tc>
          <w:tcPr>
            <w:tcW w:w="1100" w:type="dxa"/>
          </w:tcPr>
          <w:p>
            <w:pPr>
              <w:spacing w:before="20" w:after="20" w:line="259" w:lineRule="auto"/>
            </w:pPr>
            <w:r>
              <w:rPr>
                <w:rFonts w:ascii="Arial" w:hAnsi="Arial" w:cs="Arial"/>
                <w:sz w:val="19"/>
                <w:szCs w:val="19"/>
              </w:rPr>
              <w:t xml:space="preserve">TC-A02</w:t>
            </w:r>
          </w:p>
        </w:tc>
        <w:tc>
          <w:tcPr>
            <w:tcW w:w="1700" w:type="dxa"/>
          </w:tcPr>
          <w:p>
            <w:pPr>
              <w:spacing w:before="20" w:after="20" w:line="259" w:lineRule="auto"/>
            </w:pPr>
            <w:r>
              <w:rPr>
                <w:rFonts w:ascii="Arial" w:hAnsi="Arial" w:cs="Arial"/>
                <w:sz w:val="19"/>
                <w:szCs w:val="19"/>
              </w:rPr>
              <w:t xml:space="preserve">test_rules</w:t>
            </w:r>
          </w:p>
        </w:tc>
        <w:tc>
          <w:tcPr>
            <w:tcW w:w="4907" w:type="dxa"/>
          </w:tcPr>
          <w:p>
            <w:pPr>
              <w:spacing w:before="20" w:after="20" w:line="259" w:lineRule="auto"/>
            </w:pPr>
            <w:r>
              <w:rPr>
                <w:rFonts w:ascii="Arial" w:hAnsi="Arial" w:cs="Arial"/>
                <w:sz w:val="19"/>
                <w:szCs w:val="19"/>
              </w:rPr>
              <w:t xml:space="preserve">Each rule raises an alert exactly when its documented condition holds (and not just below the threshold); severity bump and cap; suppression needs scope and reason; a resolved alert re-opens on new events; running the detections twice creates nothing twice.</w:t>
            </w:r>
          </w:p>
        </w:tc>
        <w:tc>
          <w:tcPr>
            <w:tcW w:w="2500" w:type="dxa"/>
          </w:tcPr>
          <w:p>
            <w:pPr>
              <w:spacing w:before="20" w:after="20" w:line="259" w:lineRule="auto"/>
            </w:pPr>
            <w:r>
              <w:rPr>
                <w:rFonts w:ascii="Arial" w:hAnsi="Arial" w:cs="Arial"/>
                <w:sz w:val="19"/>
                <w:szCs w:val="19"/>
              </w:rPr>
              <w:t xml:space="preserve">Missed or false detection</w:t>
            </w:r>
          </w:p>
        </w:tc>
      </w:tr>
      <w:tr>
        <w:trPr>
          <w:cantSplit/>
        </w:trPr>
        <w:tc>
          <w:tcPr>
            <w:tcW w:w="1100" w:type="dxa"/>
          </w:tcPr>
          <w:p>
            <w:pPr>
              <w:spacing w:before="20" w:after="20" w:line="259" w:lineRule="auto"/>
            </w:pPr>
            <w:r>
              <w:rPr>
                <w:rFonts w:ascii="Arial" w:hAnsi="Arial" w:cs="Arial"/>
                <w:sz w:val="19"/>
                <w:szCs w:val="19"/>
              </w:rPr>
              <w:t xml:space="preserve">TC-A03</w:t>
            </w:r>
          </w:p>
        </w:tc>
        <w:tc>
          <w:tcPr>
            <w:tcW w:w="1700" w:type="dxa"/>
          </w:tcPr>
          <w:p>
            <w:pPr>
              <w:spacing w:before="20" w:after="20" w:line="259" w:lineRule="auto"/>
            </w:pPr>
            <w:r>
              <w:rPr>
                <w:rFonts w:ascii="Arial" w:hAnsi="Arial" w:cs="Arial"/>
                <w:sz w:val="19"/>
                <w:szCs w:val="19"/>
              </w:rPr>
              <w:t xml:space="preserve">test_security</w:t>
            </w:r>
          </w:p>
        </w:tc>
        <w:tc>
          <w:tcPr>
            <w:tcW w:w="4907" w:type="dxa"/>
          </w:tcPr>
          <w:p>
            <w:pPr>
              <w:spacing w:before="20" w:after="20" w:line="259" w:lineRule="auto"/>
            </w:pPr>
            <w:r>
              <w:rPr>
                <w:rFonts w:ascii="Arial" w:hAnsi="Arial" w:cs="Arial"/>
                <w:sz w:val="19"/>
                <w:szCs w:val="19"/>
              </w:rPr>
              <w:t xml:space="preserve">Passwords verify only with the right value; unknown user and wrong password give the same answer; five failures lock the account; the audit chain reports an edited or deleted entry; the TOTP implementation reproduces the RFC 4226 test values.</w:t>
            </w:r>
          </w:p>
        </w:tc>
        <w:tc>
          <w:tcPr>
            <w:tcW w:w="2500" w:type="dxa"/>
          </w:tcPr>
          <w:p>
            <w:pPr>
              <w:spacing w:before="20" w:after="20" w:line="259" w:lineRule="auto"/>
            </w:pPr>
            <w:r>
              <w:rPr>
                <w:rFonts w:ascii="Arial" w:hAnsi="Arial" w:cs="Arial"/>
                <w:sz w:val="19"/>
                <w:szCs w:val="19"/>
              </w:rPr>
              <w:t xml:space="preserve">Unauthorised access; undetected change of the audit log</w:t>
            </w:r>
          </w:p>
        </w:tc>
      </w:tr>
      <w:tr>
        <w:trPr>
          <w:cantSplit/>
        </w:trPr>
        <w:tc>
          <w:tcPr>
            <w:tcW w:w="1100" w:type="dxa"/>
          </w:tcPr>
          <w:p>
            <w:pPr>
              <w:spacing w:before="20" w:after="20" w:line="259" w:lineRule="auto"/>
            </w:pPr>
            <w:r>
              <w:rPr>
                <w:rFonts w:ascii="Arial" w:hAnsi="Arial" w:cs="Arial"/>
                <w:sz w:val="19"/>
                <w:szCs w:val="19"/>
              </w:rPr>
              <w:t xml:space="preserve">TC-A04</w:t>
            </w:r>
          </w:p>
        </w:tc>
        <w:tc>
          <w:tcPr>
            <w:tcW w:w="1700" w:type="dxa"/>
          </w:tcPr>
          <w:p>
            <w:pPr>
              <w:spacing w:before="20" w:after="20" w:line="259" w:lineRule="auto"/>
            </w:pPr>
            <w:r>
              <w:rPr>
                <w:rFonts w:ascii="Arial" w:hAnsi="Arial" w:cs="Arial"/>
                <w:sz w:val="19"/>
                <w:szCs w:val="19"/>
              </w:rPr>
              <w:t xml:space="preserve">test_vin</w:t>
            </w:r>
          </w:p>
        </w:tc>
        <w:tc>
          <w:tcPr>
            <w:tcW w:w="4907" w:type="dxa"/>
          </w:tcPr>
          <w:p>
            <w:pPr>
              <w:spacing w:before="20" w:after="20" w:line="259" w:lineRule="auto"/>
            </w:pPr>
            <w:r>
              <w:rPr>
                <w:rFonts w:ascii="Arial" w:hAnsi="Arial" w:cs="Arial"/>
                <w:sz w:val="19"/>
                <w:szCs w:val="19"/>
              </w:rPr>
              <w:t xml:space="preserve">Check digit equals the reference value; malformed VINs are reported, not decoded; an unknown code is listed and does not raise.</w:t>
            </w:r>
          </w:p>
        </w:tc>
        <w:tc>
          <w:tcPr>
            <w:tcW w:w="2500" w:type="dxa"/>
          </w:tcPr>
          <w:p>
            <w:pPr>
              <w:spacing w:before="20" w:after="20" w:line="259" w:lineRule="auto"/>
            </w:pPr>
            <w:r>
              <w:rPr>
                <w:rFonts w:ascii="Arial" w:hAnsi="Arial" w:cs="Arial"/>
                <w:sz w:val="19"/>
                <w:szCs w:val="19"/>
              </w:rPr>
              <w:t xml:space="preserve">Wrong vehicle attributes</w:t>
            </w:r>
          </w:p>
        </w:tc>
      </w:tr>
      <w:tr>
        <w:trPr>
          <w:cantSplit/>
        </w:trPr>
        <w:tc>
          <w:tcPr>
            <w:tcW w:w="1100" w:type="dxa"/>
          </w:tcPr>
          <w:p>
            <w:pPr>
              <w:spacing w:before="20" w:after="20" w:line="259" w:lineRule="auto"/>
            </w:pPr>
            <w:r>
              <w:rPr>
                <w:rFonts w:ascii="Arial" w:hAnsi="Arial" w:cs="Arial"/>
                <w:sz w:val="19"/>
                <w:szCs w:val="19"/>
              </w:rPr>
              <w:t xml:space="preserve">TC-A05</w:t>
            </w:r>
          </w:p>
        </w:tc>
        <w:tc>
          <w:tcPr>
            <w:tcW w:w="1700" w:type="dxa"/>
          </w:tcPr>
          <w:p>
            <w:pPr>
              <w:spacing w:before="20" w:after="20" w:line="259" w:lineRule="auto"/>
            </w:pPr>
            <w:r>
              <w:rPr>
                <w:rFonts w:ascii="Arial" w:hAnsi="Arial" w:cs="Arial"/>
                <w:sz w:val="19"/>
                <w:szCs w:val="19"/>
              </w:rPr>
              <w:t xml:space="preserve">security_test</w:t>
            </w:r>
          </w:p>
        </w:tc>
        <w:tc>
          <w:tcPr>
            <w:tcW w:w="4907" w:type="dxa"/>
          </w:tcPr>
          <w:p>
            <w:pPr>
              <w:spacing w:before="20" w:after="20" w:line="259" w:lineRule="auto"/>
            </w:pPr>
            <w:r>
              <w:rPr>
                <w:rFonts w:ascii="Arial" w:hAnsi="Arial" w:cs="Arial"/>
                <w:sz w:val="19"/>
                <w:szCs w:val="19"/>
              </w:rPr>
              <w:t xml:space="preserve">All checks of tools/security_test.py pass against a freshly started server: headers present, foreign Host headers refused (403), writes without X-SIEM header refused, roles and tokens enforced, exports neutralised, database file 0600, flood throttled.</w:t>
            </w:r>
          </w:p>
        </w:tc>
        <w:tc>
          <w:tcPr>
            <w:tcW w:w="2500" w:type="dxa"/>
          </w:tcPr>
          <w:p>
            <w:pPr>
              <w:spacing w:before="20" w:after="20" w:line="259" w:lineRule="auto"/>
            </w:pPr>
            <w:r>
              <w:rPr>
                <w:rFonts w:ascii="Arial" w:hAnsi="Arial" w:cs="Arial"/>
                <w:sz w:val="19"/>
                <w:szCs w:val="19"/>
              </w:rPr>
              <w:t xml:space="preserve">Unauthorised access; weak web interface</w:t>
            </w:r>
          </w:p>
        </w:tc>
      </w:tr>
      <w:tr>
        <w:trPr>
          <w:cantSplit/>
        </w:trPr>
        <w:tc>
          <w:tcPr>
            <w:tcW w:w="1100" w:type="dxa"/>
          </w:tcPr>
          <w:p>
            <w:pPr>
              <w:spacing w:before="20" w:after="20" w:line="259" w:lineRule="auto"/>
            </w:pPr>
            <w:r>
              <w:rPr>
                <w:rFonts w:ascii="Arial" w:hAnsi="Arial" w:cs="Arial"/>
                <w:sz w:val="19"/>
                <w:szCs w:val="19"/>
              </w:rPr>
              <w:t xml:space="preserve">TC-A06</w:t>
            </w:r>
          </w:p>
        </w:tc>
        <w:tc>
          <w:tcPr>
            <w:tcW w:w="1700" w:type="dxa"/>
          </w:tcPr>
          <w:p>
            <w:pPr>
              <w:spacing w:before="20" w:after="20" w:line="259" w:lineRule="auto"/>
            </w:pPr>
            <w:r>
              <w:rPr>
                <w:rFonts w:ascii="Arial" w:hAnsi="Arial" w:cs="Arial"/>
                <w:sz w:val="19"/>
                <w:szCs w:val="19"/>
              </w:rPr>
              <w:t xml:space="preserve">test_mcp</w:t>
            </w:r>
          </w:p>
        </w:tc>
        <w:tc>
          <w:tcPr>
            <w:tcW w:w="4907" w:type="dxa"/>
          </w:tcPr>
          <w:p>
            <w:pPr>
              <w:spacing w:before="20" w:after="20" w:line="259" w:lineRule="auto"/>
            </w:pPr>
            <w:r>
              <w:rPr>
                <w:rFonts w:ascii="Arial" w:hAnsi="Arial" w:cs="Arial"/>
                <w:sz w:val="19"/>
                <w:szCs w:val="19"/>
              </w:rPr>
              <w:t xml:space="preserve">A view token cannot write; a modify token can only add notes marked "[AI agent]" and cannot change status; invalid tokens and arguments give clear errors; the action is in the audit log.</w:t>
            </w:r>
          </w:p>
        </w:tc>
        <w:tc>
          <w:tcPr>
            <w:tcW w:w="2500" w:type="dxa"/>
          </w:tcPr>
          <w:p>
            <w:pPr>
              <w:spacing w:before="20" w:after="20" w:line="259" w:lineRule="auto"/>
            </w:pPr>
            <w:r>
              <w:rPr>
                <w:rFonts w:ascii="Arial" w:hAnsi="Arial" w:cs="Arial"/>
                <w:sz w:val="19"/>
                <w:szCs w:val="19"/>
              </w:rPr>
              <w:t xml:space="preserve">Misuse of the AI agent interface</w:t>
            </w:r>
          </w:p>
        </w:tc>
      </w:tr>
    </w:tbl>
    <w:p>
      <w:pPr>
        <w:spacing w:after="0" w:line="120" w:lineRule="exact"/>
      </w:pPr>
    </w:p>
    <w:p>
      <w:pPr>
        <w:spacing w:after="100" w:line="276" w:lineRule="auto"/>
        <w:ind w:left="-397" w:right="-680"/>
      </w:pPr>
      <w:r>
        <w:rPr>
          <w:b/>
          <w:bCs/>
        </w:rPr>
        <w:t xml:space="preserve">Manual test cases</w:t>
      </w:r>
      <w:r>
        <w:t xml:space="preserve"> (executed by the tool owner before each release; the result is entered in </w:t>
      </w:r>
      <w:r>
        <w:rPr>
          <w:rFonts w:ascii="Consolas" w:hAnsi="Consolas" w:cs="Consolas"/>
          <w:sz w:val="19"/>
          <w:szCs w:val="19"/>
        </w:rPr>
        <w:t xml:space="preserve">tools/release-report/manual-results.json</w:t>
      </w:r>
      <w:r>
        <w:t xml:space="preserve">):</w:t>
      </w:r>
    </w:p>
    <w:tbl>
      <w:tblPr>
        <w:tblStyle w:val="Tabellenraster"/>
        <w:tblW w:w="10207" w:type="dxa"/>
        <w:tblInd w:w="-431" w:type="dxa"/>
        <w:tblLayout w:type="fixed"/>
        <w:tblLook w:val="04A0" w:firstRow="1" w:lastRow="0" w:firstColumn="1" w:lastColumn="0" w:noHBand="0" w:noVBand="1"/>
      </w:tblPr>
      <w:tblGrid>
        <w:gridCol w:w="1100"/>
        <w:gridCol w:w="3300"/>
        <w:gridCol w:w="3407"/>
        <w:gridCol w:w="2400"/>
      </w:tblGrid>
      <w:tr>
        <w:trPr>
          <w:cantSplit/>
          <w:tblHeader/>
        </w:trPr>
        <w:tc>
          <w:tcPr>
            <w:tcW w:w="1100" w:type="dxa"/>
            <w:shd w:val="clear" w:color="auto" w:fill="E8E8E8"/>
          </w:tcPr>
          <w:p>
            <w:pPr>
              <w:spacing w:before="20" w:after="20" w:line="259" w:lineRule="auto"/>
            </w:pPr>
            <w:r>
              <w:rPr>
                <w:rFonts w:ascii="Arial" w:hAnsi="Arial" w:cs="Arial"/>
                <w:sz w:val="19"/>
                <w:szCs w:val="19"/>
                <w:b/>
                <w:bCs/>
              </w:rPr>
              <w:t xml:space="preserve">ID</w:t>
            </w:r>
          </w:p>
        </w:tc>
        <w:tc>
          <w:tcPr>
            <w:tcW w:w="3300" w:type="dxa"/>
            <w:shd w:val="clear" w:color="auto" w:fill="E8E8E8"/>
          </w:tcPr>
          <w:p>
            <w:pPr>
              <w:spacing w:before="20" w:after="20" w:line="259" w:lineRule="auto"/>
            </w:pPr>
            <w:r>
              <w:rPr>
                <w:rFonts w:ascii="Arial" w:hAnsi="Arial" w:cs="Arial"/>
                <w:sz w:val="19"/>
                <w:szCs w:val="19"/>
                <w:b/>
                <w:bCs/>
              </w:rPr>
              <w:t xml:space="preserve">Action</w:t>
            </w:r>
          </w:p>
        </w:tc>
        <w:tc>
          <w:tcPr>
            <w:tcW w:w="3407" w:type="dxa"/>
            <w:shd w:val="clear" w:color="auto" w:fill="E8E8E8"/>
          </w:tcPr>
          <w:p>
            <w:pPr>
              <w:spacing w:before="20" w:after="20" w:line="259" w:lineRule="auto"/>
            </w:pPr>
            <w:r>
              <w:rPr>
                <w:rFonts w:ascii="Arial" w:hAnsi="Arial" w:cs="Arial"/>
                <w:sz w:val="19"/>
                <w:szCs w:val="19"/>
                <w:b/>
                <w:bCs/>
              </w:rPr>
              <w:t xml:space="preserve">Expected result</w:t>
            </w:r>
          </w:p>
        </w:tc>
        <w:tc>
          <w:tcPr>
            <w:tcW w:w="2400" w:type="dxa"/>
            <w:shd w:val="clear" w:color="auto" w:fill="E8E8E8"/>
          </w:tcPr>
          <w:p>
            <w:pPr>
              <w:spacing w:before="20" w:after="20" w:line="259" w:lineRule="auto"/>
            </w:pPr>
            <w:r>
              <w:rPr>
                <w:rFonts w:ascii="Arial" w:hAnsi="Arial" w:cs="Arial"/>
                <w:sz w:val="19"/>
                <w:szCs w:val="19"/>
                <w:b/>
                <w:bCs/>
              </w:rPr>
              <w:t xml:space="preserve">Result (this version)</w:t>
            </w:r>
          </w:p>
        </w:tc>
      </w:tr>
      <w:tr>
        <w:trPr>
          <w:cantSplit/>
        </w:trPr>
        <w:tc>
          <w:tcPr>
            <w:tcW w:w="1100" w:type="dxa"/>
          </w:tcPr>
          <w:p>
            <w:pPr>
              <w:spacing w:before="20" w:after="20" w:line="259" w:lineRule="auto"/>
            </w:pPr>
            <w:r>
              <w:rPr>
                <w:rFonts w:ascii="Arial" w:hAnsi="Arial" w:cs="Arial"/>
                <w:sz w:val="19"/>
                <w:szCs w:val="19"/>
              </w:rPr>
              <w:t xml:space="preserve">TC-M01</w:t>
            </w:r>
          </w:p>
        </w:tc>
        <w:tc>
          <w:tcPr>
            <w:tcW w:w="3300" w:type="dxa"/>
          </w:tcPr>
          <w:p>
            <w:pPr>
              <w:spacing w:before="20" w:after="20" w:line="259" w:lineRule="auto"/>
            </w:pPr>
            <w:r>
              <w:rPr>
                <w:rFonts w:ascii="Arial" w:hAnsi="Arial" w:cs="Arial"/>
                <w:sz w:val="19"/>
                <w:szCs w:val="19"/>
              </w:rPr>
              <w:t xml:space="preserve">Start </w:t>
            </w:r>
            <w:r>
              <w:rPr>
                <w:rFonts w:ascii="Arial" w:hAnsi="Arial" w:cs="Arial"/>
                <w:sz w:val="19"/>
                <w:szCs w:val="19"/>
                <w:rFonts w:ascii="Consolas" w:hAnsi="Consolas" w:cs="Consolas"/>
                <w:sz w:val="19"/>
                <w:szCs w:val="19"/>
              </w:rPr>
              <w:t xml:space="preserve">python idssiem.py</w:t>
            </w:r>
            <w:r>
              <w:rPr>
                <w:rFonts w:ascii="Arial" w:hAnsi="Arial" w:cs="Arial"/>
                <w:sz w:val="19"/>
                <w:szCs w:val="19"/>
              </w:rPr>
              <w:t xml:space="preserve"> on a PC without network connection, open http://localhost:8765, create the first administrator.</w:t>
            </w:r>
          </w:p>
        </w:tc>
        <w:tc>
          <w:tcPr>
            <w:tcW w:w="3407" w:type="dxa"/>
          </w:tcPr>
          <w:p>
            <w:pPr>
              <w:spacing w:before="20" w:after="20" w:line="259" w:lineRule="auto"/>
            </w:pPr>
            <w:r>
              <w:rPr>
                <w:rFonts w:ascii="Arial" w:hAnsi="Arial" w:cs="Arial"/>
                <w:sz w:val="19"/>
                <w:szCs w:val="19"/>
              </w:rPr>
              <w:t xml:space="preserve">Application starts, no error, no network access needed; sign-in page then dashboard.</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TC-M02</w:t>
            </w:r>
          </w:p>
        </w:tc>
        <w:tc>
          <w:tcPr>
            <w:tcW w:w="3300" w:type="dxa"/>
          </w:tcPr>
          <w:p>
            <w:pPr>
              <w:spacing w:before="20" w:after="20" w:line="259" w:lineRule="auto"/>
            </w:pPr>
            <w:r>
              <w:rPr>
                <w:rFonts w:ascii="Arial" w:hAnsi="Arial" w:cs="Arial"/>
                <w:sz w:val="19"/>
                <w:szCs w:val="19"/>
              </w:rPr>
              <w:t xml:space="preserve">Import an original IDS report export (CSV and XLSX; </w:t>
            </w:r>
            <w:r>
              <w:rPr>
                <w:rFonts w:ascii="Arial" w:hAnsi="Arial" w:cs="Arial"/>
                <w:sz w:val="19"/>
                <w:szCs w:val="19"/>
                <w:rFonts w:ascii="Consolas" w:hAnsi="Consolas" w:cs="Consolas"/>
                <w:sz w:val="19"/>
                <w:szCs w:val="19"/>
              </w:rPr>
              <w:t xml:space="preserve">pip install -r requirements.txt</w:t>
            </w:r>
            <w:r>
              <w:rPr>
                <w:rFonts w:ascii="Arial" w:hAnsi="Arial" w:cs="Arial"/>
                <w:sz w:val="19"/>
                <w:szCs w:val="19"/>
              </w:rPr>
              <w:t xml:space="preserve"> for XLSX). Compare the row counts of the import result with the source file; import the same file again.</w:t>
            </w:r>
          </w:p>
        </w:tc>
        <w:tc>
          <w:tcPr>
            <w:tcW w:w="3407" w:type="dxa"/>
          </w:tcPr>
          <w:p>
            <w:pPr>
              <w:spacing w:before="20" w:after="20" w:line="259" w:lineRule="auto"/>
            </w:pPr>
            <w:r>
              <w:rPr>
                <w:rFonts w:ascii="Arial" w:hAnsi="Arial" w:cs="Arial"/>
                <w:sz w:val="19"/>
                <w:szCs w:val="19"/>
              </w:rPr>
              <w:t xml:space="preserve">Counts equal the source; second import adds no event (all duplicates).</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TC-M03</w:t>
            </w:r>
          </w:p>
        </w:tc>
        <w:tc>
          <w:tcPr>
            <w:tcW w:w="3300" w:type="dxa"/>
          </w:tcPr>
          <w:p>
            <w:pPr>
              <w:spacing w:before="20" w:after="20" w:line="259" w:lineRule="auto"/>
            </w:pPr>
            <w:r>
              <w:rPr>
                <w:rFonts w:ascii="Arial" w:hAnsi="Arial" w:cs="Arial"/>
                <w:sz w:val="19"/>
                <w:szCs w:val="19"/>
              </w:rPr>
              <w:t xml:space="preserve">Import </w:t>
            </w:r>
            <w:r>
              <w:rPr>
                <w:rFonts w:ascii="Arial" w:hAnsi="Arial" w:cs="Arial"/>
                <w:sz w:val="19"/>
                <w:szCs w:val="19"/>
                <w:rFonts w:ascii="Consolas" w:hAnsi="Consolas" w:cs="Consolas"/>
                <w:sz w:val="19"/>
                <w:szCs w:val="19"/>
              </w:rPr>
              <w:t xml:space="preserve">tests/data/worked_example.csv</w:t>
            </w:r>
            <w:r>
              <w:rPr>
                <w:rFonts w:ascii="Arial" w:hAnsi="Arial" w:cs="Arial"/>
                <w:sz w:val="19"/>
                <w:szCs w:val="19"/>
              </w:rPr>
              <w:t xml:space="preserve"> (chapter 6) and run the detections (Data → Run detections).</w:t>
            </w:r>
          </w:p>
        </w:tc>
        <w:tc>
          <w:tcPr>
            <w:tcW w:w="3407" w:type="dxa"/>
          </w:tcPr>
          <w:p>
            <w:pPr>
              <w:spacing w:before="20" w:after="20" w:line="259" w:lineRule="auto"/>
            </w:pPr>
            <w:r>
              <w:rPr>
                <w:rFonts w:ascii="Arial" w:hAnsi="Arial" w:cs="Arial"/>
                <w:sz w:val="19"/>
                <w:szCs w:val="19"/>
              </w:rPr>
              <w:t xml:space="preserve">Exactly one burst alert "3× INVALID_SIG within 45 min", severity high, 3 events; the fourth event is not part of it.</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TC-M04</w:t>
            </w:r>
          </w:p>
        </w:tc>
        <w:tc>
          <w:tcPr>
            <w:tcW w:w="3300" w:type="dxa"/>
          </w:tcPr>
          <w:p>
            <w:pPr>
              <w:spacing w:before="20" w:after="20" w:line="259" w:lineRule="auto"/>
            </w:pPr>
            <w:r>
              <w:rPr>
                <w:rFonts w:ascii="Arial" w:hAnsi="Arial" w:cs="Arial"/>
                <w:sz w:val="19"/>
                <w:szCs w:val="19"/>
              </w:rPr>
              <w:t xml:space="preserve">Detections page: raise the burst threshold to 4, run detections; then create a suppression rule for the alert with a reason.</w:t>
            </w:r>
          </w:p>
        </w:tc>
        <w:tc>
          <w:tcPr>
            <w:tcW w:w="3407" w:type="dxa"/>
          </w:tcPr>
          <w:p>
            <w:pPr>
              <w:spacing w:before="20" w:after="20" w:line="259" w:lineRule="auto"/>
            </w:pPr>
            <w:r>
              <w:rPr>
                <w:rFonts w:ascii="Arial" w:hAnsi="Arial" w:cs="Arial"/>
                <w:sz w:val="19"/>
                <w:szCs w:val="19"/>
              </w:rPr>
              <w:t xml:space="preserve">Alert no longer reproduced at threshold 4; with the rule the alert shows status Suppressed with the reason in its history; events stay visible.</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TC-M05</w:t>
            </w:r>
          </w:p>
        </w:tc>
        <w:tc>
          <w:tcPr>
            <w:tcW w:w="3300" w:type="dxa"/>
          </w:tcPr>
          <w:p>
            <w:pPr>
              <w:spacing w:before="20" w:after="20" w:line="259" w:lineRule="auto"/>
            </w:pPr>
            <w:r>
              <w:rPr>
                <w:rFonts w:ascii="Arial" w:hAnsi="Arial" w:cs="Arial"/>
                <w:sz w:val="19"/>
                <w:szCs w:val="19"/>
              </w:rPr>
              <w:t xml:space="preserve">Create a case from an alert, work through a checklist step, document an expert, generate the case report.</w:t>
            </w:r>
          </w:p>
        </w:tc>
        <w:tc>
          <w:tcPr>
            <w:tcW w:w="3407" w:type="dxa"/>
          </w:tcPr>
          <w:p>
            <w:pPr>
              <w:spacing w:before="20" w:after="20" w:line="259" w:lineRule="auto"/>
            </w:pPr>
            <w:r>
              <w:rPr>
                <w:rFonts w:ascii="Arial" w:hAnsi="Arial" w:cs="Arial"/>
                <w:sz w:val="19"/>
                <w:szCs w:val="19"/>
              </w:rPr>
              <w:t xml:space="preserve">Case, step status, expert and report are complete and attributed to the signed-in user.</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TC-M06</w:t>
            </w:r>
          </w:p>
        </w:tc>
        <w:tc>
          <w:tcPr>
            <w:tcW w:w="3300" w:type="dxa"/>
          </w:tcPr>
          <w:p>
            <w:pPr>
              <w:spacing w:before="20" w:after="20" w:line="259" w:lineRule="auto"/>
            </w:pPr>
            <w:r>
              <w:rPr>
                <w:rFonts w:ascii="Arial" w:hAnsi="Arial" w:cs="Arial"/>
                <w:sz w:val="19"/>
                <w:szCs w:val="19"/>
              </w:rPr>
              <w:t xml:space="preserve">Account: add an authenticator app (TOTP), sign out, sign in with password and code; then sign in with a recovery code.</w:t>
            </w:r>
          </w:p>
        </w:tc>
        <w:tc>
          <w:tcPr>
            <w:tcW w:w="3407" w:type="dxa"/>
          </w:tcPr>
          <w:p>
            <w:pPr>
              <w:spacing w:before="20" w:after="20" w:line="259" w:lineRule="auto"/>
            </w:pPr>
            <w:r>
              <w:rPr>
                <w:rFonts w:ascii="Arial" w:hAnsi="Arial" w:cs="Arial"/>
                <w:sz w:val="19"/>
                <w:szCs w:val="19"/>
              </w:rPr>
              <w:t xml:space="preserve">Both ways work; each recovery code works once; the entries are in the audit log.</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TC-M07</w:t>
            </w:r>
          </w:p>
        </w:tc>
        <w:tc>
          <w:tcPr>
            <w:tcW w:w="3300" w:type="dxa"/>
          </w:tcPr>
          <w:p>
            <w:pPr>
              <w:spacing w:before="20" w:after="20" w:line="259" w:lineRule="auto"/>
            </w:pPr>
            <w:r>
              <w:rPr>
                <w:rFonts w:ascii="Arial" w:hAnsi="Arial" w:cs="Arial"/>
                <w:sz w:val="19"/>
                <w:szCs w:val="19"/>
              </w:rPr>
              <w:t xml:space="preserve">Audit log (administrator): verify integrity.</w:t>
            </w:r>
          </w:p>
        </w:tc>
        <w:tc>
          <w:tcPr>
            <w:tcW w:w="3407" w:type="dxa"/>
          </w:tcPr>
          <w:p>
            <w:pPr>
              <w:spacing w:before="20" w:after="20" w:line="259" w:lineRule="auto"/>
            </w:pPr>
            <w:r>
              <w:rPr>
                <w:rFonts w:ascii="Arial" w:hAnsi="Arial" w:cs="Arial"/>
                <w:sz w:val="19"/>
                <w:szCs w:val="19"/>
              </w:rPr>
              <w:t xml:space="preserve">Chain reported as intact; the sign-ins and changes of the test are listed.</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TC-M08</w:t>
            </w:r>
          </w:p>
        </w:tc>
        <w:tc>
          <w:tcPr>
            <w:tcW w:w="3300" w:type="dxa"/>
          </w:tcPr>
          <w:p>
            <w:pPr>
              <w:spacing w:before="20" w:after="20" w:line="259" w:lineRule="auto"/>
            </w:pPr>
            <w:r>
              <w:rPr>
                <w:rFonts w:ascii="Arial" w:hAnsi="Arial" w:cs="Arial"/>
                <w:sz w:val="19"/>
                <w:szCs w:val="19"/>
              </w:rPr>
              <w:t xml:space="preserve">If a CycurGUARD backend is available: Users → Test connection, Data → Check connection, then a small sync (last days).</w:t>
            </w:r>
          </w:p>
        </w:tc>
        <w:tc>
          <w:tcPr>
            <w:tcW w:w="3407" w:type="dxa"/>
          </w:tcPr>
          <w:p>
            <w:pPr>
              <w:spacing w:before="20" w:after="20" w:line="259" w:lineRule="auto"/>
            </w:pPr>
            <w:r>
              <w:rPr>
                <w:rFonts w:ascii="Arial" w:hAnsi="Arial" w:cs="Arial"/>
                <w:sz w:val="19"/>
                <w:szCs w:val="19"/>
              </w:rPr>
              <w:t xml:space="preserve">Connection and event count plausible; imported events carry backend details; a second sync adds nothing.</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TC-M09</w:t>
            </w:r>
          </w:p>
        </w:tc>
        <w:tc>
          <w:tcPr>
            <w:tcW w:w="3300" w:type="dxa"/>
          </w:tcPr>
          <w:p>
            <w:pPr>
              <w:spacing w:before="20" w:after="20" w:line="259" w:lineRule="auto"/>
            </w:pPr>
            <w:r>
              <w:rPr>
                <w:rFonts w:ascii="Arial" w:hAnsi="Arial" w:cs="Arial"/>
                <w:sz w:val="19"/>
                <w:szCs w:val="19"/>
              </w:rPr>
              <w:t xml:space="preserve">Open the Vehicles page for a VIN of a real vehicle.</w:t>
            </w:r>
          </w:p>
        </w:tc>
        <w:tc>
          <w:tcPr>
            <w:tcW w:w="3407" w:type="dxa"/>
          </w:tcPr>
          <w:p>
            <w:pPr>
              <w:spacing w:before="20" w:after="20" w:line="259" w:lineRule="auto"/>
            </w:pPr>
            <w:r>
              <w:rPr>
                <w:rFonts w:ascii="Arial" w:hAnsi="Arial" w:cs="Arial"/>
                <w:sz w:val="19"/>
                <w:szCs w:val="19"/>
              </w:rPr>
              <w:t xml:space="preserve">Market, year, body, engine and hand of drive agree with the vehicle documentation.</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TC-M10</w:t>
            </w:r>
          </w:p>
        </w:tc>
        <w:tc>
          <w:tcPr>
            <w:tcW w:w="3300" w:type="dxa"/>
          </w:tcPr>
          <w:p>
            <w:pPr>
              <w:spacing w:before="20" w:after="20" w:line="259" w:lineRule="auto"/>
            </w:pPr>
            <w:r>
              <w:rPr>
                <w:rFonts w:ascii="Arial" w:hAnsi="Arial" w:cs="Arial"/>
                <w:sz w:val="19"/>
                <w:szCs w:val="19"/>
              </w:rPr>
              <w:t xml:space="preserve">On the installation used for analysis run </w:t>
            </w:r>
            <w:r>
              <w:rPr>
                <w:rFonts w:ascii="Arial" w:hAnsi="Arial" w:cs="Arial"/>
                <w:sz w:val="19"/>
                <w:szCs w:val="19"/>
                <w:rFonts w:ascii="Consolas" w:hAnsi="Consolas" w:cs="Consolas"/>
                <w:sz w:val="19"/>
                <w:szCs w:val="19"/>
              </w:rPr>
              <w:t xml:space="preserve">python tools/release_report.py --hash</w:t>
            </w:r>
            <w:r>
              <w:rPr>
                <w:rFonts w:ascii="Arial" w:hAnsi="Arial" w:cs="Arial"/>
                <w:sz w:val="19"/>
                <w:szCs w:val="19"/>
              </w:rPr>
              <w:t xml:space="preserve"> and compare with the source-tree checksum of the evidence record.</w:t>
            </w:r>
          </w:p>
        </w:tc>
        <w:tc>
          <w:tcPr>
            <w:tcW w:w="3407" w:type="dxa"/>
          </w:tcPr>
          <w:p>
            <w:pPr>
              <w:spacing w:before="20" w:after="20" w:line="259" w:lineRule="auto"/>
            </w:pPr>
            <w:r>
              <w:rPr>
                <w:rFonts w:ascii="Arial" w:hAnsi="Arial" w:cs="Arial"/>
                <w:sz w:val="19"/>
                <w:szCs w:val="19"/>
              </w:rPr>
              <w:t xml:space="preserve">Checksums equal.</w:t>
            </w:r>
          </w:p>
        </w:tc>
        <w:tc>
          <w:tcPr>
            <w:tcW w:w="2400" w:type="dxa"/>
          </w:tcPr>
          <w:p>
            <w:pPr>
              <w:spacing w:before="20" w:after="20" w:line="259" w:lineRule="auto"/>
            </w:pPr>
            <w:r>
              <w:rPr>
                <w:rFonts w:ascii="Arial" w:hAnsi="Arial" w:cs="Arial"/>
                <w:sz w:val="19"/>
                <w:szCs w:val="19"/>
              </w:rPr>
              <w:t xml:space="preserve">open</w:t>
            </w:r>
          </w:p>
        </w:tc>
      </w:tr>
    </w:tbl>
    <w:p>
      <w:pPr>
        <w:spacing w:after="0" w:line="120" w:lineRule="exact"/>
      </w:pPr>
    </w:p>
    <w:p>
      <w:pPr>
        <w:spacing w:after="100" w:line="276" w:lineRule="auto"/>
        <w:ind w:left="-397" w:right="-680"/>
      </w:pPr>
      <w:r>
        <w:rPr>
          <w:b/>
          <w:bCs/>
        </w:rPr>
        <w:t xml:space="preserve">Coverage of the failure modes.</w:t>
      </w:r>
      <w:r>
        <w:t xml:space="preserve"> Missed or false detection: TC-A02, TC-M03, TC-M04. Data loss / duplication: TC-A01, TC-M02, TC-M08. Wrong vehicle attributes: TC-A04, TC-M09. Unauthorised access: TC-A03, TC-A05, TC-M06. Audit log integrity: TC-A03, TC-M07. Web interface: TC-A05, TC-M01. AI agent interface: TC-A06. Changed tool files: TC-M10.</w:t>
      </w:r>
    </w:p>
    <w:p>
      <w:pPr>
        <w:spacing w:after="100" w:line="276" w:lineRule="auto"/>
        <w:ind w:left="-397" w:right="-680"/>
      </w:pPr>
      <w:r>
        <w:rPr>
          <w:b/>
          <w:bCs/>
        </w:rPr>
        <w:t xml:space="preserve">Defects.</w:t>
      </w:r>
      <w:r>
        <w:t xml:space="preserve"> A failed case is recorded with the commit, the data used and the actual result. After the fix the failed case and the complete automated test are repeated. If the defect could have hidden an alert, the tool owner informs the analysts and the affected period is re-evaluated.</w:t>
      </w:r>
    </w:p>
    <w:p>
      <w:pPr>
        <w:spacing w:after="100" w:line="276" w:lineRule="auto"/>
        <w:ind w:left="-397" w:right="-680"/>
      </w:pPr>
      <w:r>
        <w:rPr>
          <w:b/>
          <w:bCs/>
        </w:rPr>
        <w:t xml:space="preserve">Responsibilities and schedule.</w:t>
      </w:r>
      <w:r>
        <w:t xml:space="preserve"> The tool owner prepares and executes the tests and records the results. The plan is executed before every release and on every trigger of chapter 16; the cybersecurity process owner approves changes of the plan.</w:t>
      </w:r>
    </w:p>
    <w:p>
      <w:pPr>
        <w:pStyle w:val="berschrift1"/>
      </w:pPr>
      <w:bookmarkStart w:id="116" w:name="_Toc9000116"/>
      <w:r>
        <w:t xml:space="preserve">TEST REPORT</w:t>
      </w:r>
      <w:bookmarkEnd w:id="116"/>
    </w:p>
    <w:p>
      <w:pPr>
        <w:spacing w:after="100" w:line="276" w:lineRule="auto"/>
        <w:ind w:left="-397" w:right="-680"/>
      </w:pPr>
      <w:r>
        <w:t xml:space="preserve">Execution of the automated tests of the test plan (chapter 10) on the release baseline.</w:t>
      </w:r>
    </w:p>
    <w:tbl>
      <w:tblPr>
        <w:tblStyle w:val="Tabellenraster"/>
        <w:tblW w:w="10207" w:type="dxa"/>
        <w:tblInd w:w="-431" w:type="dxa"/>
        <w:tblLayout w:type="fixed"/>
        <w:tblLook w:val="04A0" w:firstRow="1" w:lastRow="0" w:firstColumn="1" w:lastColumn="0" w:noHBand="0" w:noVBand="1"/>
      </w:tblPr>
      <w:tblGrid>
        <w:gridCol w:w="3000"/>
        <w:gridCol w:w="7207"/>
      </w:tblGrid>
      <w:tr>
        <w:trPr>
          <w:cantSplit/>
          <w:tblHeader/>
        </w:trPr>
        <w:tc>
          <w:tcPr>
            <w:tcW w:w="3000" w:type="dxa"/>
            <w:shd w:val="clear" w:color="auto" w:fill="E8E8E8"/>
          </w:tcPr>
          <w:p>
            <w:pPr>
              <w:spacing w:before="20" w:after="20" w:line="259" w:lineRule="auto"/>
            </w:pPr>
            <w:r>
              <w:rPr>
                <w:rFonts w:ascii="Arial" w:hAnsi="Arial" w:cs="Arial"/>
                <w:sz w:val="19"/>
                <w:szCs w:val="19"/>
                <w:b/>
                <w:bCs/>
              </w:rPr>
              <w:t xml:space="preserve">Item</w:t>
            </w:r>
          </w:p>
        </w:tc>
        <w:tc>
          <w:tcPr>
            <w:tcW w:w="7207" w:type="dxa"/>
            <w:shd w:val="clear" w:color="auto" w:fill="E8E8E8"/>
          </w:tcPr>
          <w:p>
            <w:pPr>
              <w:spacing w:before="20" w:after="20" w:line="259" w:lineRule="auto"/>
            </w:pPr>
            <w:r>
              <w:rPr>
                <w:rFonts w:ascii="Arial" w:hAnsi="Arial" w:cs="Arial"/>
                <w:sz w:val="19"/>
                <w:szCs w:val="19"/>
                <w:b/>
                <w:bCs/>
              </w:rPr>
              <w:t xml:space="preserve">Value</w:t>
            </w:r>
          </w:p>
        </w:tc>
      </w:tr>
      <w:tr>
        <w:trPr>
          <w:cantSplit/>
        </w:trPr>
        <w:tc>
          <w:tcPr>
            <w:tcW w:w="3000" w:type="dxa"/>
          </w:tcPr>
          <w:p>
            <w:pPr>
              <w:spacing w:before="20" w:after="20" w:line="259" w:lineRule="auto"/>
            </w:pPr>
            <w:r>
              <w:rPr>
                <w:rFonts w:ascii="Arial" w:hAnsi="Arial" w:cs="Arial"/>
                <w:sz w:val="19"/>
                <w:szCs w:val="19"/>
                <w:b/>
                <w:bCs/>
              </w:rPr>
              <w:t xml:space="preserve">Executed</w:t>
            </w:r>
          </w:p>
        </w:tc>
        <w:tc>
          <w:tcPr>
            <w:tcW w:w="7207" w:type="dxa"/>
          </w:tcPr>
          <w:p>
            <w:pPr>
              <w:spacing w:before="20" w:after="20" w:line="259" w:lineRule="auto"/>
            </w:pPr>
            <w:r>
              <w:rPr>
                <w:rFonts w:ascii="Arial" w:hAnsi="Arial" w:cs="Arial"/>
                <w:sz w:val="19"/>
                <w:szCs w:val="19"/>
              </w:rPr>
              <w:t xml:space="preserve">2026-10-16, 06:05 UTC</w:t>
            </w:r>
          </w:p>
        </w:tc>
      </w:tr>
      <w:tr>
        <w:trPr>
          <w:cantSplit/>
        </w:trPr>
        <w:tc>
          <w:tcPr>
            <w:tcW w:w="3000" w:type="dxa"/>
          </w:tcPr>
          <w:p>
            <w:pPr>
              <w:spacing w:before="20" w:after="20" w:line="259" w:lineRule="auto"/>
            </w:pPr>
            <w:r>
              <w:rPr>
                <w:rFonts w:ascii="Arial" w:hAnsi="Arial" w:cs="Arial"/>
                <w:sz w:val="19"/>
                <w:szCs w:val="19"/>
                <w:b/>
                <w:bCs/>
              </w:rPr>
              <w:t xml:space="preserve">Source</w:t>
            </w:r>
          </w:p>
        </w:tc>
        <w:tc>
          <w:tcPr>
            <w:tcW w:w="7207" w:type="dxa"/>
          </w:tcPr>
          <w:p>
            <w:pPr>
              <w:spacing w:before="20" w:after="20" w:line="259" w:lineRule="auto"/>
            </w:pPr>
            <w:r>
              <w:rPr>
                <w:rFonts w:ascii="Arial" w:hAnsi="Arial" w:cs="Arial"/>
                <w:sz w:val="19"/>
                <w:szCs w:val="19"/>
              </w:rPr>
              <w:t xml:space="preserve">Version build 3d84890, HEAD 3d848906dcdf29785213a728f5ecd06cc9714f2b</w:t>
            </w:r>
          </w:p>
        </w:tc>
      </w:tr>
      <w:tr>
        <w:trPr>
          <w:cantSplit/>
        </w:trPr>
        <w:tc>
          <w:tcPr>
            <w:tcW w:w="3000" w:type="dxa"/>
          </w:tcPr>
          <w:p>
            <w:pPr>
              <w:spacing w:before="20" w:after="20" w:line="259" w:lineRule="auto"/>
            </w:pPr>
            <w:r>
              <w:rPr>
                <w:rFonts w:ascii="Arial" w:hAnsi="Arial" w:cs="Arial"/>
                <w:sz w:val="19"/>
                <w:szCs w:val="19"/>
                <w:b/>
                <w:bCs/>
              </w:rPr>
              <w:t xml:space="preserve">Environment</w:t>
            </w:r>
          </w:p>
        </w:tc>
        <w:tc>
          <w:tcPr>
            <w:tcW w:w="7207" w:type="dxa"/>
          </w:tcPr>
          <w:p>
            <w:pPr>
              <w:spacing w:before="20" w:after="20" w:line="259" w:lineRule="auto"/>
            </w:pPr>
            <w:r>
              <w:rPr>
                <w:rFonts w:ascii="Arial" w:hAnsi="Arial" w:cs="Arial"/>
                <w:sz w:val="19"/>
                <w:szCs w:val="19"/>
              </w:rPr>
              <w:t xml:space="preserve">Python 3.13.16, Linux, SQLite 3.45.1, openpyxl 3.1.5</w:t>
            </w:r>
          </w:p>
        </w:tc>
      </w:tr>
      <w:tr>
        <w:trPr>
          <w:cantSplit/>
        </w:trPr>
        <w:tc>
          <w:tcPr>
            <w:tcW w:w="3000" w:type="dxa"/>
          </w:tcPr>
          <w:p>
            <w:pPr>
              <w:spacing w:before="20" w:after="20" w:line="259" w:lineRule="auto"/>
            </w:pPr>
            <w:r>
              <w:rPr>
                <w:rFonts w:ascii="Arial" w:hAnsi="Arial" w:cs="Arial"/>
                <w:sz w:val="19"/>
                <w:szCs w:val="19"/>
                <w:b/>
                <w:bCs/>
              </w:rPr>
              <w:t xml:space="preserve">Command</w:t>
            </w:r>
          </w:p>
        </w:tc>
        <w:tc>
          <w:tcPr>
            <w:tcW w:w="7207" w:type="dxa"/>
          </w:tcPr>
          <w:p>
            <w:pPr>
              <w:spacing w:before="20" w:after="20" w:line="259" w:lineRule="auto"/>
            </w:pPr>
            <w:r>
              <w:rPr>
                <w:rFonts w:ascii="Arial" w:hAnsi="Arial" w:cs="Arial"/>
                <w:sz w:val="19"/>
                <w:szCs w:val="19"/>
                <w:rFonts w:ascii="Consolas" w:hAnsi="Consolas" w:cs="Consolas"/>
                <w:sz w:val="19"/>
                <w:szCs w:val="19"/>
              </w:rPr>
              <w:t xml:space="preserve">python tools/release_report.py</w:t>
            </w:r>
            <w:r>
              <w:rPr>
                <w:rFonts w:ascii="Arial" w:hAnsi="Arial" w:cs="Arial"/>
                <w:sz w:val="19"/>
                <w:szCs w:val="19"/>
              </w:rPr>
              <w:t xml:space="preserve"> (unit tests per module, </w:t>
            </w:r>
            <w:r>
              <w:rPr>
                <w:rFonts w:ascii="Arial" w:hAnsi="Arial" w:cs="Arial"/>
                <w:sz w:val="19"/>
                <w:szCs w:val="19"/>
                <w:rFonts w:ascii="Consolas" w:hAnsi="Consolas" w:cs="Consolas"/>
                <w:sz w:val="19"/>
                <w:szCs w:val="19"/>
              </w:rPr>
              <w:t xml:space="preserve">tests/run_integration.py security</w:t>
            </w:r>
            <w:r>
              <w:rPr>
                <w:rFonts w:ascii="Arial" w:hAnsi="Arial" w:cs="Arial"/>
                <w:sz w:val="19"/>
                <w:szCs w:val="19"/>
              </w:rPr>
              <w:t xml:space="preserve">, </w:t>
            </w:r>
            <w:r>
              <w:rPr>
                <w:rFonts w:ascii="Arial" w:hAnsi="Arial" w:cs="Arial"/>
                <w:sz w:val="19"/>
                <w:szCs w:val="19"/>
                <w:rFonts w:ascii="Consolas" w:hAnsi="Consolas" w:cs="Consolas"/>
                <w:sz w:val="19"/>
                <w:szCs w:val="19"/>
              </w:rPr>
              <w:t xml:space="preserve">tests/run_integration.py mcp</w:t>
            </w:r>
            <w:r>
              <w:rPr>
                <w:rFonts w:ascii="Arial" w:hAnsi="Arial" w:cs="Arial"/>
                <w:sz w:val="19"/>
                <w:szCs w:val="19"/>
              </w:rPr>
              <w:t xml:space="preserve">)</w:t>
            </w:r>
          </w:p>
        </w:tc>
      </w:tr>
      <w:tr>
        <w:trPr>
          <w:cantSplit/>
        </w:trPr>
        <w:tc>
          <w:tcPr>
            <w:tcW w:w="3000" w:type="dxa"/>
          </w:tcPr>
          <w:p>
            <w:pPr>
              <w:spacing w:before="20" w:after="20" w:line="259" w:lineRule="auto"/>
            </w:pPr>
            <w:r>
              <w:rPr>
                <w:rFonts w:ascii="Arial" w:hAnsi="Arial" w:cs="Arial"/>
                <w:sz w:val="19"/>
                <w:szCs w:val="19"/>
                <w:b/>
                <w:bCs/>
              </w:rPr>
              <w:t xml:space="preserve">Overall result</w:t>
            </w:r>
          </w:p>
        </w:tc>
        <w:tc>
          <w:tcPr>
            <w:tcW w:w="7207" w:type="dxa"/>
          </w:tcPr>
          <w:p>
            <w:pPr>
              <w:spacing w:before="20" w:after="20" w:line="259" w:lineRule="auto"/>
            </w:pPr>
            <w:r>
              <w:rPr>
                <w:rFonts w:ascii="Arial" w:hAnsi="Arial" w:cs="Arial"/>
                <w:sz w:val="19"/>
                <w:szCs w:val="19"/>
                <w:b/>
                <w:bCs/>
              </w:rPr>
              <w:t xml:space="preserve">PASSED</w:t>
            </w:r>
            <w:r>
              <w:rPr>
                <w:rFonts w:ascii="Arial" w:hAnsi="Arial" w:cs="Arial"/>
                <w:sz w:val="19"/>
                <w:szCs w:val="19"/>
              </w:rPr>
              <w:t xml:space="preserve"> – all six test scripts ended with exit code 0 (124 test cases)</w:t>
            </w:r>
          </w:p>
        </w:tc>
      </w:tr>
    </w:tbl>
    <w:p>
      <w:pPr>
        <w:spacing w:after="0" w:line="120" w:lineRule="exact"/>
      </w:pPr>
    </w:p>
    <w:tbl>
      <w:tblPr>
        <w:tblStyle w:val="Tabellenraster"/>
        <w:tblW w:w="10207" w:type="dxa"/>
        <w:tblInd w:w="-431" w:type="dxa"/>
        <w:tblLayout w:type="fixed"/>
        <w:tblLook w:val="04A0" w:firstRow="1" w:lastRow="0" w:firstColumn="1" w:lastColumn="0" w:noHBand="0" w:noVBand="1"/>
      </w:tblPr>
      <w:tblGrid>
        <w:gridCol w:w="2000"/>
        <w:gridCol w:w="1500"/>
        <w:gridCol w:w="6707"/>
      </w:tblGrid>
      <w:tr>
        <w:trPr>
          <w:cantSplit/>
          <w:tblHeader/>
        </w:trPr>
        <w:tc>
          <w:tcPr>
            <w:tcW w:w="2000" w:type="dxa"/>
            <w:shd w:val="clear" w:color="auto" w:fill="E8E8E8"/>
          </w:tcPr>
          <w:p>
            <w:pPr>
              <w:spacing w:before="20" w:after="20" w:line="259" w:lineRule="auto"/>
            </w:pPr>
            <w:r>
              <w:rPr>
                <w:rFonts w:ascii="Arial" w:hAnsi="Arial" w:cs="Arial"/>
                <w:sz w:val="19"/>
                <w:szCs w:val="19"/>
                <w:b/>
                <w:bCs/>
              </w:rPr>
              <w:t xml:space="preserve">Test</w:t>
            </w:r>
          </w:p>
        </w:tc>
        <w:tc>
          <w:tcPr>
            <w:tcW w:w="1500" w:type="dxa"/>
            <w:shd w:val="clear" w:color="auto" w:fill="E8E8E8"/>
          </w:tcPr>
          <w:p>
            <w:pPr>
              <w:spacing w:before="20" w:after="20" w:line="259" w:lineRule="auto"/>
            </w:pPr>
            <w:r>
              <w:rPr>
                <w:rFonts w:ascii="Arial" w:hAnsi="Arial" w:cs="Arial"/>
                <w:sz w:val="19"/>
                <w:szCs w:val="19"/>
                <w:b/>
                <w:bCs/>
              </w:rPr>
              <w:t xml:space="preserve">Result</w:t>
            </w:r>
          </w:p>
        </w:tc>
        <w:tc>
          <w:tcPr>
            <w:tcW w:w="6707" w:type="dxa"/>
            <w:shd w:val="clear" w:color="auto" w:fill="E8E8E8"/>
          </w:tcPr>
          <w:p>
            <w:pPr>
              <w:spacing w:before="20" w:after="20" w:line="259" w:lineRule="auto"/>
            </w:pPr>
            <w:r>
              <w:rPr>
                <w:rFonts w:ascii="Arial" w:hAnsi="Arial" w:cs="Arial"/>
                <w:sz w:val="19"/>
                <w:szCs w:val="19"/>
                <w:b/>
                <w:bCs/>
              </w:rPr>
              <w:t xml:space="preserve">Output (key lines)</w:t>
            </w:r>
          </w:p>
        </w:tc>
      </w:tr>
      <w:tr>
        <w:trPr>
          <w:cantSplit/>
        </w:trPr>
        <w:tc>
          <w:tcPr>
            <w:tcW w:w="2000" w:type="dxa"/>
          </w:tcPr>
          <w:p>
            <w:pPr>
              <w:spacing w:before="20" w:after="20" w:line="259" w:lineRule="auto"/>
            </w:pPr>
            <w:r>
              <w:rPr>
                <w:rFonts w:ascii="Arial" w:hAnsi="Arial" w:cs="Arial"/>
                <w:sz w:val="19"/>
                <w:szCs w:val="19"/>
              </w:rPr>
              <w:t xml:space="preserve">test_ingest</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14 test cases.</w:t>
            </w:r>
          </w:p>
        </w:tc>
      </w:tr>
      <w:tr>
        <w:trPr>
          <w:cantSplit/>
        </w:trPr>
        <w:tc>
          <w:tcPr>
            <w:tcW w:w="2000" w:type="dxa"/>
          </w:tcPr>
          <w:p>
            <w:pPr>
              <w:spacing w:before="20" w:after="20" w:line="259" w:lineRule="auto"/>
            </w:pPr>
            <w:r>
              <w:rPr>
                <w:rFonts w:ascii="Arial" w:hAnsi="Arial" w:cs="Arial"/>
                <w:sz w:val="19"/>
                <w:szCs w:val="19"/>
              </w:rPr>
              <w:t xml:space="preserve">test_rules</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23 test cases.</w:t>
            </w:r>
          </w:p>
        </w:tc>
      </w:tr>
      <w:tr>
        <w:trPr>
          <w:cantSplit/>
        </w:trPr>
        <w:tc>
          <w:tcPr>
            <w:tcW w:w="2000" w:type="dxa"/>
          </w:tcPr>
          <w:p>
            <w:pPr>
              <w:spacing w:before="20" w:after="20" w:line="259" w:lineRule="auto"/>
            </w:pPr>
            <w:r>
              <w:rPr>
                <w:rFonts w:ascii="Arial" w:hAnsi="Arial" w:cs="Arial"/>
                <w:sz w:val="19"/>
                <w:szCs w:val="19"/>
              </w:rPr>
              <w:t xml:space="preserve">test_security</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20 test cases.</w:t>
            </w:r>
          </w:p>
        </w:tc>
      </w:tr>
      <w:tr>
        <w:trPr>
          <w:cantSplit/>
        </w:trPr>
        <w:tc>
          <w:tcPr>
            <w:tcW w:w="2000" w:type="dxa"/>
          </w:tcPr>
          <w:p>
            <w:pPr>
              <w:spacing w:before="20" w:after="20" w:line="259" w:lineRule="auto"/>
            </w:pPr>
            <w:r>
              <w:rPr>
                <w:rFonts w:ascii="Arial" w:hAnsi="Arial" w:cs="Arial"/>
                <w:sz w:val="19"/>
                <w:szCs w:val="19"/>
              </w:rPr>
              <w:t xml:space="preserve">test_vin</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7 test cases.</w:t>
            </w:r>
          </w:p>
        </w:tc>
      </w:tr>
      <w:tr>
        <w:trPr>
          <w:cantSplit/>
        </w:trPr>
        <w:tc>
          <w:tcPr>
            <w:tcW w:w="2000" w:type="dxa"/>
          </w:tcPr>
          <w:p>
            <w:pPr>
              <w:spacing w:before="20" w:after="20" w:line="259" w:lineRule="auto"/>
            </w:pPr>
            <w:r>
              <w:rPr>
                <w:rFonts w:ascii="Arial" w:hAnsi="Arial" w:cs="Arial"/>
                <w:sz w:val="19"/>
                <w:szCs w:val="19"/>
              </w:rPr>
              <w:t xml:space="preserve">security_test</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34/34 passed.</w:t>
            </w:r>
          </w:p>
        </w:tc>
      </w:tr>
      <w:tr>
        <w:trPr>
          <w:cantSplit/>
        </w:trPr>
        <w:tc>
          <w:tcPr>
            <w:tcW w:w="2000" w:type="dxa"/>
          </w:tcPr>
          <w:p>
            <w:pPr>
              <w:spacing w:before="20" w:after="20" w:line="259" w:lineRule="auto"/>
            </w:pPr>
            <w:r>
              <w:rPr>
                <w:rFonts w:ascii="Arial" w:hAnsi="Arial" w:cs="Arial"/>
                <w:sz w:val="19"/>
                <w:szCs w:val="19"/>
              </w:rPr>
              <w:t xml:space="preserve">test_mcp</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26/26 passed.</w:t>
            </w:r>
          </w:p>
        </w:tc>
      </w:tr>
    </w:tbl>
    <w:p>
      <w:pPr>
        <w:spacing w:after="0" w:line="120" w:lineRule="exact"/>
      </w:pPr>
    </w:p>
    <w:p>
      <w:pPr>
        <w:spacing w:after="100" w:line="276" w:lineRule="auto"/>
        <w:ind w:left="-397" w:right="-680"/>
      </w:pPr>
      <w:r>
        <w:t xml:space="preserve">The tests print no informational lines: every check either passes or fails the script.</w:t>
      </w:r>
    </w:p>
    <w:p>
      <w:pPr>
        <w:spacing w:after="100" w:line="276" w:lineRule="auto"/>
        <w:ind w:left="-397" w:right="-680"/>
      </w:pPr>
      <w:r>
        <w:t xml:space="preserve">The full console output is reproduced by running the commands above on the commit named in the evidence record.</w:t>
      </w:r>
    </w:p>
    <w:p>
      <w:pPr>
        <w:pStyle w:val="berschrift1"/>
      </w:pPr>
      <w:bookmarkStart w:id="117" w:name="_Toc9000117"/>
      <w:r>
        <w:t xml:space="preserve">CONFIGURATION AND CHANGE MANAGEMENT</w:t>
      </w:r>
      <w:bookmarkEnd w:id="117"/>
    </w:p>
    <w:p>
      <w:pPr>
        <w:numPr>
          <w:ilvl w:val="0"/>
          <w:numId w:val="90"/>
        </w:numPr>
        <w:spacing w:after="60" w:line="276" w:lineRule="auto"/>
        <w:ind w:left="-37" w:right="-680" w:hanging="360"/>
      </w:pPr>
      <w:r>
        <w:rPr>
          <w:b/>
          <w:bCs/>
        </w:rPr>
        <w:t xml:space="preserve">Version control:</w:t>
      </w:r>
      <w:r>
        <w:t xml:space="preserve"> all source, tests and documents are in one Git repository. Every change is a commit with author and date; the history starts on 2026-10-14.</w:t>
      </w:r>
    </w:p>
    <w:p>
      <w:pPr>
        <w:numPr>
          <w:ilvl w:val="0"/>
          <w:numId w:val="90"/>
        </w:numPr>
        <w:spacing w:after="60" w:line="276" w:lineRule="auto"/>
        <w:ind w:left="-37" w:right="-680" w:hanging="360"/>
      </w:pPr>
      <w:r>
        <w:rPr>
          <w:b/>
          <w:bCs/>
        </w:rPr>
        <w:t xml:space="preserve">Identification:</w:t>
      </w:r>
      <w:r>
        <w:t xml:space="preserve"> the application has no version number of its own. A release is identified by the last commit that changed the tool (or a git tag, if set) and by the SHA-256 checksum over all tool files (</w:t>
      </w:r>
      <w:r>
        <w:rPr>
          <w:rFonts w:ascii="Consolas" w:hAnsi="Consolas" w:cs="Consolas"/>
          <w:sz w:val="19"/>
          <w:szCs w:val="19"/>
        </w:rPr>
        <w:t xml:space="preserve">python tools/release_report.py --hash</w:t>
      </w:r>
      <w:r>
        <w:t xml:space="preserve">, chapter 13).</w:t>
      </w:r>
    </w:p>
    <w:p>
      <w:pPr>
        <w:numPr>
          <w:ilvl w:val="0"/>
          <w:numId w:val="90"/>
        </w:numPr>
        <w:spacing w:after="60" w:line="276" w:lineRule="auto"/>
        <w:ind w:left="-37" w:right="-680" w:hanging="360"/>
      </w:pPr>
      <w:r>
        <w:rPr>
          <w:b/>
          <w:bCs/>
        </w:rPr>
        <w:t xml:space="preserve">Change procedure:</w:t>
      </w:r>
      <w:r>
        <w:t xml:space="preserve"> change → automated tests → commit → release record. Event catalog defaults and detection parameters are changed on request of the cybersecurity process owner or the analysts and are visible in the audit log of the installation.</w:t>
      </w:r>
    </w:p>
    <w:p>
      <w:pPr>
        <w:numPr>
          <w:ilvl w:val="0"/>
          <w:numId w:val="90"/>
        </w:numPr>
        <w:spacing w:after="60" w:line="276" w:lineRule="auto"/>
        <w:ind w:left="-37" w:right="-680" w:hanging="360"/>
      </w:pPr>
      <w:r>
        <w:rPr>
          <w:b/>
          <w:bCs/>
        </w:rPr>
        <w:t xml:space="preserve">Release checklist:</w:t>
      </w:r>
      <w:r>
        <w:t xml:space="preserve"> (1) </w:t>
      </w:r>
      <w:r>
        <w:rPr>
          <w:rFonts w:ascii="Consolas" w:hAnsi="Consolas" w:cs="Consolas"/>
          <w:sz w:val="19"/>
          <w:szCs w:val="19"/>
        </w:rPr>
        <w:t xml:space="preserve">python tests/run_tests.py</w:t>
      </w:r>
      <w:r>
        <w:t xml:space="preserve"> passes, (2) manual test cases executed and entered, (3) the record is regenerated with </w:t>
      </w:r>
      <w:r>
        <w:rPr>
          <w:rFonts w:ascii="Consolas" w:hAnsi="Consolas" w:cs="Consolas"/>
          <w:sz w:val="19"/>
          <w:szCs w:val="19"/>
        </w:rPr>
        <w:t xml:space="preserve">python tools/release_report.py --release</w:t>
      </w:r>
      <w:r>
        <w:t xml:space="preserve">, which runs all tests and writes version, commit, checksum and test report into chapters 11 and 17, (4) the record is reviewed and signed (chapter 17).</w:t>
      </w:r>
    </w:p>
    <w:p>
      <w:pPr>
        <w:numPr>
          <w:ilvl w:val="0"/>
          <w:numId w:val="90"/>
        </w:numPr>
        <w:spacing w:after="60" w:line="276" w:lineRule="auto"/>
        <w:ind w:left="-37" w:right="-680" w:hanging="360"/>
      </w:pPr>
      <w:r>
        <w:rPr>
          <w:b/>
          <w:bCs/>
        </w:rPr>
        <w:t xml:space="preserve">Issue handling:</w:t>
      </w:r>
      <w:r>
        <w:t xml:space="preserve"> errors found by users are reported to the tool owner, assessed for their effect on alerts and cases already created, and corrected in a new version.</w:t>
      </w:r>
    </w:p>
    <w:p>
      <w:pPr>
        <w:spacing w:after="0" w:line="120" w:lineRule="exact"/>
      </w:pPr>
    </w:p>
    <w:p>
      <w:pPr>
        <w:pStyle w:val="berschrift1"/>
      </w:pPr>
      <w:bookmarkStart w:id="118" w:name="_Toc9000118"/>
      <w:r>
        <w:t xml:space="preserve">SUPPLY CHAIN AND INTEGRITY</w:t>
      </w:r>
      <w:bookmarkEnd w:id="118"/>
    </w:p>
    <w:p>
      <w:pPr>
        <w:spacing w:after="100" w:line="276" w:lineRule="auto"/>
        <w:ind w:left="-397" w:right="-680"/>
      </w:pPr>
      <w:r>
        <w:t xml:space="preserve">The tool uses the Python standard library only, with one optional third-party package. The web interface (</w:t>
      </w:r>
      <w:r>
        <w:rPr>
          <w:rFonts w:ascii="Consolas" w:hAnsi="Consolas" w:cs="Consolas"/>
          <w:sz w:val="19"/>
          <w:szCs w:val="19"/>
        </w:rPr>
        <w:t xml:space="preserve">static/</w:t>
      </w:r>
      <w:r>
        <w:t xml:space="preserve">) loads no script, font or stylesheet from the network.</w:t>
      </w:r>
    </w:p>
    <w:tbl>
      <w:tblPr>
        <w:tblStyle w:val="Tabellenraster"/>
        <w:tblW w:w="10207" w:type="dxa"/>
        <w:tblInd w:w="-431" w:type="dxa"/>
        <w:tblLayout w:type="fixed"/>
        <w:tblLook w:val="04A0" w:firstRow="1" w:lastRow="0" w:firstColumn="1" w:lastColumn="0" w:noHBand="0" w:noVBand="1"/>
      </w:tblPr>
      <w:tblGrid>
        <w:gridCol w:w="2400"/>
        <w:gridCol w:w="2200"/>
        <w:gridCol w:w="1500"/>
        <w:gridCol w:w="1300"/>
        <w:gridCol w:w="2807"/>
      </w:tblGrid>
      <w:tr>
        <w:trPr>
          <w:cantSplit/>
          <w:tblHeader/>
        </w:trPr>
        <w:tc>
          <w:tcPr>
            <w:tcW w:w="2400" w:type="dxa"/>
            <w:shd w:val="clear" w:color="auto" w:fill="E8E8E8"/>
          </w:tcPr>
          <w:p>
            <w:pPr>
              <w:spacing w:before="20" w:after="20" w:line="259" w:lineRule="auto"/>
            </w:pPr>
            <w:r>
              <w:rPr>
                <w:rFonts w:ascii="Arial" w:hAnsi="Arial" w:cs="Arial"/>
                <w:sz w:val="19"/>
                <w:szCs w:val="19"/>
                <w:b/>
                <w:bCs/>
              </w:rPr>
              <w:t xml:space="preserve">Component</w:t>
            </w:r>
          </w:p>
        </w:tc>
        <w:tc>
          <w:tcPr>
            <w:tcW w:w="2200" w:type="dxa"/>
            <w:shd w:val="clear" w:color="auto" w:fill="E8E8E8"/>
          </w:tcPr>
          <w:p>
            <w:pPr>
              <w:spacing w:before="20" w:after="20" w:line="259" w:lineRule="auto"/>
            </w:pPr>
            <w:r>
              <w:rPr>
                <w:rFonts w:ascii="Arial" w:hAnsi="Arial" w:cs="Arial"/>
                <w:sz w:val="19"/>
                <w:szCs w:val="19"/>
                <w:b/>
                <w:bCs/>
              </w:rPr>
              <w:t xml:space="preserve">Version</w:t>
            </w:r>
          </w:p>
        </w:tc>
        <w:tc>
          <w:tcPr>
            <w:tcW w:w="1500" w:type="dxa"/>
            <w:shd w:val="clear" w:color="auto" w:fill="E8E8E8"/>
          </w:tcPr>
          <w:p>
            <w:pPr>
              <w:spacing w:before="20" w:after="20" w:line="259" w:lineRule="auto"/>
            </w:pPr>
            <w:r>
              <w:rPr>
                <w:rFonts w:ascii="Arial" w:hAnsi="Arial" w:cs="Arial"/>
                <w:sz w:val="19"/>
                <w:szCs w:val="19"/>
                <w:b/>
                <w:bCs/>
              </w:rPr>
              <w:t xml:space="preserve">Licence</w:t>
            </w:r>
          </w:p>
        </w:tc>
        <w:tc>
          <w:tcPr>
            <w:tcW w:w="1300" w:type="dxa"/>
            <w:shd w:val="clear" w:color="auto" w:fill="E8E8E8"/>
          </w:tcPr>
          <w:p>
            <w:pPr>
              <w:spacing w:before="20" w:after="20" w:line="259" w:lineRule="auto"/>
            </w:pPr>
            <w:r>
              <w:rPr>
                <w:rFonts w:ascii="Arial" w:hAnsi="Arial" w:cs="Arial"/>
                <w:sz w:val="19"/>
                <w:szCs w:val="19"/>
                <w:b/>
                <w:bCs/>
              </w:rPr>
              <w:t xml:space="preserve">Use</w:t>
            </w:r>
          </w:p>
        </w:tc>
        <w:tc>
          <w:tcPr>
            <w:tcW w:w="2807" w:type="dxa"/>
            <w:shd w:val="clear" w:color="auto" w:fill="E8E8E8"/>
          </w:tcPr>
          <w:p>
            <w:pPr>
              <w:spacing w:before="20" w:after="20" w:line="259" w:lineRule="auto"/>
            </w:pPr>
            <w:r>
              <w:rPr>
                <w:rFonts w:ascii="Arial" w:hAnsi="Arial" w:cs="Arial"/>
                <w:sz w:val="19"/>
                <w:szCs w:val="19"/>
                <w:b/>
                <w:bCs/>
              </w:rPr>
              <w:t xml:space="preserve">Remark</w:t>
            </w:r>
          </w:p>
        </w:tc>
      </w:tr>
      <w:tr>
        <w:trPr>
          <w:cantSplit/>
        </w:trPr>
        <w:tc>
          <w:tcPr>
            <w:tcW w:w="2400" w:type="dxa"/>
          </w:tcPr>
          <w:p>
            <w:pPr>
              <w:spacing w:before="20" w:after="20" w:line="259" w:lineRule="auto"/>
            </w:pPr>
            <w:r>
              <w:rPr>
                <w:rFonts w:ascii="Arial" w:hAnsi="Arial" w:cs="Arial"/>
                <w:sz w:val="19"/>
                <w:szCs w:val="19"/>
              </w:rPr>
              <w:t xml:space="preserve">openpyxl</w:t>
            </w:r>
          </w:p>
        </w:tc>
        <w:tc>
          <w:tcPr>
            <w:tcW w:w="2200" w:type="dxa"/>
          </w:tcPr>
          <w:p>
            <w:pPr>
              <w:spacing w:before="20" w:after="20" w:line="259" w:lineRule="auto"/>
            </w:pPr>
            <w:r>
              <w:rPr>
                <w:rFonts w:ascii="Arial" w:hAnsi="Arial" w:cs="Arial"/>
                <w:sz w:val="19"/>
                <w:szCs w:val="19"/>
              </w:rPr>
              <w:t xml:space="preserve">3.1.5 (requirement: </w:t>
            </w:r>
            <w:r>
              <w:rPr>
                <w:rFonts w:ascii="Arial" w:hAnsi="Arial" w:cs="Arial"/>
                <w:sz w:val="19"/>
                <w:szCs w:val="19"/>
                <w:rFonts w:ascii="Consolas" w:hAnsi="Consolas" w:cs="Consolas"/>
                <w:sz w:val="19"/>
                <w:szCs w:val="19"/>
              </w:rPr>
              <w:t xml:space="preserve">openpyxl&gt;=3.1</w:t>
            </w:r>
            <w:r>
              <w:rPr>
                <w:rFonts w:ascii="Arial" w:hAnsi="Arial" w:cs="Arial"/>
                <w:sz w:val="19"/>
                <w:szCs w:val="19"/>
              </w:rPr>
              <w:t xml:space="preserve">)</w:t>
            </w:r>
          </w:p>
        </w:tc>
        <w:tc>
          <w:tcPr>
            <w:tcW w:w="1500" w:type="dxa"/>
          </w:tcPr>
          <w:p>
            <w:pPr>
              <w:spacing w:before="20" w:after="20" w:line="259" w:lineRule="auto"/>
            </w:pPr>
            <w:r>
              <w:rPr>
                <w:rFonts w:ascii="Arial" w:hAnsi="Arial" w:cs="Arial"/>
                <w:sz w:val="19"/>
                <w:szCs w:val="19"/>
              </w:rPr>
              <w:t xml:space="preserve">MIT</w:t>
            </w:r>
          </w:p>
        </w:tc>
        <w:tc>
          <w:tcPr>
            <w:tcW w:w="1300" w:type="dxa"/>
          </w:tcPr>
          <w:p>
            <w:pPr>
              <w:spacing w:before="20" w:after="20" w:line="259" w:lineRule="auto"/>
            </w:pPr>
            <w:r>
              <w:rPr>
                <w:rFonts w:ascii="Arial" w:hAnsi="Arial" w:cs="Arial"/>
                <w:sz w:val="19"/>
                <w:szCs w:val="19"/>
              </w:rPr>
              <w:t xml:space="preserve">Run time, optional</w:t>
            </w:r>
          </w:p>
        </w:tc>
        <w:tc>
          <w:tcPr>
            <w:tcW w:w="2807" w:type="dxa"/>
          </w:tcPr>
          <w:p>
            <w:pPr>
              <w:spacing w:before="20" w:after="20" w:line="259" w:lineRule="auto"/>
            </w:pPr>
            <w:r>
              <w:rPr>
                <w:rFonts w:ascii="Arial" w:hAnsi="Arial" w:cs="Arial"/>
                <w:sz w:val="19"/>
                <w:szCs w:val="19"/>
              </w:rPr>
              <w:t xml:space="preserve">Reads Excel imports only. The requirement is </w:t>
            </w:r>
            <w:r>
              <w:rPr>
                <w:rFonts w:ascii="Arial" w:hAnsi="Arial" w:cs="Arial"/>
                <w:sz w:val="19"/>
                <w:szCs w:val="19"/>
                <w:b/>
                <w:bCs/>
              </w:rPr>
              <w:t xml:space="preserve">not pinned</w:t>
            </w:r>
            <w:r>
              <w:rPr>
                <w:rFonts w:ascii="Arial" w:hAnsi="Arial" w:cs="Arial"/>
                <w:sz w:val="19"/>
                <w:szCs w:val="19"/>
              </w:rPr>
              <w:t xml:space="preserve"> to an exact version.</w:t>
            </w:r>
          </w:p>
        </w:tc>
      </w:tr>
      <w:tr>
        <w:trPr>
          <w:cantSplit/>
        </w:trPr>
        <w:tc>
          <w:tcPr>
            <w:tcW w:w="2400" w:type="dxa"/>
          </w:tcPr>
          <w:p>
            <w:pPr>
              <w:spacing w:before="20" w:after="20" w:line="259" w:lineRule="auto"/>
            </w:pPr>
            <w:r>
              <w:rPr>
                <w:rFonts w:ascii="Arial" w:hAnsi="Arial" w:cs="Arial"/>
                <w:sz w:val="19"/>
                <w:szCs w:val="19"/>
              </w:rPr>
              <w:t xml:space="preserve">Python</w:t>
            </w:r>
          </w:p>
        </w:tc>
        <w:tc>
          <w:tcPr>
            <w:tcW w:w="2200" w:type="dxa"/>
          </w:tcPr>
          <w:p>
            <w:pPr>
              <w:spacing w:before="20" w:after="20" w:line="259" w:lineRule="auto"/>
            </w:pPr>
            <w:r>
              <w:rPr>
                <w:rFonts w:ascii="Arial" w:hAnsi="Arial" w:cs="Arial"/>
                <w:sz w:val="19"/>
                <w:szCs w:val="19"/>
              </w:rPr>
              <w:t xml:space="preserve">3.13.16 (3.9 or later required)</w:t>
            </w:r>
          </w:p>
        </w:tc>
        <w:tc>
          <w:tcPr>
            <w:tcW w:w="1500" w:type="dxa"/>
          </w:tcPr>
          <w:p>
            <w:pPr>
              <w:spacing w:before="20" w:after="20" w:line="259" w:lineRule="auto"/>
            </w:pPr>
            <w:r>
              <w:rPr>
                <w:rFonts w:ascii="Arial" w:hAnsi="Arial" w:cs="Arial"/>
                <w:sz w:val="19"/>
                <w:szCs w:val="19"/>
              </w:rPr>
              <w:t xml:space="preserve">PSF</w:t>
            </w:r>
          </w:p>
        </w:tc>
        <w:tc>
          <w:tcPr>
            <w:tcW w:w="1300" w:type="dxa"/>
          </w:tcPr>
          <w:p>
            <w:pPr>
              <w:spacing w:before="20" w:after="20" w:line="259" w:lineRule="auto"/>
            </w:pPr>
            <w:r>
              <w:rPr>
                <w:rFonts w:ascii="Arial" w:hAnsi="Arial" w:cs="Arial"/>
                <w:sz w:val="19"/>
                <w:szCs w:val="19"/>
              </w:rPr>
              <w:t xml:space="preserve">Run time</w:t>
            </w:r>
          </w:p>
        </w:tc>
        <w:tc>
          <w:tcPr>
            <w:tcW w:w="2807" w:type="dxa"/>
          </w:tcPr>
          <w:p>
            <w:pPr>
              <w:spacing w:before="20" w:after="20" w:line="259" w:lineRule="auto"/>
            </w:pPr>
            <w:r>
              <w:rPr>
                <w:rFonts w:ascii="Arial" w:hAnsi="Arial" w:cs="Arial"/>
                <w:sz w:val="19"/>
                <w:szCs w:val="19"/>
              </w:rPr>
              <w:t xml:space="preserve">Provided by the installation, not by the tool.</w:t>
            </w:r>
          </w:p>
        </w:tc>
      </w:tr>
      <w:tr>
        <w:trPr>
          <w:cantSplit/>
        </w:trPr>
        <w:tc>
          <w:tcPr>
            <w:tcW w:w="2400" w:type="dxa"/>
          </w:tcPr>
          <w:p>
            <w:pPr>
              <w:spacing w:before="20" w:after="20" w:line="259" w:lineRule="auto"/>
            </w:pPr>
            <w:r>
              <w:rPr>
                <w:rFonts w:ascii="Arial" w:hAnsi="Arial" w:cs="Arial"/>
                <w:sz w:val="19"/>
                <w:szCs w:val="19"/>
              </w:rPr>
              <w:t xml:space="preserve">SQLite</w:t>
            </w:r>
          </w:p>
        </w:tc>
        <w:tc>
          <w:tcPr>
            <w:tcW w:w="2200" w:type="dxa"/>
          </w:tcPr>
          <w:p>
            <w:pPr>
              <w:spacing w:before="20" w:after="20" w:line="259" w:lineRule="auto"/>
            </w:pPr>
            <w:r>
              <w:rPr>
                <w:rFonts w:ascii="Arial" w:hAnsi="Arial" w:cs="Arial"/>
                <w:sz w:val="19"/>
                <w:szCs w:val="19"/>
              </w:rPr>
              <w:t xml:space="preserve">3.45.1</w:t>
            </w:r>
          </w:p>
        </w:tc>
        <w:tc>
          <w:tcPr>
            <w:tcW w:w="1500" w:type="dxa"/>
          </w:tcPr>
          <w:p>
            <w:pPr>
              <w:spacing w:before="20" w:after="20" w:line="259" w:lineRule="auto"/>
            </w:pPr>
            <w:r>
              <w:rPr>
                <w:rFonts w:ascii="Arial" w:hAnsi="Arial" w:cs="Arial"/>
                <w:sz w:val="19"/>
                <w:szCs w:val="19"/>
              </w:rPr>
              <w:t xml:space="preserve">Public domain</w:t>
            </w:r>
          </w:p>
        </w:tc>
        <w:tc>
          <w:tcPr>
            <w:tcW w:w="1300" w:type="dxa"/>
          </w:tcPr>
          <w:p>
            <w:pPr>
              <w:spacing w:before="20" w:after="20" w:line="259" w:lineRule="auto"/>
            </w:pPr>
            <w:r>
              <w:rPr>
                <w:rFonts w:ascii="Arial" w:hAnsi="Arial" w:cs="Arial"/>
                <w:sz w:val="19"/>
                <w:szCs w:val="19"/>
              </w:rPr>
              <w:t xml:space="preserve">Run time</w:t>
            </w:r>
          </w:p>
        </w:tc>
        <w:tc>
          <w:tcPr>
            <w:tcW w:w="2807" w:type="dxa"/>
          </w:tcPr>
          <w:p>
            <w:pPr>
              <w:spacing w:before="20" w:after="20" w:line="259" w:lineRule="auto"/>
            </w:pPr>
            <w:r>
              <w:rPr>
                <w:rFonts w:ascii="Arial" w:hAnsi="Arial" w:cs="Arial"/>
                <w:sz w:val="19"/>
                <w:szCs w:val="19"/>
              </w:rPr>
              <w:t xml:space="preserve">Part of Python.</w:t>
            </w:r>
          </w:p>
        </w:tc>
      </w:tr>
    </w:tbl>
    <w:p>
      <w:pPr>
        <w:spacing w:after="0" w:line="120" w:lineRule="exact"/>
      </w:pPr>
    </w:p>
    <w:p>
      <w:pPr>
        <w:spacing w:after="100" w:line="276" w:lineRule="auto"/>
        <w:ind w:left="-397" w:right="-680"/>
      </w:pPr>
      <w:r>
        <w:rPr>
          <w:b/>
          <w:bCs/>
        </w:rPr>
        <w:t xml:space="preserve">Integrity.</w:t>
      </w:r>
      <w:r>
        <w:t xml:space="preserve"> The checksum over the 36 tool files (</w:t>
      </w:r>
      <w:r>
        <w:rPr>
          <w:rFonts w:ascii="Consolas" w:hAnsi="Consolas" w:cs="Consolas"/>
          <w:sz w:val="19"/>
          <w:szCs w:val="19"/>
        </w:rPr>
        <w:t xml:space="preserve">ids_siem/</w:t>
      </w:r>
      <w:r>
        <w:t xml:space="preserve">, </w:t>
      </w:r>
      <w:r>
        <w:rPr>
          <w:rFonts w:ascii="Consolas" w:hAnsi="Consolas" w:cs="Consolas"/>
          <w:sz w:val="19"/>
          <w:szCs w:val="19"/>
        </w:rPr>
        <w:t xml:space="preserve">static/</w:t>
      </w:r>
      <w:r>
        <w:t xml:space="preserve">, </w:t>
      </w:r>
      <w:r>
        <w:rPr>
          <w:rFonts w:ascii="Consolas" w:hAnsi="Consolas" w:cs="Consolas"/>
          <w:sz w:val="19"/>
          <w:szCs w:val="19"/>
        </w:rPr>
        <w:t xml:space="preserve">agent/</w:t>
      </w:r>
      <w:r>
        <w:t xml:space="preserve">, </w:t>
      </w:r>
      <w:r>
        <w:rPr>
          <w:rFonts w:ascii="Consolas" w:hAnsi="Consolas" w:cs="Consolas"/>
          <w:sz w:val="19"/>
          <w:szCs w:val="19"/>
        </w:rPr>
        <w:t xml:space="preserve">idssiem.py</w:t>
      </w:r>
      <w:r>
        <w:t xml:space="preserve">, </w:t>
      </w:r>
      <w:r>
        <w:rPr>
          <w:rFonts w:ascii="Consolas" w:hAnsi="Consolas" w:cs="Consolas"/>
          <w:sz w:val="19"/>
          <w:szCs w:val="19"/>
        </w:rPr>
        <w:t xml:space="preserve">requirements.txt</w:t>
      </w:r>
      <w:r>
        <w:t xml:space="preserve">) is recorded for each release (chapter 17). It can be recomputed on any installation with </w:t>
      </w:r>
      <w:r>
        <w:rPr>
          <w:rFonts w:ascii="Consolas" w:hAnsi="Consolas" w:cs="Consolas"/>
          <w:sz w:val="19"/>
          <w:szCs w:val="19"/>
        </w:rPr>
        <w:t xml:space="preserve">python tools/release_report.py --hash</w:t>
      </w:r>
      <w:r>
        <w:t xml:space="preserve">. The tool runs locally; imported data is not transmitted anywhere except the optional read access to the CycurGUARD backend that the administrator configures.</w:t>
      </w:r>
    </w:p>
    <w:p>
      <w:pPr>
        <w:pStyle w:val="berschrift1"/>
      </w:pPr>
      <w:bookmarkStart w:id="119" w:name="_Toc9000119"/>
      <w:r>
        <w:t xml:space="preserve">KNOWN LIMITATIONS</w:t>
      </w:r>
      <w:bookmarkEnd w:id="119"/>
    </w:p>
    <w:p>
      <w:pPr>
        <w:numPr>
          <w:ilvl w:val="0"/>
          <w:numId w:val="90"/>
        </w:numPr>
        <w:spacing w:after="60" w:line="276" w:lineRule="auto"/>
        <w:ind w:left="-37" w:right="-680" w:hanging="360"/>
      </w:pPr>
      <w:r>
        <w:t xml:space="preserve">The rules only see imported data. Events with an unsynchronised clock do not take part in time-based rules.</w:t>
      </w:r>
    </w:p>
    <w:p>
      <w:pPr>
        <w:numPr>
          <w:ilvl w:val="0"/>
          <w:numId w:val="90"/>
        </w:numPr>
        <w:spacing w:after="60" w:line="276" w:lineRule="auto"/>
        <w:ind w:left="-37" w:right="-680" w:hanging="360"/>
      </w:pPr>
      <w:r>
        <w:t xml:space="preserve">Event catalog defaults are a starting point and not an assessment of the impact on the vehicle.</w:t>
      </w:r>
    </w:p>
    <w:p>
      <w:pPr>
        <w:numPr>
          <w:ilvl w:val="0"/>
          <w:numId w:val="90"/>
        </w:numPr>
        <w:spacing w:after="60" w:line="276" w:lineRule="auto"/>
        <w:ind w:left="-37" w:right="-680" w:hanging="360"/>
      </w:pPr>
      <w:r>
        <w:t xml:space="preserve">The statistical rules (vehicle outlier, fleet spike) need at least 5 vehicles resp. 7 days of data and are not suitable for small data sets.</w:t>
      </w:r>
    </w:p>
    <w:p>
      <w:pPr>
        <w:numPr>
          <w:ilvl w:val="0"/>
          <w:numId w:val="90"/>
        </w:numPr>
        <w:spacing w:after="60" w:line="276" w:lineRule="auto"/>
        <w:ind w:left="-37" w:right="-680" w:hanging="360"/>
      </w:pPr>
      <w:r>
        <w:t xml:space="preserve">The audit log is hash-chained: it detects edits and deletions inside the log, but someone with write access to the database file could rebuild it, and cutting off the newest entries goes unnoticed unless the latest hash was noted.</w:t>
      </w:r>
    </w:p>
    <w:p>
      <w:pPr>
        <w:numPr>
          <w:ilvl w:val="0"/>
          <w:numId w:val="90"/>
        </w:numPr>
        <w:spacing w:after="60" w:line="276" w:lineRule="auto"/>
        <w:ind w:left="-37" w:right="-680" w:hanging="360"/>
      </w:pPr>
      <w:r>
        <w:t xml:space="preserve">The backend token and the authenticator secrets are stored in the database in clear text. Protect the database file (disk encryption, restricted account). Traffic is plain HTTP on the loopback address; the port must not be exposed to a network.</w:t>
      </w:r>
    </w:p>
    <w:p>
      <w:pPr>
        <w:numPr>
          <w:ilvl w:val="0"/>
          <w:numId w:val="90"/>
        </w:numPr>
        <w:spacing w:after="60" w:line="276" w:lineRule="auto"/>
        <w:ind w:left="-37" w:right="-680" w:hanging="360"/>
      </w:pPr>
      <w:r>
        <w:t xml:space="preserve">Passkeys work only at </w:t>
      </w:r>
      <w:r>
        <w:rPr>
          <w:rFonts w:ascii="Consolas" w:hAnsi="Consolas" w:cs="Consolas"/>
          <w:sz w:val="19"/>
          <w:szCs w:val="19"/>
        </w:rPr>
        <w:t xml:space="preserve">http://localhost:&lt;port&gt;</w:t>
      </w:r>
      <w:r>
        <w:t xml:space="preserve">.</w:t>
      </w:r>
    </w:p>
    <w:p>
      <w:pPr>
        <w:numPr>
          <w:ilvl w:val="0"/>
          <w:numId w:val="90"/>
        </w:numPr>
        <w:spacing w:after="60" w:line="276" w:lineRule="auto"/>
        <w:ind w:left="-37" w:right="-680" w:hanging="360"/>
      </w:pPr>
      <w:r>
        <w:t xml:space="preserve">The application has no version number, and </w:t>
      </w:r>
      <w:r>
        <w:rPr>
          <w:rFonts w:ascii="Consolas" w:hAnsi="Consolas" w:cs="Consolas"/>
          <w:sz w:val="19"/>
          <w:szCs w:val="19"/>
        </w:rPr>
        <w:t xml:space="preserve">openpyxl</w:t>
      </w:r>
      <w:r>
        <w:t xml:space="preserve"> is not pinned to an exact version.</w:t>
      </w:r>
    </w:p>
    <w:p>
      <w:pPr>
        <w:numPr>
          <w:ilvl w:val="0"/>
          <w:numId w:val="90"/>
        </w:numPr>
        <w:spacing w:after="60" w:line="276" w:lineRule="auto"/>
        <w:ind w:left="-37" w:right="-680" w:hanging="360"/>
      </w:pPr>
      <w:r>
        <w:t xml:space="preserve">The integration with the CycurGUARD backend is checked manually (TC-M08); the automated tests use no backend.</w:t>
      </w:r>
    </w:p>
    <w:p>
      <w:pPr>
        <w:spacing w:after="0" w:line="120" w:lineRule="exact"/>
      </w:pPr>
    </w:p>
    <w:p>
      <w:pPr>
        <w:pStyle w:val="berschrift1"/>
      </w:pPr>
      <w:bookmarkStart w:id="120" w:name="_Toc9000120"/>
      <w:r>
        <w:t xml:space="preserve">USAGE INSTRUCTIONS AND TRAINING</w:t>
      </w:r>
      <w:bookmarkEnd w:id="120"/>
    </w:p>
    <w:p>
      <w:pPr>
        <w:numPr>
          <w:ilvl w:val="0"/>
          <w:numId w:val="90"/>
        </w:numPr>
        <w:spacing w:after="60" w:line="276" w:lineRule="auto"/>
        <w:ind w:left="-37" w:right="-680" w:hanging="360"/>
      </w:pPr>
      <w:r>
        <w:t xml:space="preserve">The README of the repository describes installation, pages, rules, roles, sign-in, audit log and security properties; </w:t>
      </w:r>
      <w:r>
        <w:rPr>
          <w:rFonts w:ascii="Consolas" w:hAnsi="Consolas" w:cs="Consolas"/>
          <w:sz w:val="19"/>
          <w:szCs w:val="19"/>
        </w:rPr>
        <w:t xml:space="preserve">agent/README.md</w:t>
      </w:r>
      <w:r>
        <w:t xml:space="preserve"> the AI agent interface.</w:t>
      </w:r>
    </w:p>
    <w:p>
      <w:pPr>
        <w:numPr>
          <w:ilvl w:val="0"/>
          <w:numId w:val="90"/>
        </w:numPr>
        <w:spacing w:after="60" w:line="276" w:lineRule="auto"/>
        <w:ind w:left="-37" w:right="-680" w:hanging="360"/>
      </w:pPr>
      <w:r>
        <w:t xml:space="preserve">New analysts are introduced by the tool owner on the analysis PC and work through a training case (import, alerts, suppression, case, report) before they handle real alerts.</w:t>
      </w:r>
    </w:p>
    <w:p>
      <w:pPr>
        <w:spacing w:after="0" w:line="120" w:lineRule="exact"/>
      </w:pPr>
    </w:p>
    <w:p>
      <w:pPr>
        <w:pStyle w:val="berschrift1"/>
      </w:pPr>
      <w:bookmarkStart w:id="121" w:name="_Toc9000121"/>
      <w:r>
        <w:t xml:space="preserve">PERIODIC REVIEW AND RE-EVALUATION</w:t>
      </w:r>
      <w:bookmarkEnd w:id="121"/>
    </w:p>
    <w:p>
      <w:pPr>
        <w:spacing w:after="100" w:line="276" w:lineRule="auto"/>
        <w:ind w:left="-397" w:right="-680"/>
      </w:pPr>
      <w:r>
        <w:t xml:space="preserve">This record is reviewed at least once a year and re-evaluated, including a complete test run, when one of the following happens:</w:t>
      </w:r>
    </w:p>
    <w:p>
      <w:pPr>
        <w:numPr>
          <w:ilvl w:val="0"/>
          <w:numId w:val="90"/>
        </w:numPr>
        <w:spacing w:after="60" w:line="276" w:lineRule="auto"/>
        <w:ind w:left="-37" w:right="-680" w:hanging="360"/>
      </w:pPr>
      <w:r>
        <w:t xml:space="preserve">the tool is changed after the last release,</w:t>
      </w:r>
    </w:p>
    <w:p>
      <w:pPr>
        <w:numPr>
          <w:ilvl w:val="0"/>
          <w:numId w:val="90"/>
        </w:numPr>
        <w:spacing w:after="60" w:line="276" w:lineRule="auto"/>
        <w:ind w:left="-37" w:right="-680" w:hanging="360"/>
      </w:pPr>
      <w:r>
        <w:t xml:space="preserve">the format of the IDS report or the CycurGUARD interface changes,</w:t>
      </w:r>
    </w:p>
    <w:p>
      <w:pPr>
        <w:numPr>
          <w:ilvl w:val="0"/>
          <w:numId w:val="90"/>
        </w:numPr>
        <w:spacing w:after="60" w:line="276" w:lineRule="auto"/>
        <w:ind w:left="-37" w:right="-680" w:hanging="360"/>
      </w:pPr>
      <w:r>
        <w:t xml:space="preserve">the Python version or openpyxl is changed on the analysis PC,</w:t>
      </w:r>
    </w:p>
    <w:p>
      <w:pPr>
        <w:numPr>
          <w:ilvl w:val="0"/>
          <w:numId w:val="90"/>
        </w:numPr>
        <w:spacing w:after="60" w:line="276" w:lineRule="auto"/>
        <w:ind w:left="-37" w:right="-680" w:hanging="360"/>
      </w:pPr>
      <w:r>
        <w:t xml:space="preserve">an error in the tool is found that hid or distorted an alert,</w:t>
      </w:r>
    </w:p>
    <w:p>
      <w:pPr>
        <w:numPr>
          <w:ilvl w:val="0"/>
          <w:numId w:val="90"/>
        </w:numPr>
        <w:spacing w:after="60" w:line="276" w:lineRule="auto"/>
        <w:ind w:left="-37" w:right="-680" w:hanging="360"/>
      </w:pPr>
      <w:r>
        <w:t xml:space="preserve">the incident-response process or the tool management requirements change.</w:t>
      </w:r>
    </w:p>
    <w:p>
      <w:pPr>
        <w:spacing w:after="0" w:line="120" w:lineRule="exact"/>
      </w:pPr>
    </w:p>
    <w:p>
      <w:pPr>
        <w:pStyle w:val="berschrift1"/>
      </w:pPr>
      <w:bookmarkStart w:id="122" w:name="_Toc9000122"/>
      <w:r>
        <w:t xml:space="preserve">EVIDENCE RECORD</w:t>
      </w:r>
      <w:bookmarkEnd w:id="122"/>
    </w:p>
    <w:p>
      <w:pPr>
        <w:spacing w:after="100" w:line="276" w:lineRule="auto"/>
        <w:ind w:left="-397" w:right="-680"/>
      </w:pPr>
      <w:r>
        <w:t xml:space="preserve">Baseline for revision 001 of this record. For a new release, repeat the entries and add a row to the revision history.</w:t>
      </w:r>
    </w:p>
    <w:tbl>
      <w:tblPr>
        <w:tblStyle w:val="Tabellenraster"/>
        <w:tblW w:w="10207" w:type="dxa"/>
        <w:tblInd w:w="-431" w:type="dxa"/>
        <w:tblLayout w:type="fixed"/>
        <w:tblLook w:val="04A0" w:firstRow="1" w:lastRow="0" w:firstColumn="1" w:lastColumn="0" w:noHBand="0" w:noVBand="1"/>
      </w:tblPr>
      <w:tblGrid>
        <w:gridCol w:w="3200"/>
        <w:gridCol w:w="7007"/>
      </w:tblGrid>
      <w:tr>
        <w:trPr>
          <w:cantSplit/>
          <w:tblHeader/>
        </w:trPr>
        <w:tc>
          <w:tcPr>
            <w:tcW w:w="3200" w:type="dxa"/>
            <w:shd w:val="clear" w:color="auto" w:fill="E8E8E8"/>
          </w:tcPr>
          <w:p>
            <w:pPr>
              <w:spacing w:before="20" w:after="20" w:line="259" w:lineRule="auto"/>
            </w:pPr>
            <w:r>
              <w:rPr>
                <w:rFonts w:ascii="Arial" w:hAnsi="Arial" w:cs="Arial"/>
                <w:sz w:val="19"/>
                <w:szCs w:val="19"/>
                <w:b/>
                <w:bCs/>
              </w:rPr>
              <w:t xml:space="preserve">Item</w:t>
            </w:r>
          </w:p>
        </w:tc>
        <w:tc>
          <w:tcPr>
            <w:tcW w:w="7007" w:type="dxa"/>
            <w:shd w:val="clear" w:color="auto" w:fill="E8E8E8"/>
          </w:tcPr>
          <w:p>
            <w:pPr>
              <w:spacing w:before="20" w:after="20" w:line="259" w:lineRule="auto"/>
            </w:pPr>
            <w:r>
              <w:rPr>
                <w:rFonts w:ascii="Arial" w:hAnsi="Arial" w:cs="Arial"/>
                <w:sz w:val="19"/>
                <w:szCs w:val="19"/>
                <w:b/>
                <w:bCs/>
              </w:rPr>
              <w:t xml:space="preserve">Value</w:t>
            </w:r>
          </w:p>
        </w:tc>
      </w:tr>
      <w:tr>
        <w:trPr>
          <w:cantSplit/>
        </w:trPr>
        <w:tc>
          <w:tcPr>
            <w:tcW w:w="3200" w:type="dxa"/>
          </w:tcPr>
          <w:p>
            <w:pPr>
              <w:spacing w:before="20" w:after="20" w:line="259" w:lineRule="auto"/>
            </w:pPr>
            <w:r>
              <w:rPr>
                <w:rFonts w:ascii="Arial" w:hAnsi="Arial" w:cs="Arial"/>
                <w:sz w:val="19"/>
                <w:szCs w:val="19"/>
                <w:b/>
                <w:bCs/>
              </w:rPr>
              <w:t xml:space="preserve">Tool version</w:t>
            </w:r>
          </w:p>
        </w:tc>
        <w:tc>
          <w:tcPr>
            <w:tcW w:w="7007" w:type="dxa"/>
          </w:tcPr>
          <w:p>
            <w:pPr>
              <w:spacing w:before="20" w:after="20" w:line="259" w:lineRule="auto"/>
            </w:pPr>
            <w:r>
              <w:rPr>
                <w:rFonts w:ascii="Arial" w:hAnsi="Arial" w:cs="Arial"/>
                <w:sz w:val="19"/>
                <w:szCs w:val="19"/>
              </w:rPr>
              <w:t xml:space="preserve">build 3d84890</w:t>
            </w:r>
          </w:p>
        </w:tc>
      </w:tr>
      <w:tr>
        <w:trPr>
          <w:cantSplit/>
        </w:trPr>
        <w:tc>
          <w:tcPr>
            <w:tcW w:w="3200" w:type="dxa"/>
          </w:tcPr>
          <w:p>
            <w:pPr>
              <w:spacing w:before="20" w:after="20" w:line="259" w:lineRule="auto"/>
            </w:pPr>
            <w:r>
              <w:rPr>
                <w:rFonts w:ascii="Arial" w:hAnsi="Arial" w:cs="Arial"/>
                <w:sz w:val="19"/>
                <w:szCs w:val="19"/>
                <w:b/>
                <w:bCs/>
              </w:rPr>
              <w:t xml:space="preserve">Source commit (last change of the tool)</w:t>
            </w:r>
          </w:p>
        </w:tc>
        <w:tc>
          <w:tcPr>
            <w:tcW w:w="7007" w:type="dxa"/>
          </w:tcPr>
          <w:p>
            <w:pPr>
              <w:spacing w:before="20" w:after="20" w:line="259" w:lineRule="auto"/>
            </w:pPr>
            <w:r>
              <w:rPr>
                <w:rFonts w:ascii="Arial" w:hAnsi="Arial" w:cs="Arial"/>
                <w:sz w:val="19"/>
                <w:szCs w:val="19"/>
              </w:rPr>
              <w:t xml:space="preserve">3d848906dcdf29785213a728f5ecd06cc9714f2b</w:t>
            </w:r>
          </w:p>
        </w:tc>
      </w:tr>
      <w:tr>
        <w:trPr>
          <w:cantSplit/>
        </w:trPr>
        <w:tc>
          <w:tcPr>
            <w:tcW w:w="3200" w:type="dxa"/>
          </w:tcPr>
          <w:p>
            <w:pPr>
              <w:spacing w:before="20" w:after="20" w:line="259" w:lineRule="auto"/>
            </w:pPr>
            <w:r>
              <w:rPr>
                <w:rFonts w:ascii="Arial" w:hAnsi="Arial" w:cs="Arial"/>
                <w:sz w:val="19"/>
                <w:szCs w:val="19"/>
                <w:b/>
                <w:bCs/>
              </w:rPr>
              <w:t xml:space="preserve">Commit date</w:t>
            </w:r>
          </w:p>
        </w:tc>
        <w:tc>
          <w:tcPr>
            <w:tcW w:w="7007" w:type="dxa"/>
          </w:tcPr>
          <w:p>
            <w:pPr>
              <w:spacing w:before="20" w:after="20" w:line="259" w:lineRule="auto"/>
            </w:pPr>
            <w:r>
              <w:rPr>
                <w:rFonts w:ascii="Arial" w:hAnsi="Arial" w:cs="Arial"/>
                <w:sz w:val="19"/>
                <w:szCs w:val="19"/>
              </w:rPr>
              <w:t xml:space="preserve">2026-10-16T08:05:24+02:00</w:t>
            </w:r>
          </w:p>
        </w:tc>
      </w:tr>
      <w:tr>
        <w:trPr>
          <w:cantSplit/>
        </w:trPr>
        <w:tc>
          <w:tcPr>
            <w:tcW w:w="3200" w:type="dxa"/>
          </w:tcPr>
          <w:p>
            <w:pPr>
              <w:spacing w:before="20" w:after="20" w:line="259" w:lineRule="auto"/>
            </w:pPr>
            <w:r>
              <w:rPr>
                <w:rFonts w:ascii="Arial" w:hAnsi="Arial" w:cs="Arial"/>
                <w:sz w:val="19"/>
                <w:szCs w:val="19"/>
                <w:b/>
                <w:bCs/>
              </w:rPr>
              <w:t xml:space="preserve">Date of validation</w:t>
            </w:r>
          </w:p>
        </w:tc>
        <w:tc>
          <w:tcPr>
            <w:tcW w:w="7007" w:type="dxa"/>
          </w:tcPr>
          <w:p>
            <w:pPr>
              <w:spacing w:before="20" w:after="20" w:line="259" w:lineRule="auto"/>
            </w:pPr>
            <w:r>
              <w:rPr>
                <w:rFonts w:ascii="Arial" w:hAnsi="Arial" w:cs="Arial"/>
                <w:sz w:val="19"/>
                <w:szCs w:val="19"/>
              </w:rPr>
              <w:t xml:space="preserve">2026-10-16</w:t>
            </w:r>
          </w:p>
        </w:tc>
      </w:tr>
      <w:tr>
        <w:trPr>
          <w:cantSplit/>
        </w:trPr>
        <w:tc>
          <w:tcPr>
            <w:tcW w:w="3200" w:type="dxa"/>
          </w:tcPr>
          <w:p>
            <w:pPr>
              <w:spacing w:before="20" w:after="20" w:line="259" w:lineRule="auto"/>
            </w:pPr>
            <w:r>
              <w:rPr>
                <w:rFonts w:ascii="Arial" w:hAnsi="Arial" w:cs="Arial"/>
                <w:sz w:val="19"/>
                <w:szCs w:val="19"/>
                <w:b/>
                <w:bCs/>
              </w:rPr>
              <w:t xml:space="preserve">Test environment</w:t>
            </w:r>
          </w:p>
        </w:tc>
        <w:tc>
          <w:tcPr>
            <w:tcW w:w="7007" w:type="dxa"/>
          </w:tcPr>
          <w:p>
            <w:pPr>
              <w:spacing w:before="20" w:after="20" w:line="259" w:lineRule="auto"/>
            </w:pPr>
            <w:r>
              <w:rPr>
                <w:rFonts w:ascii="Arial" w:hAnsi="Arial" w:cs="Arial"/>
                <w:sz w:val="19"/>
                <w:szCs w:val="19"/>
              </w:rPr>
              <w:t xml:space="preserve">Python 3.13.16, Linux; 6 test scripts, 124 test cases</w:t>
            </w:r>
          </w:p>
        </w:tc>
      </w:tr>
      <w:tr>
        <w:trPr>
          <w:cantSplit/>
        </w:trPr>
        <w:tc>
          <w:tcPr>
            <w:tcW w:w="3200" w:type="dxa"/>
          </w:tcPr>
          <w:p>
            <w:pPr>
              <w:spacing w:before="20" w:after="20" w:line="259" w:lineRule="auto"/>
            </w:pPr>
            <w:r>
              <w:rPr>
                <w:rFonts w:ascii="Arial" w:hAnsi="Arial" w:cs="Arial"/>
                <w:sz w:val="19"/>
                <w:szCs w:val="19"/>
                <w:b/>
                <w:bCs/>
              </w:rPr>
              <w:t xml:space="preserve">Test result</w:t>
            </w:r>
          </w:p>
        </w:tc>
        <w:tc>
          <w:tcPr>
            <w:tcW w:w="7007" w:type="dxa"/>
          </w:tcPr>
          <w:p>
            <w:pPr>
              <w:spacing w:before="20" w:after="20" w:line="259" w:lineRule="auto"/>
            </w:pPr>
            <w:r>
              <w:rPr>
                <w:rFonts w:ascii="Arial" w:hAnsi="Arial" w:cs="Arial"/>
                <w:sz w:val="19"/>
                <w:szCs w:val="19"/>
              </w:rPr>
              <w:t xml:space="preserve">All 6 test scripts passed (test_ingest, test_rules, test_security, test_vin, security_test, test_mcp)</w:t>
            </w:r>
          </w:p>
        </w:tc>
      </w:tr>
      <w:tr>
        <w:trPr>
          <w:cantSplit/>
        </w:trPr>
        <w:tc>
          <w:tcPr>
            <w:tcW w:w="3200" w:type="dxa"/>
          </w:tcPr>
          <w:p>
            <w:pPr>
              <w:spacing w:before="20" w:after="20" w:line="259" w:lineRule="auto"/>
            </w:pPr>
            <w:r>
              <w:rPr>
                <w:rFonts w:ascii="Arial" w:hAnsi="Arial" w:cs="Arial"/>
                <w:sz w:val="19"/>
                <w:szCs w:val="19"/>
                <w:b/>
                <w:bCs/>
              </w:rPr>
              <w:t xml:space="preserve">Worked example (chapter 6)</w:t>
            </w:r>
          </w:p>
        </w:tc>
        <w:tc>
          <w:tcPr>
            <w:tcW w:w="7007" w:type="dxa"/>
          </w:tcPr>
          <w:p>
            <w:pPr>
              <w:spacing w:before="20" w:after="20" w:line="259" w:lineRule="auto"/>
            </w:pPr>
            <w:r>
              <w:rPr>
                <w:rFonts w:ascii="Arial" w:hAnsi="Arial" w:cs="Arial"/>
                <w:sz w:val="19"/>
                <w:szCs w:val="19"/>
              </w:rPr>
              <w:t xml:space="preserve">Verified with the detection code: burst alert "3× INVALID_SIG within 45 min", severity high, 3 events</w:t>
            </w:r>
          </w:p>
        </w:tc>
      </w:tr>
      <w:tr>
        <w:trPr>
          <w:cantSplit/>
        </w:trPr>
        <w:tc>
          <w:tcPr>
            <w:tcW w:w="3200" w:type="dxa"/>
          </w:tcPr>
          <w:p>
            <w:pPr>
              <w:spacing w:before="20" w:after="20" w:line="259" w:lineRule="auto"/>
            </w:pPr>
            <w:r>
              <w:rPr>
                <w:rFonts w:ascii="Arial" w:hAnsi="Arial" w:cs="Arial"/>
                <w:sz w:val="19"/>
                <w:szCs w:val="19"/>
                <w:b/>
                <w:bCs/>
              </w:rPr>
              <w:t xml:space="preserve">SHA-256 of the tool files (36 files)</w:t>
            </w:r>
          </w:p>
        </w:tc>
        <w:tc>
          <w:tcPr>
            <w:tcW w:w="7007" w:type="dxa"/>
          </w:tcPr>
          <w:p>
            <w:pPr>
              <w:spacing w:before="20" w:after="20" w:line="259" w:lineRule="auto"/>
            </w:pPr>
            <w:r>
              <w:rPr>
                <w:rFonts w:ascii="Arial" w:hAnsi="Arial" w:cs="Arial"/>
                <w:sz w:val="19"/>
                <w:szCs w:val="19"/>
              </w:rPr>
              <w:t xml:space="preserve">2547ad917e6fe903c88f497aee1fc55af6b8f89e8414e5c5fb7445f735ebdfe2</w:t>
            </w:r>
          </w:p>
        </w:tc>
      </w:tr>
      <w:tr>
        <w:trPr>
          <w:cantSplit/>
        </w:trPr>
        <w:tc>
          <w:tcPr>
            <w:tcW w:w="3200" w:type="dxa"/>
          </w:tcPr>
          <w:p>
            <w:pPr>
              <w:spacing w:before="20" w:after="20" w:line="259" w:lineRule="auto"/>
            </w:pPr>
            <w:r>
              <w:rPr>
                <w:rFonts w:ascii="Arial" w:hAnsi="Arial" w:cs="Arial"/>
                <w:sz w:val="19"/>
                <w:szCs w:val="19"/>
                <w:b/>
                <w:bCs/>
              </w:rPr>
              <w:t xml:space="preserve">SHA-256 idssiem.py</w:t>
            </w:r>
          </w:p>
        </w:tc>
        <w:tc>
          <w:tcPr>
            <w:tcW w:w="7007" w:type="dxa"/>
          </w:tcPr>
          <w:p>
            <w:pPr>
              <w:spacing w:before="20" w:after="20" w:line="259" w:lineRule="auto"/>
            </w:pPr>
            <w:r>
              <w:rPr>
                <w:rFonts w:ascii="Arial" w:hAnsi="Arial" w:cs="Arial"/>
                <w:sz w:val="19"/>
                <w:szCs w:val="19"/>
              </w:rPr>
              <w:t xml:space="preserve">760565f5e6858a9cef7f714206d364608f6d2fd7d524c758abb1b8cef4728fc9</w:t>
            </w:r>
          </w:p>
        </w:tc>
      </w:tr>
      <w:tr>
        <w:trPr>
          <w:cantSplit/>
        </w:trPr>
        <w:tc>
          <w:tcPr>
            <w:tcW w:w="3200" w:type="dxa"/>
          </w:tcPr>
          <w:p>
            <w:pPr>
              <w:spacing w:before="20" w:after="20" w:line="259" w:lineRule="auto"/>
            </w:pPr>
            <w:r>
              <w:rPr>
                <w:rFonts w:ascii="Arial" w:hAnsi="Arial" w:cs="Arial"/>
                <w:sz w:val="19"/>
                <w:szCs w:val="19"/>
                <w:b/>
                <w:bCs/>
              </w:rPr>
              <w:t xml:space="preserve">SHA-256 static/index.html</w:t>
            </w:r>
          </w:p>
        </w:tc>
        <w:tc>
          <w:tcPr>
            <w:tcW w:w="7007" w:type="dxa"/>
          </w:tcPr>
          <w:p>
            <w:pPr>
              <w:spacing w:before="20" w:after="20" w:line="259" w:lineRule="auto"/>
            </w:pPr>
            <w:r>
              <w:rPr>
                <w:rFonts w:ascii="Arial" w:hAnsi="Arial" w:cs="Arial"/>
                <w:sz w:val="19"/>
                <w:szCs w:val="19"/>
              </w:rPr>
              <w:t xml:space="preserve">5afee84fa8b4c854ac11004da8fd12573ee3f55333877e0c54f1d0dfc5a3d468</w:t>
            </w:r>
          </w:p>
        </w:tc>
      </w:tr>
      <w:tr>
        <w:trPr>
          <w:cantSplit/>
        </w:trPr>
        <w:tc>
          <w:tcPr>
            <w:tcW w:w="3200" w:type="dxa"/>
          </w:tcPr>
          <w:p>
            <w:pPr>
              <w:spacing w:before="20" w:after="20" w:line="259" w:lineRule="auto"/>
            </w:pPr>
            <w:r>
              <w:rPr>
                <w:rFonts w:ascii="Arial" w:hAnsi="Arial" w:cs="Arial"/>
                <w:sz w:val="19"/>
                <w:szCs w:val="19"/>
                <w:b/>
                <w:bCs/>
              </w:rPr>
              <w:t xml:space="preserve">Manual test cases TC-M01 to TC-M10 (chapter 10)</w:t>
            </w:r>
          </w:p>
        </w:tc>
        <w:tc>
          <w:tcPr>
            <w:tcW w:w="7007" w:type="dxa"/>
          </w:tcPr>
          <w:p>
            <w:pPr>
              <w:spacing w:before="20" w:after="20" w:line="259" w:lineRule="auto"/>
            </w:pPr>
            <w:r>
              <w:rPr>
                <w:rFonts w:ascii="Arial" w:hAnsi="Arial" w:cs="Arial"/>
                <w:sz w:val="19"/>
                <w:szCs w:val="19"/>
              </w:rPr>
              <w:t xml:space="preserve">0 of 10 passed for this version – the open cases are executed and entered by the tool owner at the release (tools/release-report/manual-results.json)</w:t>
            </w:r>
          </w:p>
        </w:tc>
      </w:tr>
    </w:tbl>
    <w:p>
      <w:pPr>
        <w:spacing w:after="0" w:line="120" w:lineRule="exact"/>
      </w:pPr>
    </w:p>
    <w:p>
      <w:pPr>
        <w:pStyle w:val="berschrift2"/>
        <w:ind w:left="63" w:hanging="687"/>
      </w:pPr>
      <w:bookmarkStart w:id="123" w:name="_Toc9000123"/>
      <w:r>
        <w:t xml:space="preserve">Approval</w:t>
      </w:r>
      <w:bookmarkEnd w:id="123"/>
    </w:p>
    <w:tbl>
      <w:tblPr>
        <w:tblStyle w:val="Tabellenraster"/>
        <w:tblW w:w="10207" w:type="dxa"/>
        <w:tblInd w:w="-431" w:type="dxa"/>
        <w:tblLayout w:type="fixed"/>
        <w:tblLook w:val="04A0" w:firstRow="1" w:lastRow="0" w:firstColumn="1" w:lastColumn="0" w:noHBand="0" w:noVBand="1"/>
      </w:tblPr>
      <w:tblGrid>
        <w:gridCol w:w="2400"/>
        <w:gridCol w:w="3200"/>
        <w:gridCol w:w="2400"/>
        <w:gridCol w:w="2207"/>
      </w:tblGrid>
      <w:tr>
        <w:trPr>
          <w:cantSplit/>
          <w:tblHeader/>
        </w:trPr>
        <w:tc>
          <w:tcPr>
            <w:tcW w:w="2400" w:type="dxa"/>
            <w:shd w:val="clear" w:color="auto" w:fill="E8E8E8"/>
          </w:tcPr>
          <w:p>
            <w:pPr>
              <w:spacing w:before="20" w:after="20" w:line="259" w:lineRule="auto"/>
            </w:pPr>
            <w:r>
              <w:rPr>
                <w:rFonts w:ascii="Arial" w:hAnsi="Arial" w:cs="Arial"/>
                <w:sz w:val="19"/>
                <w:szCs w:val="19"/>
                <w:b/>
                <w:bCs/>
              </w:rPr>
              <w:t xml:space="preserve">Role</w:t>
            </w:r>
          </w:p>
        </w:tc>
        <w:tc>
          <w:tcPr>
            <w:tcW w:w="3200" w:type="dxa"/>
            <w:shd w:val="clear" w:color="auto" w:fill="E8E8E8"/>
          </w:tcPr>
          <w:p>
            <w:pPr>
              <w:spacing w:before="20" w:after="20" w:line="259" w:lineRule="auto"/>
            </w:pPr>
            <w:r>
              <w:rPr>
                <w:rFonts w:ascii="Arial" w:hAnsi="Arial" w:cs="Arial"/>
                <w:sz w:val="19"/>
                <w:szCs w:val="19"/>
                <w:b/>
                <w:bCs/>
              </w:rPr>
              <w:t xml:space="preserve">Name</w:t>
            </w:r>
          </w:p>
        </w:tc>
        <w:tc>
          <w:tcPr>
            <w:tcW w:w="2400" w:type="dxa"/>
            <w:shd w:val="clear" w:color="auto" w:fill="E8E8E8"/>
          </w:tcPr>
          <w:p>
            <w:pPr>
              <w:spacing w:before="20" w:after="20" w:line="259" w:lineRule="auto"/>
            </w:pPr>
            <w:r>
              <w:rPr>
                <w:rFonts w:ascii="Arial" w:hAnsi="Arial" w:cs="Arial"/>
                <w:sz w:val="19"/>
                <w:szCs w:val="19"/>
                <w:b/>
                <w:bCs/>
              </w:rPr>
              <w:t xml:space="preserve">Signature</w:t>
            </w:r>
          </w:p>
        </w:tc>
        <w:tc>
          <w:tcPr>
            <w:tcW w:w="2207" w:type="dxa"/>
            <w:shd w:val="clear" w:color="auto" w:fill="E8E8E8"/>
          </w:tcPr>
          <w:p>
            <w:pPr>
              <w:spacing w:before="20" w:after="20" w:line="259" w:lineRule="auto"/>
            </w:pPr>
            <w:r>
              <w:rPr>
                <w:rFonts w:ascii="Arial" w:hAnsi="Arial" w:cs="Arial"/>
                <w:sz w:val="19"/>
                <w:szCs w:val="19"/>
                <w:b/>
                <w:bCs/>
              </w:rPr>
              <w:t xml:space="preserve">Date</w:t>
            </w:r>
          </w:p>
        </w:tc>
      </w:tr>
      <w:tr>
        <w:trPr>
          <w:cantSplit/>
        </w:trPr>
        <w:tc>
          <w:tcPr>
            <w:tcW w:w="2400" w:type="dxa"/>
          </w:tcPr>
          <w:p>
            <w:pPr>
              <w:spacing w:before="20" w:after="20" w:line="259" w:lineRule="auto"/>
            </w:pPr>
            <w:r>
              <w:rPr>
                <w:rFonts w:ascii="Arial" w:hAnsi="Arial" w:cs="Arial"/>
                <w:sz w:val="19"/>
                <w:szCs w:val="19"/>
              </w:rPr>
              <w:t xml:space="preserve">Tool owner</w:t>
            </w:r>
          </w:p>
        </w:tc>
        <w:tc>
          <w:tcPr>
            <w:tcW w:w="3200" w:type="dxa"/>
          </w:tcPr>
          <w:p>
            <w:pPr>
              <w:spacing w:before="20" w:after="20" w:line="259" w:lineRule="auto"/>
            </w:pPr>
            <w:r>
              <w:rPr>
                <w:rFonts w:ascii="Arial" w:hAnsi="Arial" w:cs="Arial"/>
                <w:sz w:val="19"/>
                <w:szCs w:val="19"/>
              </w:rPr>
              <w:t xml:space="preserve">Matthias Wachs</w:t>
            </w:r>
          </w:p>
        </w:tc>
        <w:tc>
          <w:tcPr>
            <w:tcW w:w="2400" w:type="dxa"/>
          </w:tcPr>
          <w:p>
            <w:pPr>
              <w:spacing w:before="20" w:after="20" w:line="259" w:lineRule="auto"/>
            </w:pPr>
          </w:p>
        </w:tc>
        <w:tc>
          <w:tcPr>
            <w:tcW w:w="2207" w:type="dxa"/>
          </w:tcPr>
          <w:p>
            <w:pPr>
              <w:spacing w:before="20" w:after="20" w:line="259" w:lineRule="auto"/>
            </w:pPr>
          </w:p>
        </w:tc>
      </w:tr>
      <w:tr>
        <w:trPr>
          <w:cantSplit/>
        </w:trPr>
        <w:tc>
          <w:tcPr>
            <w:tcW w:w="2400" w:type="dxa"/>
          </w:tcPr>
          <w:p>
            <w:pPr>
              <w:spacing w:before="20" w:after="20" w:line="259" w:lineRule="auto"/>
            </w:pPr>
            <w:r>
              <w:rPr>
                <w:rFonts w:ascii="Arial" w:hAnsi="Arial" w:cs="Arial"/>
                <w:sz w:val="19"/>
                <w:szCs w:val="19"/>
              </w:rPr>
              <w:t xml:space="preserve">Cybersecurity process owner</w:t>
            </w:r>
          </w:p>
        </w:tc>
        <w:tc>
          <w:tcPr>
            <w:tcW w:w="3200" w:type="dxa"/>
          </w:tcPr>
          <w:p>
            <w:pPr>
              <w:spacing w:before="20" w:after="20" w:line="259" w:lineRule="auto"/>
            </w:pPr>
          </w:p>
        </w:tc>
        <w:tc>
          <w:tcPr>
            <w:tcW w:w="2400" w:type="dxa"/>
          </w:tcPr>
          <w:p>
            <w:pPr>
              <w:spacing w:before="20" w:after="20" w:line="259" w:lineRule="auto"/>
            </w:pPr>
          </w:p>
        </w:tc>
        <w:tc>
          <w:tcPr>
            <w:tcW w:w="2207" w:type="dxa"/>
          </w:tcPr>
          <w:p>
            <w:pPr>
              <w:spacing w:before="20" w:after="20" w:line="259" w:lineRule="auto"/>
            </w:pPr>
          </w:p>
        </w:tc>
      </w:tr>
    </w:tbl>
    <w:p>
      <w:pPr>
        <w:spacing w:after="0" w:line="120" w:lineRule="exact"/>
      </w:pPr>
    </w:p>
    <w:p>
      <w:pPr>
        <w:pStyle w:val="berschrift1"/>
      </w:pPr>
      <w:bookmarkStart w:id="124" w:name="_Toc9000124"/>
      <w:r>
        <w:t xml:space="preserve">DOCUMENTS &amp; RECORDS</w:t>
      </w:r>
      <w:bookmarkEnd w:id="124"/>
    </w:p>
    <w:tbl>
      <w:tblPr>
        <w:tblStyle w:val="Tabellenraster"/>
        <w:tblW w:w="10207" w:type="dxa"/>
        <w:tblInd w:w="-431" w:type="dxa"/>
        <w:tblLayout w:type="fixed"/>
        <w:tblLook w:val="04A0" w:firstRow="1" w:lastRow="0" w:firstColumn="1" w:lastColumn="0" w:noHBand="0" w:noVBand="1"/>
      </w:tblPr>
      <w:tblGrid>
        <w:gridCol w:w="700"/>
        <w:gridCol w:w="9507"/>
      </w:tblGrid>
      <w:tr>
        <w:trPr>
          <w:cantSplit/>
          <w:tblHeader/>
        </w:trPr>
        <w:tc>
          <w:tcPr>
            <w:tcW w:w="700" w:type="dxa"/>
            <w:shd w:val="clear" w:color="auto" w:fill="E8E8E8"/>
          </w:tcPr>
          <w:p>
            <w:pPr>
              <w:spacing w:before="20" w:after="20" w:line="259" w:lineRule="auto"/>
            </w:pPr>
            <w:r>
              <w:rPr>
                <w:rFonts w:ascii="Arial" w:hAnsi="Arial" w:cs="Arial"/>
                <w:sz w:val="19"/>
                <w:szCs w:val="19"/>
                <w:b/>
                <w:bCs/>
              </w:rPr>
              <w:t xml:space="preserve">#</w:t>
            </w:r>
          </w:p>
        </w:tc>
        <w:tc>
          <w:tcPr>
            <w:tcW w:w="9507" w:type="dxa"/>
            <w:shd w:val="clear" w:color="auto" w:fill="E8E8E8"/>
          </w:tcPr>
          <w:p>
            <w:pPr>
              <w:spacing w:before="20" w:after="20" w:line="259" w:lineRule="auto"/>
            </w:pPr>
            <w:r>
              <w:rPr>
                <w:rFonts w:ascii="Arial" w:hAnsi="Arial" w:cs="Arial"/>
                <w:sz w:val="19"/>
                <w:szCs w:val="19"/>
                <w:b/>
                <w:bCs/>
              </w:rPr>
              <w:t xml:space="preserve">Description</w:t>
            </w:r>
          </w:p>
        </w:tc>
      </w:tr>
      <w:tr>
        <w:trPr>
          <w:cantSplit/>
        </w:trPr>
        <w:tc>
          <w:tcPr>
            <w:tcW w:w="700" w:type="dxa"/>
          </w:tcPr>
          <w:p>
            <w:pPr>
              <w:spacing w:before="20" w:after="20" w:line="259" w:lineRule="auto"/>
            </w:pPr>
            <w:r>
              <w:rPr>
                <w:rFonts w:ascii="Arial" w:hAnsi="Arial" w:cs="Arial"/>
                <w:sz w:val="19"/>
                <w:szCs w:val="19"/>
              </w:rPr>
              <w:t xml:space="preserve">1</w:t>
            </w:r>
          </w:p>
        </w:tc>
        <w:tc>
          <w:tcPr>
            <w:tcW w:w="9507" w:type="dxa"/>
          </w:tcPr>
          <w:p>
            <w:pPr>
              <w:spacing w:before="20" w:after="20" w:line="259" w:lineRule="auto"/>
            </w:pPr>
            <w:r>
              <w:rPr>
                <w:rFonts w:ascii="Arial" w:hAnsi="Arial" w:cs="Arial"/>
                <w:sz w:val="19"/>
                <w:szCs w:val="19"/>
              </w:rPr>
              <w:t xml:space="preserve">ISO/SAE 21434:2021, clause 5 (organizational cybersecurity management, tool management), clause 8 (continual cybersecurity activities) and clause 13 (operations and maintenance)</w:t>
            </w:r>
          </w:p>
        </w:tc>
      </w:tr>
      <w:tr>
        <w:trPr>
          <w:cantSplit/>
        </w:trPr>
        <w:tc>
          <w:tcPr>
            <w:tcW w:w="700" w:type="dxa"/>
          </w:tcPr>
          <w:p>
            <w:pPr>
              <w:spacing w:before="20" w:after="20" w:line="259" w:lineRule="auto"/>
            </w:pPr>
            <w:r>
              <w:rPr>
                <w:rFonts w:ascii="Arial" w:hAnsi="Arial" w:cs="Arial"/>
                <w:sz w:val="19"/>
                <w:szCs w:val="19"/>
              </w:rPr>
              <w:t xml:space="preserve">2</w:t>
            </w:r>
          </w:p>
        </w:tc>
        <w:tc>
          <w:tcPr>
            <w:tcW w:w="9507" w:type="dxa"/>
          </w:tcPr>
          <w:p>
            <w:pPr>
              <w:spacing w:before="20" w:after="20" w:line="259" w:lineRule="auto"/>
            </w:pPr>
            <w:r>
              <w:rPr>
                <w:rFonts w:ascii="Arial" w:hAnsi="Arial" w:cs="Arial"/>
                <w:sz w:val="19"/>
                <w:szCs w:val="19"/>
              </w:rPr>
              <w:t xml:space="preserve">Fleet IDS SIEM README and agent/README.md</w:t>
            </w:r>
          </w:p>
        </w:tc>
      </w:tr>
      <w:tr>
        <w:trPr>
          <w:cantSplit/>
        </w:trPr>
        <w:tc>
          <w:tcPr>
            <w:tcW w:w="700" w:type="dxa"/>
          </w:tcPr>
          <w:p>
            <w:pPr>
              <w:spacing w:before="20" w:after="20" w:line="259" w:lineRule="auto"/>
            </w:pPr>
            <w:r>
              <w:rPr>
                <w:rFonts w:ascii="Arial" w:hAnsi="Arial" w:cs="Arial"/>
                <w:sz w:val="19"/>
                <w:szCs w:val="19"/>
              </w:rPr>
              <w:t xml:space="preserve">3</w:t>
            </w:r>
          </w:p>
        </w:tc>
        <w:tc>
          <w:tcPr>
            <w:tcW w:w="9507" w:type="dxa"/>
          </w:tcPr>
          <w:p>
            <w:pPr>
              <w:spacing w:before="20" w:after="20" w:line="259" w:lineRule="auto"/>
            </w:pPr>
            <w:r>
              <w:rPr>
                <w:rFonts w:ascii="Arial" w:hAnsi="Arial" w:cs="Arial"/>
                <w:sz w:val="19"/>
                <w:szCs w:val="19"/>
              </w:rPr>
              <w:t xml:space="preserve">Source repository https://github.com/rng0xff/idssiem (history, tests, release script)</w:t>
            </w:r>
          </w:p>
        </w:tc>
      </w:tr>
      <w:tr>
        <w:trPr>
          <w:cantSplit/>
        </w:trPr>
        <w:tc>
          <w:tcPr>
            <w:tcW w:w="700" w:type="dxa"/>
          </w:tcPr>
          <w:p>
            <w:pPr>
              <w:spacing w:before="20" w:after="20" w:line="259" w:lineRule="auto"/>
            </w:pPr>
            <w:r>
              <w:rPr>
                <w:rFonts w:ascii="Arial" w:hAnsi="Arial" w:cs="Arial"/>
                <w:sz w:val="19"/>
                <w:szCs w:val="19"/>
              </w:rPr>
              <w:t xml:space="preserve">4</w:t>
            </w:r>
          </w:p>
        </w:tc>
        <w:tc>
          <w:tcPr>
            <w:tcW w:w="9507" w:type="dxa"/>
          </w:tcPr>
          <w:p>
            <w:pPr>
              <w:spacing w:before="20" w:after="20" w:line="259" w:lineRule="auto"/>
            </w:pPr>
            <w:r>
              <w:rPr>
                <w:rFonts w:ascii="Arial" w:hAnsi="Arial" w:cs="Arial"/>
                <w:sz w:val="19"/>
                <w:szCs w:val="19"/>
              </w:rPr>
              <w:t xml:space="preserve">Tool Management Record – TARA Tools (same format, for the TARA Workbench)</w:t>
            </w:r>
          </w:p>
        </w:tc>
      </w:tr>
    </w:tbl>
    <w:p>
      <w:pPr>
        <w:spacing w:after="0" w:line="120" w:lineRule="exact"/>
      </w:pPr>
    </w:p>
    <w:p>
      <w:pPr>
        <w:pStyle w:val="berschrift1"/>
      </w:pPr>
      <w:bookmarkStart w:id="125" w:name="_Toc9000125"/>
      <w:r>
        <w:t xml:space="preserve">REVISION HISTORY</w:t>
      </w:r>
      <w:bookmarkEnd w:id="125"/>
    </w:p>
    <w:tbl>
      <w:tblPr>
        <w:tblStyle w:val="Tabellenraster"/>
        <w:tblW w:w="10207" w:type="dxa"/>
        <w:tblInd w:w="-431" w:type="dxa"/>
        <w:tblLayout w:type="fixed"/>
        <w:tblLook w:val="04A0" w:firstRow="1" w:lastRow="0" w:firstColumn="1" w:lastColumn="0" w:noHBand="0" w:noVBand="1"/>
      </w:tblPr>
      <w:tblGrid>
        <w:gridCol w:w="1300"/>
        <w:gridCol w:w="4607"/>
        <w:gridCol w:w="2200"/>
        <w:gridCol w:w="2100"/>
      </w:tblGrid>
      <w:tr>
        <w:trPr>
          <w:cantSplit/>
          <w:tblHeader/>
        </w:trPr>
        <w:tc>
          <w:tcPr>
            <w:tcW w:w="1300" w:type="dxa"/>
            <w:shd w:val="clear" w:color="auto" w:fill="E8E8E8"/>
          </w:tcPr>
          <w:p>
            <w:pPr>
              <w:spacing w:before="20" w:after="20" w:line="259" w:lineRule="auto"/>
            </w:pPr>
            <w:r>
              <w:rPr>
                <w:rFonts w:ascii="Arial" w:hAnsi="Arial" w:cs="Arial"/>
                <w:sz w:val="19"/>
                <w:szCs w:val="19"/>
                <w:b/>
                <w:bCs/>
              </w:rPr>
              <w:t xml:space="preserve">Revision</w:t>
            </w:r>
          </w:p>
        </w:tc>
        <w:tc>
          <w:tcPr>
            <w:tcW w:w="4607" w:type="dxa"/>
            <w:shd w:val="clear" w:color="auto" w:fill="E8E8E8"/>
          </w:tcPr>
          <w:p>
            <w:pPr>
              <w:spacing w:before="20" w:after="20" w:line="259" w:lineRule="auto"/>
            </w:pPr>
            <w:r>
              <w:rPr>
                <w:rFonts w:ascii="Arial" w:hAnsi="Arial" w:cs="Arial"/>
                <w:sz w:val="19"/>
                <w:szCs w:val="19"/>
                <w:b/>
                <w:bCs/>
              </w:rPr>
              <w:t xml:space="preserve">Description of Change</w:t>
            </w:r>
          </w:p>
        </w:tc>
        <w:tc>
          <w:tcPr>
            <w:tcW w:w="2200" w:type="dxa"/>
            <w:shd w:val="clear" w:color="auto" w:fill="E8E8E8"/>
          </w:tcPr>
          <w:p>
            <w:pPr>
              <w:spacing w:before="20" w:after="20" w:line="259" w:lineRule="auto"/>
            </w:pPr>
            <w:r>
              <w:rPr>
                <w:rFonts w:ascii="Arial" w:hAnsi="Arial" w:cs="Arial"/>
                <w:sz w:val="19"/>
                <w:szCs w:val="19"/>
                <w:b/>
                <w:bCs/>
              </w:rPr>
              <w:t xml:space="preserve">Editor</w:t>
            </w:r>
          </w:p>
        </w:tc>
        <w:tc>
          <w:tcPr>
            <w:tcW w:w="2100" w:type="dxa"/>
            <w:shd w:val="clear" w:color="auto" w:fill="E8E8E8"/>
          </w:tcPr>
          <w:p>
            <w:pPr>
              <w:spacing w:before="20" w:after="20" w:line="259" w:lineRule="auto"/>
            </w:pPr>
            <w:r>
              <w:rPr>
                <w:rFonts w:ascii="Arial" w:hAnsi="Arial" w:cs="Arial"/>
                <w:sz w:val="19"/>
                <w:szCs w:val="19"/>
                <w:b/>
                <w:bCs/>
              </w:rPr>
              <w:t xml:space="preserve">Date</w:t>
            </w:r>
          </w:p>
        </w:tc>
      </w:tr>
      <w:tr>
        <w:trPr>
          <w:cantSplit/>
        </w:trPr>
        <w:tc>
          <w:tcPr>
            <w:tcW w:w="1300" w:type="dxa"/>
          </w:tcPr>
          <w:p>
            <w:pPr>
              <w:spacing w:before="20" w:after="20" w:line="259" w:lineRule="auto"/>
            </w:pPr>
            <w:r>
              <w:rPr>
                <w:rFonts w:ascii="Arial" w:hAnsi="Arial" w:cs="Arial"/>
                <w:sz w:val="19"/>
                <w:szCs w:val="19"/>
              </w:rPr>
              <w:t xml:space="preserve">001</w:t>
            </w:r>
          </w:p>
        </w:tc>
        <w:tc>
          <w:tcPr>
            <w:tcW w:w="4607" w:type="dxa"/>
          </w:tcPr>
          <w:p>
            <w:pPr>
              <w:spacing w:before="20" w:after="20" w:line="259" w:lineRule="auto"/>
            </w:pPr>
            <w:r>
              <w:rPr>
                <w:rFonts w:ascii="Arial" w:hAnsi="Arial" w:cs="Arial"/>
                <w:sz w:val="19"/>
                <w:szCs w:val="19"/>
              </w:rPr>
              <w:t xml:space="preserve">Creation of document</w:t>
            </w:r>
          </w:p>
        </w:tc>
        <w:tc>
          <w:tcPr>
            <w:tcW w:w="2200" w:type="dxa"/>
          </w:tcPr>
          <w:p>
            <w:pPr>
              <w:spacing w:before="20" w:after="20" w:line="259" w:lineRule="auto"/>
            </w:pPr>
            <w:r>
              <w:rPr>
                <w:rFonts w:ascii="Arial" w:hAnsi="Arial" w:cs="Arial"/>
                <w:sz w:val="19"/>
                <w:szCs w:val="19"/>
              </w:rPr>
              <w:t xml:space="preserve">Matthias Wachs</w:t>
            </w:r>
          </w:p>
        </w:tc>
        <w:tc>
          <w:tcPr>
            <w:tcW w:w="2100" w:type="dxa"/>
          </w:tcPr>
          <w:p>
            <w:pPr>
              <w:spacing w:before="20" w:after="20" w:line="259" w:lineRule="auto"/>
            </w:pPr>
            <w:r>
              <w:rPr>
                <w:rFonts w:ascii="Arial" w:hAnsi="Arial" w:cs="Arial"/>
                <w:sz w:val="19"/>
                <w:szCs w:val="19"/>
              </w:rPr>
              <w:t xml:space="preserve">16.10.2026</w:t>
            </w:r>
          </w:p>
        </w:tc>
      </w:tr>
    </w:tbl>
    <w:p>
      <w:pPr>
        <w:spacing w:after="0" w:line="120" w:lineRule="exact"/>
      </w:pPr>
    </w:p>
    <w:sectPr w:rsidR="00815E97" w:rsidRPr="00815E97" w:rsidSect="00815E97">
      <w:headerReference w:type="default" r:id="rId11"/>
      <w:footerReference w:type="default" r:id="rId12"/>
      <w:pgSz w:w="12240" w:h="15840" w:code="1"/>
      <w:pgMar w:top="133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2FA3B" w14:textId="77777777" w:rsidR="000E0BFA" w:rsidRDefault="000E0BFA" w:rsidP="009E0B16">
      <w:r>
        <w:separator/>
      </w:r>
    </w:p>
  </w:endnote>
  <w:endnote w:type="continuationSeparator" w:id="0">
    <w:p w14:paraId="57069FA2" w14:textId="77777777" w:rsidR="000E0BFA" w:rsidRDefault="000E0BFA" w:rsidP="009E0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2E9C" w14:textId="73B5E5C2" w:rsidR="00E002A4" w:rsidRPr="00773568" w:rsidRDefault="00E002A4" w:rsidP="00DD0CC2">
    <w:pPr>
      <w:pStyle w:val="Fuzeile"/>
      <w:ind w:left="-624" w:right="-397"/>
      <w:rPr>
        <w:lang w:val="en-GB"/>
      </w:rPr>
    </w:pPr>
    <w:r>
      <w:rPr>
        <w:noProof/>
        <w:sz w:val="12"/>
      </w:rPr>
      <w:drawing>
        <wp:inline distT="0" distB="0" distL="0" distR="0" wp14:anchorId="201A3C81" wp14:editId="298FD58A">
          <wp:extent cx="1792560" cy="108000"/>
          <wp:effectExtent l="0" t="0" r="0" b="6350"/>
          <wp:docPr id="711484176"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41799" name="Grafik 1350041799"/>
                  <pic:cNvPicPr/>
                </pic:nvPicPr>
                <pic:blipFill>
                  <a:blip r:embed="rId1">
                    <a:extLst>
                      <a:ext uri="{28A0092B-C50C-407E-A947-70E740481C1C}">
                        <a14:useLocalDpi xmlns:a14="http://schemas.microsoft.com/office/drawing/2010/main" val="0"/>
                      </a:ext>
                    </a:extLst>
                  </a:blip>
                  <a:stretch>
                    <a:fillRect/>
                  </a:stretch>
                </pic:blipFill>
                <pic:spPr>
                  <a:xfrm>
                    <a:off x="0" y="0"/>
                    <a:ext cx="1792560" cy="108000"/>
                  </a:xfrm>
                  <a:prstGeom prst="rect">
                    <a:avLst/>
                  </a:prstGeom>
                </pic:spPr>
              </pic:pic>
            </a:graphicData>
          </a:graphic>
        </wp:inline>
      </w:drawing>
    </w:r>
    <w:r w:rsidRPr="00773568">
      <w:rPr>
        <w:caps/>
        <w:noProof/>
        <w:color w:val="808080" w:themeColor="background1" w:themeShade="80"/>
        <w:sz w:val="18"/>
        <w:szCs w:val="18"/>
      </w:rPr>
      <w:ptab w:relativeTo="margin" w:alignment="center" w:leader="none"/>
    </w:r>
    <w:r>
      <w:rPr>
        <w:caps/>
        <w:noProof/>
        <w:color w:val="808080" w:themeColor="background1" w:themeShade="80"/>
        <w:sz w:val="18"/>
        <w:szCs w:val="18"/>
      </w:rPr>
      <w:fldChar w:fldCharType="begin"/>
    </w:r>
    <w:r>
      <w:rPr>
        <w:caps/>
        <w:noProof/>
        <w:color w:val="808080" w:themeColor="background1" w:themeShade="80"/>
        <w:sz w:val="18"/>
        <w:szCs w:val="18"/>
      </w:rPr>
      <w:instrText xml:space="preserve"> PAGE   \* MERGEFORMAT </w:instrText>
    </w:r>
    <w:r>
      <w:rPr>
        <w:caps/>
        <w:noProof/>
        <w:color w:val="808080" w:themeColor="background1" w:themeShade="80"/>
        <w:sz w:val="18"/>
        <w:szCs w:val="18"/>
      </w:rPr>
      <w:fldChar w:fldCharType="separate"/>
    </w:r>
    <w:r>
      <w:rPr>
        <w:caps/>
        <w:noProof/>
        <w:color w:val="808080" w:themeColor="background1" w:themeShade="80"/>
        <w:sz w:val="18"/>
        <w:szCs w:val="18"/>
      </w:rPr>
      <w:t>1</w:t>
    </w:r>
    <w:r>
      <w:rPr>
        <w:caps/>
        <w:noProof/>
        <w:color w:val="808080" w:themeColor="background1" w:themeShade="80"/>
        <w:sz w:val="18"/>
        <w:szCs w:val="18"/>
      </w:rPr>
      <w:fldChar w:fldCharType="end"/>
    </w:r>
    <w:r w:rsidRPr="00773568">
      <w:rPr>
        <w:caps/>
        <w:noProof/>
        <w:color w:val="808080" w:themeColor="background1" w:themeShade="80"/>
        <w:sz w:val="18"/>
        <w:szCs w:val="18"/>
      </w:rPr>
      <w:ptab w:relativeTo="margin" w:alignment="right" w:leader="none"/>
    </w:r>
    <w:r>
      <w:rPr>
        <w:caps/>
        <w:noProof/>
        <w:color w:val="808080" w:themeColor="background1" w:themeShade="80"/>
        <w:sz w:val="18"/>
        <w:szCs w:val="18"/>
      </w:rPr>
      <w:t>CORP-P2-ENG-XXXX-Tool Management Record – Fleet IDS SIEM.docx</w:t>
    </w:r>
    <w:r w:rsidR="0008305E" w:rsidRPr="00773568">
      <w:rPr>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3E2CC" w14:textId="77777777" w:rsidR="000E0BFA" w:rsidRDefault="000E0BFA" w:rsidP="009E0B16">
      <w:r>
        <w:separator/>
      </w:r>
    </w:p>
  </w:footnote>
  <w:footnote w:type="continuationSeparator" w:id="0">
    <w:p w14:paraId="1D07DBB2" w14:textId="77777777" w:rsidR="000E0BFA" w:rsidRDefault="000E0BFA" w:rsidP="009E0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1E0" w:firstRow="1" w:lastRow="1" w:firstColumn="1" w:lastColumn="1" w:noHBand="0" w:noVBand="0"/>
    </w:tblPr>
    <w:tblGrid>
      <w:gridCol w:w="1413"/>
      <w:gridCol w:w="6663"/>
      <w:gridCol w:w="2267"/>
    </w:tblGrid>
    <w:tr w:rsidR="00514B61" w:rsidRPr="00FC6487" w14:paraId="202DE213" w14:textId="77777777" w:rsidTr="00327A28">
      <w:trPr>
        <w:cantSplit/>
        <w:trHeight w:hRule="exact" w:val="436"/>
        <w:jc w:val="center"/>
      </w:trPr>
      <w:tc>
        <w:tcPr>
          <w:tcW w:w="683" w:type="pct"/>
          <w:vMerge w:val="restart"/>
          <w:noWrap/>
          <w:tcMar>
            <w:left w:w="29" w:type="dxa"/>
            <w:right w:w="29" w:type="dxa"/>
          </w:tcMar>
          <w:vAlign w:val="center"/>
        </w:tcPr>
        <w:p w14:paraId="18B5CEBA" w14:textId="77777777" w:rsidR="00514B61" w:rsidRPr="00FC6487" w:rsidRDefault="00514B61" w:rsidP="00514B61">
          <w:pPr>
            <w:rPr>
              <w:szCs w:val="20"/>
            </w:rPr>
          </w:pPr>
          <w:r>
            <w:rPr>
              <w:szCs w:val="20"/>
            </w:rPr>
            <w:t xml:space="preserve">   </w:t>
          </w:r>
          <w:r>
            <w:rPr>
              <w:noProof/>
              <w:szCs w:val="20"/>
            </w:rPr>
            <w:drawing>
              <wp:inline distT="0" distB="0" distL="0" distR="0" wp14:anchorId="703A464F" wp14:editId="06A8358C">
                <wp:extent cx="615950" cy="511810"/>
                <wp:effectExtent l="0" t="0" r="0" b="2540"/>
                <wp:docPr id="377521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950" cy="511810"/>
                        </a:xfrm>
                        <a:prstGeom prst="rect">
                          <a:avLst/>
                        </a:prstGeom>
                        <a:noFill/>
                      </pic:spPr>
                    </pic:pic>
                  </a:graphicData>
                </a:graphic>
              </wp:inline>
            </w:drawing>
          </w:r>
        </w:p>
      </w:tc>
      <w:tc>
        <w:tcPr>
          <w:tcW w:w="3221" w:type="pct"/>
          <w:noWrap/>
          <w:vAlign w:val="center"/>
        </w:tcPr>
        <w:p w14:paraId="11C87BB5" w14:textId="4A5BA170" w:rsidR="00514B61" w:rsidRPr="0043460F" w:rsidRDefault="00514B61" w:rsidP="00514B61">
          <w:pPr>
            <w:rPr>
              <w:b/>
              <w:bCs/>
            </w:rPr>
          </w:pPr>
          <w:r>
            <w:rPr>
              <w:b/>
              <w:bCs/>
            </w:rPr>
            <w:t xml:space="preserve">Tool Management Record – Fleet IDS SIEM</w:t>
          </w:r>
          <w:r>
            <w:rPr>
              <w:b/>
              <w:bCs/>
            </w:rPr>
            <w:t xml:space="preserve"/>
          </w:r>
          <w:proofErr w:type="spellStart"/>
          <w:r>
            <w:rPr>
              <w:b/>
              <w:bCs/>
            </w:rPr>
            <w:t xml:space="preserve"/>
          </w:r>
          <w:r w:rsidR="00BE297A">
            <w:rPr>
              <w:b/>
              <w:bCs/>
            </w:rPr>
            <w:t xml:space="preserve"/>
          </w:r>
          <w:r>
            <w:rPr>
              <w:b/>
              <w:bCs/>
            </w:rPr>
            <w:t xml:space="preserve"/>
          </w:r>
          <w:proofErr w:type="spellEnd"/>
        </w:p>
      </w:tc>
      <w:tc>
        <w:tcPr>
          <w:tcW w:w="1096" w:type="pct"/>
          <w:vAlign w:val="center"/>
        </w:tcPr>
        <w:p w14:paraId="533E82D4" w14:textId="029D71FE" w:rsidR="00514B61" w:rsidRPr="0043460F" w:rsidRDefault="00514B61" w:rsidP="00514B61">
          <w:pPr>
            <w:rPr>
              <w:b/>
              <w:bCs/>
            </w:rPr>
          </w:pPr>
          <w:r w:rsidRPr="0043460F">
            <w:rPr>
              <w:b/>
              <w:bCs/>
            </w:rPr>
            <w:t xml:space="preserve">CORP-P2-ENG-XXXX</w:t>
          </w:r>
          <w:r>
            <w:rPr>
              <w:b/>
              <w:bCs/>
            </w:rPr>
            <w:t xml:space="preserve"/>
          </w:r>
          <w:r w:rsidRPr="0043460F">
            <w:rPr>
              <w:b/>
              <w:bCs/>
            </w:rPr>
            <w:t xml:space="preserve"/>
          </w:r>
          <w:r>
            <w:rPr>
              <w:b/>
              <w:bCs/>
            </w:rPr>
            <w:t xml:space="preserve"/>
          </w:r>
        </w:p>
      </w:tc>
    </w:tr>
    <w:tr w:rsidR="00514B61" w:rsidRPr="00FC6487" w14:paraId="1829F0E2" w14:textId="77777777" w:rsidTr="00327A28">
      <w:trPr>
        <w:cantSplit/>
        <w:trHeight w:val="360"/>
        <w:jc w:val="center"/>
      </w:trPr>
      <w:tc>
        <w:tcPr>
          <w:tcW w:w="683" w:type="pct"/>
          <w:vMerge/>
        </w:tcPr>
        <w:p w14:paraId="1B46AB53" w14:textId="77777777" w:rsidR="00514B61" w:rsidRPr="00FC6487" w:rsidRDefault="00514B61" w:rsidP="00514B61">
          <w:pPr>
            <w:rPr>
              <w:szCs w:val="20"/>
            </w:rPr>
          </w:pPr>
        </w:p>
      </w:tc>
      <w:tc>
        <w:tcPr>
          <w:tcW w:w="3221" w:type="pct"/>
          <w:vAlign w:val="center"/>
        </w:tcPr>
        <w:p w14:paraId="01276061" w14:textId="3B28629D" w:rsidR="00514B61" w:rsidRPr="00FC6487" w:rsidRDefault="00514B61" w:rsidP="00514B61">
          <w:pPr>
            <w:rPr>
              <w:lang w:val="en-GB"/>
            </w:rPr>
          </w:pPr>
          <w:r>
            <w:rPr>
              <w:lang w:val="en-GB"/>
            </w:rPr>
            <w:t>Work Instruction</w:t>
          </w:r>
          <w:r w:rsidRPr="00FC6487">
            <w:rPr>
              <w:lang w:val="en-GB"/>
            </w:rPr>
            <w:t xml:space="preserve"> – internal use only</w:t>
          </w:r>
        </w:p>
      </w:tc>
      <w:tc>
        <w:tcPr>
          <w:tcW w:w="1096" w:type="pct"/>
          <w:vAlign w:val="center"/>
        </w:tcPr>
        <w:p w14:paraId="5EA918D1" w14:textId="4D8F7682" w:rsidR="00514B61" w:rsidRPr="00FC6487" w:rsidRDefault="00514B61" w:rsidP="00514B61">
          <w:r>
            <w:t xml:space="preserve">Revision: 00</w:t>
          </w:r>
          <w:r>
            <w:t xml:space="preserve">1</w:t>
          </w:r>
        </w:p>
      </w:tc>
    </w:tr>
    <w:tr w:rsidR="00514B61" w:rsidRPr="009E3118" w14:paraId="1CBBEB30" w14:textId="77777777" w:rsidTr="00327A28">
      <w:trPr>
        <w:cantSplit/>
        <w:trHeight w:hRule="exact" w:val="203"/>
        <w:jc w:val="center"/>
      </w:trPr>
      <w:tc>
        <w:tcPr>
          <w:tcW w:w="683" w:type="pct"/>
          <w:vMerge/>
        </w:tcPr>
        <w:p w14:paraId="1C0ABCB6" w14:textId="77777777" w:rsidR="00514B61" w:rsidRPr="00FC6487" w:rsidRDefault="00514B61" w:rsidP="00514B61">
          <w:pPr>
            <w:rPr>
              <w:szCs w:val="20"/>
            </w:rPr>
          </w:pPr>
        </w:p>
      </w:tc>
      <w:tc>
        <w:tcPr>
          <w:tcW w:w="4317" w:type="pct"/>
          <w:gridSpan w:val="2"/>
          <w:vAlign w:val="center"/>
        </w:tcPr>
        <w:p w14:paraId="62F644D8" w14:textId="77777777" w:rsidR="00514B61" w:rsidRPr="009E3118" w:rsidRDefault="00514B61" w:rsidP="00514B61">
          <w:pPr>
            <w:rPr>
              <w:sz w:val="15"/>
              <w:szCs w:val="15"/>
              <w:lang w:val="en-GB"/>
            </w:rPr>
          </w:pPr>
          <w:r w:rsidRPr="00FA1C3C">
            <w:rPr>
              <w:i/>
              <w:iCs/>
              <w:sz w:val="15"/>
              <w:szCs w:val="15"/>
              <w:lang w:val="en-GB"/>
            </w:rPr>
            <w:t>Printed versions are for information purposes only. The version in data base with corresponding meta data is considered valid.</w:t>
          </w:r>
        </w:p>
      </w:tc>
    </w:tr>
  </w:tbl>
  <w:p w14:paraId="30D4803A" w14:textId="75F8ACF3" w:rsidR="00E002A4" w:rsidRPr="00514B61" w:rsidRDefault="00E002A4" w:rsidP="0091076D">
    <w:pPr>
      <w:pStyle w:val="Kopfzeile"/>
      <w:rPr>
        <w:sz w:val="12"/>
        <w:szCs w:val="1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66D"/>
    <w:multiLevelType w:val="hybridMultilevel"/>
    <w:tmpl w:val="FEC2F5DA"/>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1" w15:restartNumberingAfterBreak="0">
    <w:nsid w:val="0CB82A0E"/>
    <w:multiLevelType w:val="multilevel"/>
    <w:tmpl w:val="893A05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DF1ACE"/>
    <w:multiLevelType w:val="hybridMultilevel"/>
    <w:tmpl w:val="F1141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3F4FA1"/>
    <w:multiLevelType w:val="multilevel"/>
    <w:tmpl w:val="54CC99DA"/>
    <w:lvl w:ilvl="0">
      <w:start w:val="8"/>
      <w:numFmt w:val="decimal"/>
      <w:lvlText w:val="%1."/>
      <w:lvlJc w:val="left"/>
      <w:pPr>
        <w:tabs>
          <w:tab w:val="num" w:pos="432"/>
        </w:tabs>
        <w:ind w:left="454" w:hanging="454"/>
      </w:pPr>
      <w:rPr>
        <w:rFonts w:ascii="Arial" w:hAnsi="Arial" w:hint="default"/>
        <w:b/>
        <w:i w:val="0"/>
        <w:sz w:val="22"/>
        <w:szCs w:val="22"/>
      </w:rPr>
    </w:lvl>
    <w:lvl w:ilvl="1">
      <w:start w:val="1"/>
      <w:numFmt w:val="decimal"/>
      <w:suff w:val="space"/>
      <w:lvlText w:val="%1.%2."/>
      <w:lvlJc w:val="left"/>
      <w:pPr>
        <w:ind w:left="964" w:hanging="510"/>
      </w:pPr>
      <w:rPr>
        <w:rFonts w:hint="default"/>
        <w:b/>
        <w:i w:val="0"/>
        <w:sz w:val="22"/>
        <w:szCs w:val="26"/>
        <w:u w:val="single"/>
      </w:rPr>
    </w:lvl>
    <w:lvl w:ilvl="2">
      <w:start w:val="1"/>
      <w:numFmt w:val="decimal"/>
      <w:suff w:val="space"/>
      <w:lvlText w:val="%1.%2.%3."/>
      <w:lvlJc w:val="left"/>
      <w:pPr>
        <w:ind w:left="1701" w:hanging="794"/>
      </w:pPr>
      <w:rPr>
        <w:rFonts w:hint="default"/>
      </w:rPr>
    </w:lvl>
    <w:lvl w:ilvl="3">
      <w:start w:val="1"/>
      <w:numFmt w:val="decimal"/>
      <w:suff w:val="space"/>
      <w:lvlText w:val="%1.%2.%3.%4."/>
      <w:lvlJc w:val="left"/>
      <w:pPr>
        <w:ind w:left="2325" w:hanging="737"/>
      </w:pPr>
      <w:rPr>
        <w:rFonts w:hint="default"/>
        <w:b w:val="0"/>
        <w:bCs w:val="0"/>
        <w:i w:val="0"/>
        <w:iCs w:val="0"/>
        <w:caps w:val="0"/>
        <w:smallCaps w:val="0"/>
        <w:strike w:val="0"/>
        <w:dstrike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4" w15:restartNumberingAfterBreak="0">
    <w:nsid w:val="236A64BE"/>
    <w:multiLevelType w:val="hybridMultilevel"/>
    <w:tmpl w:val="759086EA"/>
    <w:lvl w:ilvl="0" w:tplc="12B61306">
      <w:start w:val="1"/>
      <w:numFmt w:val="decimal"/>
      <w:lvlText w:val="%1."/>
      <w:lvlJc w:val="left"/>
      <w:pPr>
        <w:ind w:left="928"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25711064"/>
    <w:multiLevelType w:val="hybridMultilevel"/>
    <w:tmpl w:val="A36CF24A"/>
    <w:lvl w:ilvl="0" w:tplc="24C86A12">
      <w:start w:val="1"/>
      <w:numFmt w:val="decimal"/>
      <w:lvlText w:val="%1."/>
      <w:lvlJc w:val="left"/>
      <w:pPr>
        <w:ind w:left="72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7605A5A"/>
    <w:multiLevelType w:val="multilevel"/>
    <w:tmpl w:val="1472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A437B"/>
    <w:multiLevelType w:val="hybridMultilevel"/>
    <w:tmpl w:val="0B368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C00F42"/>
    <w:multiLevelType w:val="hybridMultilevel"/>
    <w:tmpl w:val="4DD66260"/>
    <w:lvl w:ilvl="0" w:tplc="847646E4">
      <w:start w:val="1"/>
      <w:numFmt w:val="decimal"/>
      <w:pStyle w:val="berschrit4"/>
      <w:lvlText w:val="%1.1"/>
      <w:lvlJc w:val="left"/>
      <w:pPr>
        <w:ind w:left="1440" w:hanging="360"/>
      </w:pPr>
      <w:rPr>
        <w:rFonts w:ascii="Arial" w:hAnsi="Arial" w:hint="default"/>
        <w:b w:val="0"/>
        <w:i w:val="0"/>
        <w:sz w:val="24"/>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0A07146"/>
    <w:multiLevelType w:val="multilevel"/>
    <w:tmpl w:val="22B60140"/>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0" w15:restartNumberingAfterBreak="0">
    <w:nsid w:val="4B0E232C"/>
    <w:multiLevelType w:val="multilevel"/>
    <w:tmpl w:val="F7D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A2914"/>
    <w:multiLevelType w:val="multilevel"/>
    <w:tmpl w:val="59D499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BB125A8"/>
    <w:multiLevelType w:val="hybridMultilevel"/>
    <w:tmpl w:val="B7887608"/>
    <w:lvl w:ilvl="0" w:tplc="412CBDE8">
      <w:start w:val="1"/>
      <w:numFmt w:val="decimal"/>
      <w:lvlText w:val="%1.1"/>
      <w:lvlJc w:val="left"/>
      <w:pPr>
        <w:ind w:left="1288" w:hanging="360"/>
      </w:pPr>
      <w:rPr>
        <w:rFonts w:ascii="Arial" w:hAnsi="Arial" w:hint="default"/>
        <w:b w:val="0"/>
        <w:i w:val="0"/>
        <w:sz w:val="24"/>
      </w:rPr>
    </w:lvl>
    <w:lvl w:ilvl="1" w:tplc="08090019" w:tentative="1">
      <w:start w:val="1"/>
      <w:numFmt w:val="lowerLetter"/>
      <w:lvlText w:val="%2."/>
      <w:lvlJc w:val="left"/>
      <w:pPr>
        <w:ind w:left="2008" w:hanging="360"/>
      </w:pPr>
    </w:lvl>
    <w:lvl w:ilvl="2" w:tplc="0809001B" w:tentative="1">
      <w:start w:val="1"/>
      <w:numFmt w:val="lowerRoman"/>
      <w:lvlText w:val="%3."/>
      <w:lvlJc w:val="right"/>
      <w:pPr>
        <w:ind w:left="2728" w:hanging="180"/>
      </w:pPr>
    </w:lvl>
    <w:lvl w:ilvl="3" w:tplc="0809000F" w:tentative="1">
      <w:start w:val="1"/>
      <w:numFmt w:val="decimal"/>
      <w:lvlText w:val="%4."/>
      <w:lvlJc w:val="left"/>
      <w:pPr>
        <w:ind w:left="3448" w:hanging="360"/>
      </w:pPr>
    </w:lvl>
    <w:lvl w:ilvl="4" w:tplc="08090019" w:tentative="1">
      <w:start w:val="1"/>
      <w:numFmt w:val="lowerLetter"/>
      <w:lvlText w:val="%5."/>
      <w:lvlJc w:val="left"/>
      <w:pPr>
        <w:ind w:left="4168" w:hanging="360"/>
      </w:pPr>
    </w:lvl>
    <w:lvl w:ilvl="5" w:tplc="0809001B" w:tentative="1">
      <w:start w:val="1"/>
      <w:numFmt w:val="lowerRoman"/>
      <w:lvlText w:val="%6."/>
      <w:lvlJc w:val="right"/>
      <w:pPr>
        <w:ind w:left="4888" w:hanging="180"/>
      </w:pPr>
    </w:lvl>
    <w:lvl w:ilvl="6" w:tplc="0809000F" w:tentative="1">
      <w:start w:val="1"/>
      <w:numFmt w:val="decimal"/>
      <w:lvlText w:val="%7."/>
      <w:lvlJc w:val="left"/>
      <w:pPr>
        <w:ind w:left="5608" w:hanging="360"/>
      </w:pPr>
    </w:lvl>
    <w:lvl w:ilvl="7" w:tplc="08090019" w:tentative="1">
      <w:start w:val="1"/>
      <w:numFmt w:val="lowerLetter"/>
      <w:lvlText w:val="%8."/>
      <w:lvlJc w:val="left"/>
      <w:pPr>
        <w:ind w:left="6328" w:hanging="360"/>
      </w:pPr>
    </w:lvl>
    <w:lvl w:ilvl="8" w:tplc="0809001B" w:tentative="1">
      <w:start w:val="1"/>
      <w:numFmt w:val="lowerRoman"/>
      <w:lvlText w:val="%9."/>
      <w:lvlJc w:val="right"/>
      <w:pPr>
        <w:ind w:left="7048" w:hanging="180"/>
      </w:pPr>
    </w:lvl>
  </w:abstractNum>
  <w:abstractNum w:abstractNumId="13" w15:restartNumberingAfterBreak="0">
    <w:nsid w:val="6DCD19BC"/>
    <w:multiLevelType w:val="hybridMultilevel"/>
    <w:tmpl w:val="0974FA22"/>
    <w:lvl w:ilvl="0" w:tplc="BEA2FF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FB1E17"/>
    <w:multiLevelType w:val="hybridMultilevel"/>
    <w:tmpl w:val="2A72D594"/>
    <w:lvl w:ilvl="0" w:tplc="DA14DA2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F81548D"/>
    <w:multiLevelType w:val="hybridMultilevel"/>
    <w:tmpl w:val="BFD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multiLevelType w:val="hybridMultilevel"/>
    <w:lvl w:ilvl="0">
      <w:start w:val="1"/>
      <w:numFmt w:val="bullet"/>
      <w:lvlText w:val="•"/>
      <w:lvlJc w:val="left"/>
      <w:pPr>
        <w:ind w:left="-37" w:hanging="360"/>
      </w:pPr>
      <w:rPr>
        <w:rFonts w:ascii="Arial" w:hAnsi="Arial" w:cs="Arial" w:hint="default"/>
      </w:rPr>
    </w:lvl>
  </w:abstractNum>
  <w:abstractNum w:abstractNumId="91">
    <w:multiLevelType w:val="hybridMultilevel"/>
    <w:lvl w:ilvl="0">
      <w:start w:val="1"/>
      <w:numFmt w:val="decimal"/>
      <w:lvlText w:val="%1."/>
      <w:lvlJc w:val="left"/>
      <w:pPr>
        <w:ind w:left="-37" w:hanging="360"/>
      </w:pPr>
    </w:lvl>
  </w:abstractNum>
  <w:num w:numId="1" w16cid:durableId="1088234199">
    <w:abstractNumId w:val="14"/>
  </w:num>
  <w:num w:numId="2" w16cid:durableId="1256329837">
    <w:abstractNumId w:val="3"/>
  </w:num>
  <w:num w:numId="3" w16cid:durableId="2038237554">
    <w:abstractNumId w:val="3"/>
  </w:num>
  <w:num w:numId="4" w16cid:durableId="1995642407">
    <w:abstractNumId w:val="3"/>
  </w:num>
  <w:num w:numId="5" w16cid:durableId="1400447338">
    <w:abstractNumId w:val="3"/>
  </w:num>
  <w:num w:numId="6" w16cid:durableId="2034332567">
    <w:abstractNumId w:val="4"/>
  </w:num>
  <w:num w:numId="7" w16cid:durableId="1123310480">
    <w:abstractNumId w:val="4"/>
  </w:num>
  <w:num w:numId="8" w16cid:durableId="1269704097">
    <w:abstractNumId w:val="8"/>
  </w:num>
  <w:num w:numId="9" w16cid:durableId="328140319">
    <w:abstractNumId w:val="13"/>
  </w:num>
  <w:num w:numId="10" w16cid:durableId="635531995">
    <w:abstractNumId w:val="12"/>
  </w:num>
  <w:num w:numId="11" w16cid:durableId="1220239172">
    <w:abstractNumId w:val="5"/>
  </w:num>
  <w:num w:numId="12" w16cid:durableId="980230080">
    <w:abstractNumId w:val="8"/>
  </w:num>
  <w:num w:numId="13" w16cid:durableId="970332486">
    <w:abstractNumId w:val="8"/>
  </w:num>
  <w:num w:numId="14" w16cid:durableId="1457334301">
    <w:abstractNumId w:val="1"/>
  </w:num>
  <w:num w:numId="15" w16cid:durableId="991523657">
    <w:abstractNumId w:val="0"/>
  </w:num>
  <w:num w:numId="16" w16cid:durableId="839153652">
    <w:abstractNumId w:val="2"/>
  </w:num>
  <w:num w:numId="17" w16cid:durableId="2006546829">
    <w:abstractNumId w:val="11"/>
  </w:num>
  <w:num w:numId="18" w16cid:durableId="2031950183">
    <w:abstractNumId w:val="9"/>
  </w:num>
  <w:num w:numId="19" w16cid:durableId="1577737818">
    <w:abstractNumId w:val="10"/>
  </w:num>
  <w:num w:numId="20" w16cid:durableId="1831864865">
    <w:abstractNumId w:val="7"/>
  </w:num>
  <w:num w:numId="21" w16cid:durableId="681862276">
    <w:abstractNumId w:val="6"/>
  </w:num>
  <w:num w:numId="22" w16cid:durableId="90396530">
    <w:abstractNumId w:val="15"/>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E97"/>
    <w:rsid w:val="00017BA5"/>
    <w:rsid w:val="0003462E"/>
    <w:rsid w:val="00074090"/>
    <w:rsid w:val="0008305E"/>
    <w:rsid w:val="0009248F"/>
    <w:rsid w:val="000D370D"/>
    <w:rsid w:val="000E0BFA"/>
    <w:rsid w:val="000E3EA7"/>
    <w:rsid w:val="00113261"/>
    <w:rsid w:val="00126AB8"/>
    <w:rsid w:val="001335A4"/>
    <w:rsid w:val="001368EC"/>
    <w:rsid w:val="0014527C"/>
    <w:rsid w:val="00161B98"/>
    <w:rsid w:val="001A3A9C"/>
    <w:rsid w:val="001A71E7"/>
    <w:rsid w:val="001B1009"/>
    <w:rsid w:val="001C7278"/>
    <w:rsid w:val="001E31C7"/>
    <w:rsid w:val="00211BC1"/>
    <w:rsid w:val="00253561"/>
    <w:rsid w:val="0027451C"/>
    <w:rsid w:val="00293A35"/>
    <w:rsid w:val="002A39AC"/>
    <w:rsid w:val="002A7AB7"/>
    <w:rsid w:val="00310740"/>
    <w:rsid w:val="0031362F"/>
    <w:rsid w:val="00331143"/>
    <w:rsid w:val="00334A35"/>
    <w:rsid w:val="003817E2"/>
    <w:rsid w:val="003B2C2A"/>
    <w:rsid w:val="003B57B3"/>
    <w:rsid w:val="003C649E"/>
    <w:rsid w:val="00403175"/>
    <w:rsid w:val="004055CA"/>
    <w:rsid w:val="004246F9"/>
    <w:rsid w:val="00440722"/>
    <w:rsid w:val="004500D1"/>
    <w:rsid w:val="00456A7D"/>
    <w:rsid w:val="00467DCF"/>
    <w:rsid w:val="00475D06"/>
    <w:rsid w:val="004943F8"/>
    <w:rsid w:val="004A6678"/>
    <w:rsid w:val="004C291A"/>
    <w:rsid w:val="004C3F88"/>
    <w:rsid w:val="004C6F68"/>
    <w:rsid w:val="004D2758"/>
    <w:rsid w:val="004E40BD"/>
    <w:rsid w:val="004F0975"/>
    <w:rsid w:val="00514B61"/>
    <w:rsid w:val="00523E4B"/>
    <w:rsid w:val="005864DA"/>
    <w:rsid w:val="00597C20"/>
    <w:rsid w:val="005B5AE0"/>
    <w:rsid w:val="005E6A92"/>
    <w:rsid w:val="00605826"/>
    <w:rsid w:val="00612E9D"/>
    <w:rsid w:val="00627A92"/>
    <w:rsid w:val="00680172"/>
    <w:rsid w:val="006858E0"/>
    <w:rsid w:val="006C7276"/>
    <w:rsid w:val="006E19B9"/>
    <w:rsid w:val="006E7AAC"/>
    <w:rsid w:val="006F36F4"/>
    <w:rsid w:val="00710834"/>
    <w:rsid w:val="00712AAC"/>
    <w:rsid w:val="00722794"/>
    <w:rsid w:val="00730230"/>
    <w:rsid w:val="007330A9"/>
    <w:rsid w:val="00734F36"/>
    <w:rsid w:val="00746150"/>
    <w:rsid w:val="00750968"/>
    <w:rsid w:val="00764E6C"/>
    <w:rsid w:val="0077759E"/>
    <w:rsid w:val="00782E64"/>
    <w:rsid w:val="00791123"/>
    <w:rsid w:val="007939AC"/>
    <w:rsid w:val="007A3C97"/>
    <w:rsid w:val="007B2F90"/>
    <w:rsid w:val="007F27A5"/>
    <w:rsid w:val="0081267C"/>
    <w:rsid w:val="00815E97"/>
    <w:rsid w:val="00824E78"/>
    <w:rsid w:val="00827F32"/>
    <w:rsid w:val="00843855"/>
    <w:rsid w:val="0084567D"/>
    <w:rsid w:val="008457D3"/>
    <w:rsid w:val="008671FF"/>
    <w:rsid w:val="008956CB"/>
    <w:rsid w:val="00896E32"/>
    <w:rsid w:val="008A3A15"/>
    <w:rsid w:val="008C0439"/>
    <w:rsid w:val="008F2C2E"/>
    <w:rsid w:val="008F67F7"/>
    <w:rsid w:val="0091327F"/>
    <w:rsid w:val="00934CBA"/>
    <w:rsid w:val="00935EC4"/>
    <w:rsid w:val="00944B78"/>
    <w:rsid w:val="00966410"/>
    <w:rsid w:val="00990CAF"/>
    <w:rsid w:val="009931F6"/>
    <w:rsid w:val="009A3DAD"/>
    <w:rsid w:val="009B3BF7"/>
    <w:rsid w:val="009D3E15"/>
    <w:rsid w:val="009E0B16"/>
    <w:rsid w:val="009E1FF9"/>
    <w:rsid w:val="00A046EC"/>
    <w:rsid w:val="00A95DBE"/>
    <w:rsid w:val="00A97B22"/>
    <w:rsid w:val="00AD0DBC"/>
    <w:rsid w:val="00AF202A"/>
    <w:rsid w:val="00B031AA"/>
    <w:rsid w:val="00B31954"/>
    <w:rsid w:val="00B31A0D"/>
    <w:rsid w:val="00B34CC2"/>
    <w:rsid w:val="00B67909"/>
    <w:rsid w:val="00B85F4F"/>
    <w:rsid w:val="00BB36BD"/>
    <w:rsid w:val="00BE297A"/>
    <w:rsid w:val="00BE52C5"/>
    <w:rsid w:val="00BE6219"/>
    <w:rsid w:val="00BF0D6A"/>
    <w:rsid w:val="00BF363D"/>
    <w:rsid w:val="00C02196"/>
    <w:rsid w:val="00C15AF8"/>
    <w:rsid w:val="00C456D7"/>
    <w:rsid w:val="00C465E8"/>
    <w:rsid w:val="00C6149E"/>
    <w:rsid w:val="00C71467"/>
    <w:rsid w:val="00CA2D09"/>
    <w:rsid w:val="00CC0A0E"/>
    <w:rsid w:val="00CC7DE5"/>
    <w:rsid w:val="00CE0AD4"/>
    <w:rsid w:val="00CE565A"/>
    <w:rsid w:val="00CE60BC"/>
    <w:rsid w:val="00CF6C9F"/>
    <w:rsid w:val="00D049CC"/>
    <w:rsid w:val="00D2263E"/>
    <w:rsid w:val="00D244B3"/>
    <w:rsid w:val="00D75C13"/>
    <w:rsid w:val="00D9618A"/>
    <w:rsid w:val="00DD0CC2"/>
    <w:rsid w:val="00DD338D"/>
    <w:rsid w:val="00DF46AD"/>
    <w:rsid w:val="00E002A4"/>
    <w:rsid w:val="00E01032"/>
    <w:rsid w:val="00E20918"/>
    <w:rsid w:val="00E5128F"/>
    <w:rsid w:val="00E71B28"/>
    <w:rsid w:val="00E91538"/>
    <w:rsid w:val="00E9324E"/>
    <w:rsid w:val="00EA13DA"/>
    <w:rsid w:val="00ED4ED6"/>
    <w:rsid w:val="00EF7CDB"/>
    <w:rsid w:val="00F16D7A"/>
    <w:rsid w:val="00F36984"/>
    <w:rsid w:val="00F47462"/>
    <w:rsid w:val="00F86BB1"/>
    <w:rsid w:val="00FB266F"/>
    <w:rsid w:val="00FC257C"/>
    <w:rsid w:val="00FC6592"/>
    <w:rsid w:val="591F3B80"/>
    <w:rsid w:val="6F2459A2"/>
    <w:rsid w:val="7E6C0A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FB820"/>
  <w15:chartTrackingRefBased/>
  <w15:docId w15:val="{FB7C9331-F275-433E-BE6A-5C494651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Standard Text INEOS"/>
    <w:qFormat/>
    <w:rsid w:val="004F0975"/>
    <w:pPr>
      <w:spacing w:after="0" w:line="240" w:lineRule="auto"/>
    </w:pPr>
    <w:rPr>
      <w:color w:val="000000" w:themeColor="text1"/>
      <w:lang w:val="en-US"/>
    </w:rPr>
  </w:style>
  <w:style w:type="paragraph" w:styleId="berschrift1">
    <w:name w:val="heading 1"/>
    <w:basedOn w:val="Standard"/>
    <w:next w:val="Standard"/>
    <w:link w:val="berschrift1Zchn"/>
    <w:autoRedefine/>
    <w:uiPriority w:val="9"/>
    <w:qFormat/>
    <w:rsid w:val="0003462E"/>
    <w:pPr>
      <w:keepNext/>
      <w:keepLines/>
      <w:numPr>
        <w:numId w:val="18"/>
      </w:numPr>
      <w:spacing w:before="240" w:after="240"/>
      <w:ind w:left="-199" w:right="-680" w:hanging="425"/>
      <w:outlineLvl w:val="0"/>
    </w:pPr>
    <w:rPr>
      <w:rFonts w:eastAsiaTheme="majorEastAsia"/>
      <w:b/>
      <w:sz w:val="32"/>
      <w:szCs w:val="32"/>
      <w:lang w:val="de-DE" w:eastAsia="en-GB"/>
    </w:rPr>
  </w:style>
  <w:style w:type="paragraph" w:styleId="berschrift2">
    <w:name w:val="heading 2"/>
    <w:basedOn w:val="berschrift1"/>
    <w:next w:val="Standard"/>
    <w:link w:val="berschrift2Zchn"/>
    <w:autoRedefine/>
    <w:uiPriority w:val="9"/>
    <w:unhideWhenUsed/>
    <w:qFormat/>
    <w:rsid w:val="0003462E"/>
    <w:pPr>
      <w:numPr>
        <w:ilvl w:val="1"/>
      </w:numPr>
      <w:ind w:left="-57" w:hanging="567"/>
      <w:outlineLvl w:val="1"/>
    </w:pPr>
    <w:rPr>
      <w:sz w:val="28"/>
      <w:szCs w:val="26"/>
    </w:rPr>
  </w:style>
  <w:style w:type="paragraph" w:styleId="berschrift3">
    <w:name w:val="heading 3"/>
    <w:basedOn w:val="berschrift2"/>
    <w:next w:val="Standard"/>
    <w:link w:val="berschrift3Zchn"/>
    <w:autoRedefine/>
    <w:uiPriority w:val="9"/>
    <w:unhideWhenUsed/>
    <w:qFormat/>
    <w:rsid w:val="0003462E"/>
    <w:pPr>
      <w:numPr>
        <w:ilvl w:val="2"/>
      </w:numPr>
      <w:ind w:left="85" w:hanging="709"/>
      <w:outlineLvl w:val="2"/>
    </w:pPr>
    <w:rPr>
      <w:rFonts w:cstheme="majorBidi"/>
      <w:sz w:val="24"/>
      <w:szCs w:val="24"/>
    </w:rPr>
  </w:style>
  <w:style w:type="paragraph" w:styleId="berschrift4">
    <w:name w:val="heading 4"/>
    <w:basedOn w:val="berschrift1"/>
    <w:next w:val="Standard"/>
    <w:link w:val="berschrift4Zchn"/>
    <w:autoRedefine/>
    <w:uiPriority w:val="9"/>
    <w:unhideWhenUsed/>
    <w:qFormat/>
    <w:rsid w:val="00B31A0D"/>
    <w:pPr>
      <w:numPr>
        <w:ilvl w:val="3"/>
      </w:numPr>
      <w:ind w:left="227" w:hanging="851"/>
      <w:outlineLvl w:val="3"/>
    </w:pPr>
    <w:rPr>
      <w:rFonts w:cstheme="majorBidi"/>
      <w:iCs/>
      <w:sz w:val="24"/>
    </w:rPr>
  </w:style>
  <w:style w:type="paragraph" w:styleId="berschrift5">
    <w:name w:val="heading 5"/>
    <w:basedOn w:val="Standard"/>
    <w:next w:val="Standard"/>
    <w:link w:val="berschrift5Zchn"/>
    <w:uiPriority w:val="9"/>
    <w:semiHidden/>
    <w:unhideWhenUsed/>
    <w:rsid w:val="00815E97"/>
    <w:pPr>
      <w:keepNext/>
      <w:keepLines/>
      <w:numPr>
        <w:ilvl w:val="4"/>
        <w:numId w:val="18"/>
      </w:numPr>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5E97"/>
    <w:pPr>
      <w:keepNext/>
      <w:keepLines/>
      <w:numPr>
        <w:ilvl w:val="5"/>
        <w:numId w:val="18"/>
      </w:numPr>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5E97"/>
    <w:pPr>
      <w:keepNext/>
      <w:keepLines/>
      <w:numPr>
        <w:ilvl w:val="6"/>
        <w:numId w:val="18"/>
      </w:numPr>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815E97"/>
    <w:pPr>
      <w:keepNext/>
      <w:keepLines/>
      <w:numPr>
        <w:ilvl w:val="7"/>
        <w:numId w:val="18"/>
      </w:numPr>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5E97"/>
    <w:pPr>
      <w:keepNext/>
      <w:keepLines/>
      <w:numPr>
        <w:ilvl w:val="8"/>
        <w:numId w:val="18"/>
      </w:numPr>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3462E"/>
    <w:rPr>
      <w:rFonts w:eastAsiaTheme="majorEastAsia"/>
      <w:b/>
      <w:color w:val="000000" w:themeColor="text1"/>
      <w:sz w:val="32"/>
      <w:szCs w:val="32"/>
      <w:lang w:val="de-DE" w:eastAsia="en-GB"/>
    </w:rPr>
  </w:style>
  <w:style w:type="paragraph" w:customStyle="1" w:styleId="berschrit3">
    <w:name w:val="Überschrit 3"/>
    <w:basedOn w:val="Standard"/>
    <w:next w:val="Standard"/>
    <w:rsid w:val="008C0439"/>
  </w:style>
  <w:style w:type="paragraph" w:styleId="Titel">
    <w:name w:val="Title"/>
    <w:basedOn w:val="Standard"/>
    <w:next w:val="Standard"/>
    <w:link w:val="TitelZchn"/>
    <w:autoRedefine/>
    <w:uiPriority w:val="10"/>
    <w:rsid w:val="008C0439"/>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8C0439"/>
    <w:rPr>
      <w:rFonts w:eastAsiaTheme="majorEastAsia" w:cstheme="majorBidi"/>
      <w:spacing w:val="-10"/>
      <w:kern w:val="28"/>
      <w:sz w:val="56"/>
      <w:szCs w:val="56"/>
    </w:rPr>
  </w:style>
  <w:style w:type="paragraph" w:styleId="Kopfzeile">
    <w:name w:val="header"/>
    <w:basedOn w:val="Standard"/>
    <w:link w:val="KopfzeileZchn"/>
    <w:uiPriority w:val="99"/>
    <w:rsid w:val="00815E97"/>
    <w:pPr>
      <w:tabs>
        <w:tab w:val="center" w:pos="4320"/>
        <w:tab w:val="right" w:pos="8640"/>
      </w:tabs>
    </w:pPr>
  </w:style>
  <w:style w:type="character" w:customStyle="1" w:styleId="KopfzeileZchn">
    <w:name w:val="Kopfzeile Zchn"/>
    <w:basedOn w:val="Absatz-Standardschriftart"/>
    <w:link w:val="Kopfzeile"/>
    <w:uiPriority w:val="99"/>
    <w:rsid w:val="00815E97"/>
    <w:rPr>
      <w:lang w:val="en-US"/>
    </w:rPr>
  </w:style>
  <w:style w:type="paragraph" w:styleId="Fuzeile">
    <w:name w:val="footer"/>
    <w:basedOn w:val="Standard"/>
    <w:link w:val="FuzeileZchn"/>
    <w:uiPriority w:val="99"/>
    <w:rsid w:val="00815E97"/>
    <w:pPr>
      <w:tabs>
        <w:tab w:val="center" w:pos="4320"/>
        <w:tab w:val="right" w:pos="8640"/>
      </w:tabs>
    </w:pPr>
  </w:style>
  <w:style w:type="character" w:customStyle="1" w:styleId="FuzeileZchn">
    <w:name w:val="Fußzeile Zchn"/>
    <w:basedOn w:val="Absatz-Standardschriftart"/>
    <w:link w:val="Fuzeile"/>
    <w:uiPriority w:val="99"/>
    <w:rsid w:val="00815E97"/>
    <w:rPr>
      <w:lang w:val="en-US"/>
    </w:rPr>
  </w:style>
  <w:style w:type="character" w:customStyle="1" w:styleId="berschrift2Zchn">
    <w:name w:val="Überschrift 2 Zchn"/>
    <w:basedOn w:val="Absatz-Standardschriftart"/>
    <w:link w:val="berschrift2"/>
    <w:uiPriority w:val="9"/>
    <w:rsid w:val="0003462E"/>
    <w:rPr>
      <w:rFonts w:eastAsiaTheme="majorEastAsia"/>
      <w:b/>
      <w:color w:val="000000" w:themeColor="text1"/>
      <w:sz w:val="28"/>
      <w:szCs w:val="26"/>
      <w:lang w:val="de-DE" w:eastAsia="en-GB"/>
    </w:rPr>
  </w:style>
  <w:style w:type="character" w:customStyle="1" w:styleId="berschrift3Zchn">
    <w:name w:val="Überschrift 3 Zchn"/>
    <w:basedOn w:val="Absatz-Standardschriftart"/>
    <w:link w:val="berschrift3"/>
    <w:uiPriority w:val="9"/>
    <w:rsid w:val="0003462E"/>
    <w:rPr>
      <w:rFonts w:eastAsiaTheme="majorEastAsia" w:cstheme="majorBidi"/>
      <w:b/>
      <w:color w:val="000000" w:themeColor="text1"/>
      <w:sz w:val="24"/>
      <w:szCs w:val="24"/>
      <w:lang w:val="de-DE" w:eastAsia="en-GB"/>
    </w:rPr>
  </w:style>
  <w:style w:type="paragraph" w:customStyle="1" w:styleId="Text1">
    <w:name w:val="Text1"/>
    <w:basedOn w:val="Standard"/>
    <w:autoRedefine/>
    <w:rsid w:val="008C0439"/>
    <w:pPr>
      <w:spacing w:after="240"/>
      <w:ind w:left="454"/>
    </w:pPr>
    <w:rPr>
      <w:szCs w:val="20"/>
    </w:rPr>
  </w:style>
  <w:style w:type="paragraph" w:styleId="Untertitel">
    <w:name w:val="Subtitle"/>
    <w:basedOn w:val="Standard"/>
    <w:next w:val="Standard"/>
    <w:link w:val="UntertitelZchn"/>
    <w:autoRedefine/>
    <w:uiPriority w:val="11"/>
    <w:rsid w:val="008C0439"/>
    <w:pPr>
      <w:numPr>
        <w:ilvl w:val="1"/>
      </w:numPr>
      <w:spacing w:after="160"/>
    </w:pPr>
    <w:rPr>
      <w:rFonts w:eastAsiaTheme="minorEastAsia" w:cstheme="minorBidi"/>
      <w:spacing w:val="15"/>
      <w:sz w:val="40"/>
      <w:szCs w:val="20"/>
    </w:rPr>
  </w:style>
  <w:style w:type="character" w:customStyle="1" w:styleId="UntertitelZchn">
    <w:name w:val="Untertitel Zchn"/>
    <w:basedOn w:val="Absatz-Standardschriftart"/>
    <w:link w:val="Untertitel"/>
    <w:uiPriority w:val="11"/>
    <w:rsid w:val="008C0439"/>
    <w:rPr>
      <w:rFonts w:eastAsiaTheme="minorEastAsia" w:cstheme="minorBidi"/>
      <w:spacing w:val="15"/>
      <w:sz w:val="40"/>
    </w:rPr>
  </w:style>
  <w:style w:type="paragraph" w:customStyle="1" w:styleId="berschrit4">
    <w:name w:val="Überschrit 4"/>
    <w:basedOn w:val="Standard"/>
    <w:next w:val="berschrift4"/>
    <w:autoRedefine/>
    <w:rsid w:val="00934CBA"/>
    <w:pPr>
      <w:keepNext/>
      <w:keepLines/>
      <w:numPr>
        <w:numId w:val="13"/>
      </w:numPr>
      <w:spacing w:before="240"/>
      <w:outlineLvl w:val="0"/>
    </w:pPr>
    <w:rPr>
      <w:rFonts w:eastAsiaTheme="majorEastAsia"/>
      <w:b/>
      <w:szCs w:val="32"/>
    </w:rPr>
  </w:style>
  <w:style w:type="character" w:customStyle="1" w:styleId="berschrift4Zchn">
    <w:name w:val="Überschrift 4 Zchn"/>
    <w:basedOn w:val="Absatz-Standardschriftart"/>
    <w:link w:val="berschrift4"/>
    <w:uiPriority w:val="9"/>
    <w:rsid w:val="00B31A0D"/>
    <w:rPr>
      <w:rFonts w:eastAsiaTheme="majorEastAsia" w:cstheme="majorBidi"/>
      <w:b/>
      <w:iCs/>
      <w:color w:val="000000" w:themeColor="text1"/>
      <w:sz w:val="24"/>
      <w:szCs w:val="32"/>
      <w:lang w:val="de-DE" w:eastAsia="en-GB"/>
    </w:rPr>
  </w:style>
  <w:style w:type="character" w:customStyle="1" w:styleId="berschrift5Zchn">
    <w:name w:val="Überschrift 5 Zchn"/>
    <w:basedOn w:val="Absatz-Standardschriftart"/>
    <w:link w:val="berschrift5"/>
    <w:uiPriority w:val="9"/>
    <w:semiHidden/>
    <w:rsid w:val="00815E97"/>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815E97"/>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5E97"/>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815E97"/>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5E97"/>
    <w:rPr>
      <w:rFonts w:asciiTheme="minorHAnsi" w:eastAsiaTheme="majorEastAsia" w:hAnsiTheme="minorHAnsi" w:cstheme="majorBidi"/>
      <w:color w:val="272727" w:themeColor="text1" w:themeTint="D8"/>
    </w:rPr>
  </w:style>
  <w:style w:type="paragraph" w:styleId="Zitat">
    <w:name w:val="Quote"/>
    <w:basedOn w:val="Standard"/>
    <w:next w:val="Standard"/>
    <w:link w:val="ZitatZchn"/>
    <w:autoRedefine/>
    <w:uiPriority w:val="29"/>
    <w:qFormat/>
    <w:rsid w:val="00815E9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15E97"/>
    <w:rPr>
      <w:i/>
      <w:iCs/>
      <w:color w:val="404040" w:themeColor="text1" w:themeTint="BF"/>
    </w:rPr>
  </w:style>
  <w:style w:type="paragraph" w:styleId="Listenabsatz">
    <w:name w:val="List Paragraph"/>
    <w:basedOn w:val="Standard"/>
    <w:uiPriority w:val="34"/>
    <w:rsid w:val="00815E97"/>
    <w:pPr>
      <w:ind w:left="720"/>
      <w:contextualSpacing/>
    </w:pPr>
  </w:style>
  <w:style w:type="character" w:styleId="IntensiveHervorhebung">
    <w:name w:val="Intense Emphasis"/>
    <w:basedOn w:val="Absatz-Standardschriftart"/>
    <w:uiPriority w:val="21"/>
    <w:rsid w:val="00815E97"/>
    <w:rPr>
      <w:i/>
      <w:iCs/>
      <w:color w:val="0F4761" w:themeColor="accent1" w:themeShade="BF"/>
    </w:rPr>
  </w:style>
  <w:style w:type="paragraph" w:styleId="IntensivesZitat">
    <w:name w:val="Intense Quote"/>
    <w:basedOn w:val="Standard"/>
    <w:next w:val="Standard"/>
    <w:link w:val="IntensivesZitatZchn"/>
    <w:uiPriority w:val="30"/>
    <w:rsid w:val="00815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5E97"/>
    <w:rPr>
      <w:i/>
      <w:iCs/>
      <w:color w:val="0F4761" w:themeColor="accent1" w:themeShade="BF"/>
    </w:rPr>
  </w:style>
  <w:style w:type="character" w:styleId="IntensiverVerweis">
    <w:name w:val="Intense Reference"/>
    <w:basedOn w:val="Absatz-Standardschriftart"/>
    <w:uiPriority w:val="32"/>
    <w:rsid w:val="00815E97"/>
    <w:rPr>
      <w:b/>
      <w:bCs/>
      <w:smallCaps/>
      <w:color w:val="0F4761" w:themeColor="accent1" w:themeShade="BF"/>
      <w:spacing w:val="5"/>
    </w:rPr>
  </w:style>
  <w:style w:type="paragraph" w:customStyle="1" w:styleId="Level1">
    <w:name w:val="Level 1"/>
    <w:basedOn w:val="Standard"/>
    <w:rsid w:val="00815E97"/>
    <w:pPr>
      <w:tabs>
        <w:tab w:val="num" w:pos="432"/>
      </w:tabs>
      <w:spacing w:before="600" w:after="240"/>
      <w:ind w:left="454" w:hanging="454"/>
    </w:pPr>
    <w:rPr>
      <w:b/>
      <w:sz w:val="26"/>
    </w:rPr>
  </w:style>
  <w:style w:type="paragraph" w:customStyle="1" w:styleId="Level2">
    <w:name w:val="Level 2"/>
    <w:basedOn w:val="Standard"/>
    <w:rsid w:val="00815E97"/>
    <w:pPr>
      <w:spacing w:before="180" w:after="120"/>
      <w:ind w:left="964" w:hanging="510"/>
    </w:pPr>
  </w:style>
  <w:style w:type="paragraph" w:customStyle="1" w:styleId="Level3">
    <w:name w:val="Level 3"/>
    <w:basedOn w:val="Standard"/>
    <w:rsid w:val="00815E97"/>
    <w:pPr>
      <w:spacing w:before="120" w:after="120"/>
      <w:ind w:left="1701" w:hanging="794"/>
    </w:pPr>
  </w:style>
  <w:style w:type="paragraph" w:customStyle="1" w:styleId="Level4">
    <w:name w:val="Level 4"/>
    <w:basedOn w:val="Standard"/>
    <w:rsid w:val="00815E97"/>
    <w:pPr>
      <w:spacing w:before="120" w:after="120"/>
      <w:ind w:left="2325" w:hanging="737"/>
    </w:pPr>
  </w:style>
  <w:style w:type="paragraph" w:styleId="Inhaltsverzeichnisberschrift">
    <w:name w:val="TOC Heading"/>
    <w:basedOn w:val="Standard"/>
    <w:next w:val="Standard"/>
    <w:autoRedefine/>
    <w:uiPriority w:val="39"/>
    <w:unhideWhenUsed/>
    <w:rsid w:val="00DF46AD"/>
    <w:pPr>
      <w:spacing w:before="100" w:beforeAutospacing="1" w:after="100" w:afterAutospacing="1" w:line="259" w:lineRule="auto"/>
      <w:ind w:left="-624"/>
    </w:pPr>
    <w:rPr>
      <w:rFonts w:cstheme="majorBidi"/>
      <w:b/>
      <w:sz w:val="32"/>
      <w:lang w:val="en-GB"/>
    </w:rPr>
  </w:style>
  <w:style w:type="paragraph" w:styleId="Verzeichnis1">
    <w:name w:val="toc 1"/>
    <w:basedOn w:val="Standard"/>
    <w:next w:val="Standard"/>
    <w:autoRedefine/>
    <w:uiPriority w:val="39"/>
    <w:unhideWhenUsed/>
    <w:rsid w:val="00B67909"/>
    <w:pPr>
      <w:tabs>
        <w:tab w:val="left" w:pos="567"/>
        <w:tab w:val="right" w:leader="underscore" w:pos="8505"/>
      </w:tabs>
      <w:spacing w:before="120" w:after="120"/>
      <w:ind w:right="-907" w:hanging="567"/>
    </w:pPr>
    <w:rPr>
      <w:bCs/>
      <w:iCs/>
      <w:sz w:val="24"/>
      <w:szCs w:val="24"/>
    </w:rPr>
  </w:style>
  <w:style w:type="character" w:styleId="Hyperlink">
    <w:name w:val="Hyperlink"/>
    <w:basedOn w:val="Absatz-Standardschriftart"/>
    <w:uiPriority w:val="99"/>
    <w:unhideWhenUsed/>
    <w:rsid w:val="00815E97"/>
    <w:rPr>
      <w:color w:val="467886" w:themeColor="hyperlink"/>
      <w:u w:val="single"/>
    </w:rPr>
  </w:style>
  <w:style w:type="table" w:styleId="TabellemithellemGitternetz">
    <w:name w:val="Grid Table Light"/>
    <w:basedOn w:val="NormaleTabelle"/>
    <w:uiPriority w:val="40"/>
    <w:rsid w:val="00815E97"/>
    <w:pPr>
      <w:spacing w:after="0" w:line="240" w:lineRule="auto"/>
    </w:pPr>
    <w:rPr>
      <w:rFonts w:ascii="Times New Roman" w:eastAsia="Times New Roman" w:hAnsi="Times New Roman" w:cs="Times New Roman"/>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nraster">
    <w:name w:val="Table Grid"/>
    <w:basedOn w:val="NormaleTabelle"/>
    <w:rsid w:val="00815E97"/>
    <w:pPr>
      <w:spacing w:after="0" w:line="240" w:lineRule="auto"/>
    </w:pPr>
    <w:rPr>
      <w:rFonts w:ascii="Times New Roman" w:eastAsia="Times New Roma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2">
    <w:name w:val="toc 2"/>
    <w:basedOn w:val="Standard"/>
    <w:next w:val="Standard"/>
    <w:autoRedefine/>
    <w:uiPriority w:val="39"/>
    <w:unhideWhenUsed/>
    <w:rsid w:val="00B67909"/>
    <w:pPr>
      <w:tabs>
        <w:tab w:val="left" w:pos="567"/>
        <w:tab w:val="right" w:leader="underscore" w:pos="8505"/>
      </w:tabs>
      <w:spacing w:before="120" w:after="120"/>
      <w:ind w:right="-907" w:hanging="567"/>
    </w:pPr>
    <w:rPr>
      <w:bCs/>
      <w:sz w:val="24"/>
    </w:rPr>
  </w:style>
  <w:style w:type="paragraph" w:styleId="Verzeichnis3">
    <w:name w:val="toc 3"/>
    <w:basedOn w:val="Standard"/>
    <w:next w:val="Standard"/>
    <w:autoRedefine/>
    <w:uiPriority w:val="39"/>
    <w:unhideWhenUsed/>
    <w:rsid w:val="00B67909"/>
    <w:pPr>
      <w:tabs>
        <w:tab w:val="left" w:pos="567"/>
        <w:tab w:val="right" w:leader="underscore" w:pos="8505"/>
      </w:tabs>
      <w:spacing w:before="120" w:after="120"/>
      <w:ind w:right="-907" w:hanging="567"/>
    </w:pPr>
    <w:rPr>
      <w:sz w:val="24"/>
      <w:szCs w:val="20"/>
    </w:rPr>
  </w:style>
  <w:style w:type="paragraph" w:styleId="Verzeichnis4">
    <w:name w:val="toc 4"/>
    <w:basedOn w:val="Standard"/>
    <w:next w:val="Standard"/>
    <w:autoRedefine/>
    <w:uiPriority w:val="39"/>
    <w:unhideWhenUsed/>
    <w:rsid w:val="00B67909"/>
    <w:pPr>
      <w:spacing w:before="120" w:after="120"/>
      <w:ind w:right="-907" w:hanging="567"/>
    </w:pPr>
    <w:rPr>
      <w:sz w:val="24"/>
      <w:szCs w:val="20"/>
    </w:rPr>
  </w:style>
  <w:style w:type="paragraph" w:styleId="Verzeichnis5">
    <w:name w:val="toc 5"/>
    <w:basedOn w:val="Standard"/>
    <w:next w:val="Standard"/>
    <w:autoRedefine/>
    <w:uiPriority w:val="39"/>
    <w:unhideWhenUsed/>
    <w:rsid w:val="00627A92"/>
    <w:pPr>
      <w:ind w:left="880"/>
    </w:pPr>
    <w:rPr>
      <w:rFonts w:asciiTheme="minorHAnsi" w:hAnsiTheme="minorHAnsi"/>
      <w:szCs w:val="20"/>
    </w:rPr>
  </w:style>
  <w:style w:type="paragraph" w:styleId="Verzeichnis6">
    <w:name w:val="toc 6"/>
    <w:basedOn w:val="Standard"/>
    <w:next w:val="Standard"/>
    <w:autoRedefine/>
    <w:uiPriority w:val="39"/>
    <w:unhideWhenUsed/>
    <w:rsid w:val="00627A92"/>
    <w:pPr>
      <w:ind w:left="1100"/>
    </w:pPr>
    <w:rPr>
      <w:rFonts w:asciiTheme="minorHAnsi" w:hAnsiTheme="minorHAnsi"/>
      <w:szCs w:val="20"/>
    </w:rPr>
  </w:style>
  <w:style w:type="paragraph" w:styleId="Verzeichnis7">
    <w:name w:val="toc 7"/>
    <w:basedOn w:val="Standard"/>
    <w:next w:val="Standard"/>
    <w:autoRedefine/>
    <w:uiPriority w:val="39"/>
    <w:unhideWhenUsed/>
    <w:rsid w:val="00627A92"/>
    <w:pPr>
      <w:ind w:left="1320"/>
    </w:pPr>
    <w:rPr>
      <w:rFonts w:asciiTheme="minorHAnsi" w:hAnsiTheme="minorHAnsi"/>
      <w:szCs w:val="20"/>
    </w:rPr>
  </w:style>
  <w:style w:type="paragraph" w:styleId="Verzeichnis8">
    <w:name w:val="toc 8"/>
    <w:basedOn w:val="Standard"/>
    <w:next w:val="Standard"/>
    <w:autoRedefine/>
    <w:uiPriority w:val="39"/>
    <w:unhideWhenUsed/>
    <w:rsid w:val="00627A92"/>
    <w:pPr>
      <w:ind w:left="1540"/>
    </w:pPr>
    <w:rPr>
      <w:rFonts w:asciiTheme="minorHAnsi" w:hAnsiTheme="minorHAnsi"/>
      <w:szCs w:val="20"/>
    </w:rPr>
  </w:style>
  <w:style w:type="paragraph" w:styleId="Verzeichnis9">
    <w:name w:val="toc 9"/>
    <w:basedOn w:val="Standard"/>
    <w:next w:val="Standard"/>
    <w:autoRedefine/>
    <w:uiPriority w:val="39"/>
    <w:unhideWhenUsed/>
    <w:rsid w:val="00627A92"/>
    <w:pPr>
      <w:ind w:left="1760"/>
    </w:pPr>
    <w:rPr>
      <w:rFonts w:asciiTheme="minorHAnsi" w:hAnsi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619851">
      <w:bodyDiv w:val="1"/>
      <w:marLeft w:val="0"/>
      <w:marRight w:val="0"/>
      <w:marTop w:val="0"/>
      <w:marBottom w:val="0"/>
      <w:divBdr>
        <w:top w:val="none" w:sz="0" w:space="0" w:color="auto"/>
        <w:left w:val="none" w:sz="0" w:space="0" w:color="auto"/>
        <w:bottom w:val="none" w:sz="0" w:space="0" w:color="auto"/>
        <w:right w:val="none" w:sz="0" w:space="0" w:color="auto"/>
      </w:divBdr>
      <w:divsChild>
        <w:div w:id="634985981">
          <w:marLeft w:val="0"/>
          <w:marRight w:val="0"/>
          <w:marTop w:val="0"/>
          <w:marBottom w:val="0"/>
          <w:divBdr>
            <w:top w:val="none" w:sz="0" w:space="0" w:color="auto"/>
            <w:left w:val="none" w:sz="0" w:space="0" w:color="auto"/>
            <w:bottom w:val="none" w:sz="0" w:space="0" w:color="auto"/>
            <w:right w:val="none" w:sz="0" w:space="0" w:color="auto"/>
          </w:divBdr>
        </w:div>
      </w:divsChild>
    </w:div>
    <w:div w:id="399835960">
      <w:bodyDiv w:val="1"/>
      <w:marLeft w:val="0"/>
      <w:marRight w:val="0"/>
      <w:marTop w:val="0"/>
      <w:marBottom w:val="0"/>
      <w:divBdr>
        <w:top w:val="none" w:sz="0" w:space="0" w:color="auto"/>
        <w:left w:val="none" w:sz="0" w:space="0" w:color="auto"/>
        <w:bottom w:val="none" w:sz="0" w:space="0" w:color="auto"/>
        <w:right w:val="none" w:sz="0" w:space="0" w:color="auto"/>
      </w:divBdr>
    </w:div>
    <w:div w:id="547767728">
      <w:bodyDiv w:val="1"/>
      <w:marLeft w:val="0"/>
      <w:marRight w:val="0"/>
      <w:marTop w:val="0"/>
      <w:marBottom w:val="0"/>
      <w:divBdr>
        <w:top w:val="none" w:sz="0" w:space="0" w:color="auto"/>
        <w:left w:val="none" w:sz="0" w:space="0" w:color="auto"/>
        <w:bottom w:val="none" w:sz="0" w:space="0" w:color="auto"/>
        <w:right w:val="none" w:sz="0" w:space="0" w:color="auto"/>
      </w:divBdr>
    </w:div>
    <w:div w:id="561790583">
      <w:bodyDiv w:val="1"/>
      <w:marLeft w:val="0"/>
      <w:marRight w:val="0"/>
      <w:marTop w:val="0"/>
      <w:marBottom w:val="0"/>
      <w:divBdr>
        <w:top w:val="none" w:sz="0" w:space="0" w:color="auto"/>
        <w:left w:val="none" w:sz="0" w:space="0" w:color="auto"/>
        <w:bottom w:val="none" w:sz="0" w:space="0" w:color="auto"/>
        <w:right w:val="none" w:sz="0" w:space="0" w:color="auto"/>
      </w:divBdr>
      <w:divsChild>
        <w:div w:id="1912813286">
          <w:marLeft w:val="0"/>
          <w:marRight w:val="0"/>
          <w:marTop w:val="0"/>
          <w:marBottom w:val="0"/>
          <w:divBdr>
            <w:top w:val="none" w:sz="0" w:space="0" w:color="auto"/>
            <w:left w:val="none" w:sz="0" w:space="0" w:color="auto"/>
            <w:bottom w:val="none" w:sz="0" w:space="0" w:color="auto"/>
            <w:right w:val="none" w:sz="0" w:space="0" w:color="auto"/>
          </w:divBdr>
        </w:div>
      </w:divsChild>
    </w:div>
    <w:div w:id="574323259">
      <w:bodyDiv w:val="1"/>
      <w:marLeft w:val="0"/>
      <w:marRight w:val="0"/>
      <w:marTop w:val="0"/>
      <w:marBottom w:val="0"/>
      <w:divBdr>
        <w:top w:val="none" w:sz="0" w:space="0" w:color="auto"/>
        <w:left w:val="none" w:sz="0" w:space="0" w:color="auto"/>
        <w:bottom w:val="none" w:sz="0" w:space="0" w:color="auto"/>
        <w:right w:val="none" w:sz="0" w:space="0" w:color="auto"/>
      </w:divBdr>
    </w:div>
    <w:div w:id="905266351">
      <w:bodyDiv w:val="1"/>
      <w:marLeft w:val="0"/>
      <w:marRight w:val="0"/>
      <w:marTop w:val="0"/>
      <w:marBottom w:val="0"/>
      <w:divBdr>
        <w:top w:val="none" w:sz="0" w:space="0" w:color="auto"/>
        <w:left w:val="none" w:sz="0" w:space="0" w:color="auto"/>
        <w:bottom w:val="none" w:sz="0" w:space="0" w:color="auto"/>
        <w:right w:val="none" w:sz="0" w:space="0" w:color="auto"/>
      </w:divBdr>
    </w:div>
    <w:div w:id="1109618974">
      <w:bodyDiv w:val="1"/>
      <w:marLeft w:val="0"/>
      <w:marRight w:val="0"/>
      <w:marTop w:val="0"/>
      <w:marBottom w:val="0"/>
      <w:divBdr>
        <w:top w:val="none" w:sz="0" w:space="0" w:color="auto"/>
        <w:left w:val="none" w:sz="0" w:space="0" w:color="auto"/>
        <w:bottom w:val="none" w:sz="0" w:space="0" w:color="auto"/>
        <w:right w:val="none" w:sz="0" w:space="0" w:color="auto"/>
      </w:divBdr>
    </w:div>
    <w:div w:id="1368066696">
      <w:bodyDiv w:val="1"/>
      <w:marLeft w:val="0"/>
      <w:marRight w:val="0"/>
      <w:marTop w:val="0"/>
      <w:marBottom w:val="0"/>
      <w:divBdr>
        <w:top w:val="none" w:sz="0" w:space="0" w:color="auto"/>
        <w:left w:val="none" w:sz="0" w:space="0" w:color="auto"/>
        <w:bottom w:val="none" w:sz="0" w:space="0" w:color="auto"/>
        <w:right w:val="none" w:sz="0" w:space="0" w:color="auto"/>
      </w:divBdr>
    </w:div>
    <w:div w:id="1706834745">
      <w:bodyDiv w:val="1"/>
      <w:marLeft w:val="0"/>
      <w:marRight w:val="0"/>
      <w:marTop w:val="0"/>
      <w:marBottom w:val="0"/>
      <w:divBdr>
        <w:top w:val="none" w:sz="0" w:space="0" w:color="auto"/>
        <w:left w:val="none" w:sz="0" w:space="0" w:color="auto"/>
        <w:bottom w:val="none" w:sz="0" w:space="0" w:color="auto"/>
        <w:right w:val="none" w:sz="0" w:space="0" w:color="auto"/>
      </w:divBdr>
    </w:div>
    <w:div w:id="1768652203">
      <w:bodyDiv w:val="1"/>
      <w:marLeft w:val="0"/>
      <w:marRight w:val="0"/>
      <w:marTop w:val="0"/>
      <w:marBottom w:val="0"/>
      <w:divBdr>
        <w:top w:val="none" w:sz="0" w:space="0" w:color="auto"/>
        <w:left w:val="none" w:sz="0" w:space="0" w:color="auto"/>
        <w:bottom w:val="none" w:sz="0" w:space="0" w:color="auto"/>
        <w:right w:val="none" w:sz="0" w:space="0" w:color="auto"/>
      </w:divBdr>
    </w:div>
    <w:div w:id="182858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Img1" Type="http://schemas.openxmlformats.org/officeDocument/2006/relationships/image" Target="media/fig01.png"/><Relationship Id="rIdImg2" Type="http://schemas.openxmlformats.org/officeDocument/2006/relationships/image" Target="media/fig0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Type xmlns="6f6aa7f1-44fb-4d8f-bdd6-24a8011fd574" xsi:nil="true"/>
    <DocumentCounter xmlns="6f6aa7f1-44fb-4d8f-bdd6-24a8011fd574">0031</DocumentCounter>
    <GroupId xmlns="6f6aa7f1-44fb-4d8f-bdd6-24a8011fd574">Quality Management.INEOS.IAP</GroupId>
    <L1_5Sub_Process xmlns="c4e5aba1-f0a1-4cb8-a531-1547c39045f6" xsi:nil="true"/>
    <Languages xmlns="6f6aa7f1-44fb-4d8f-bdd6-24a8011fd574">
      <Value>GB</Value>
    </Languages>
    <Owner xmlns="6f6aa7f1-44fb-4d8f-bdd6-24a8011fd574">Helena Fitz (INEOS)</Owner>
    <PublishDocumentAsPdf xmlns="6f6aa7f1-44fb-4d8f-bdd6-24a8011fd574">false</PublishDocumentAsPdf>
    <Models xmlns="6f6aa7f1-44fb-4d8f-bdd6-24a8011fd574">
      <Value>GRENADIER</Value>
    </Models>
    <QMSRevision xmlns="6f6aa7f1-44fb-4d8f-bdd6-24a8011fd574">003</QMSRevision>
    <DocumentType xmlns="c4e5aba1-f0a1-4cb8-a531-1547c39045f6">Form / Template</DocumentType>
    <DateModified xmlns="6f6aa7f1-44fb-4d8f-bdd6-24a8011fd574">2026-08-03T00:00:00+00:00</DateModified>
    <History xmlns="6f6aa7f1-44fb-4d8f-bdd6-24a8011fd574">Update formatting and sizes according to new standards, update header, removal of revision date</History>
    <ReleaseProgress xmlns="6f6aa7f1-44fb-4d8f-bdd6-24a8011fd574">RELEASED</ReleaseProgress>
    <ReleaseStatus xmlns="6f6aa7f1-44fb-4d8f-bdd6-24a8011fd574">30</ReleaseStatus>
    <Prefix xmlns="6f6aa7f1-44fb-4d8f-bdd6-24a8011fd574">CORP</Prefix>
    <QMSDepartment xmlns="6f6aa7f1-44fb-4d8f-bdd6-24a8011fd574">QM</QMSDepartment>
    <Locations xmlns="6f6aa7f1-44fb-4d8f-bdd6-24a8011fd574">
      <Value>Böblingen</Value>
      <Value>Hambach</Value>
      <Value>London</Value>
    </Locations>
    <DateReleased xmlns="6f6aa7f1-44fb-4d8f-bdd6-24a8011fd574">2026-08-03T00:00:00+00:00</DateReleased>
    <Object xmlns="6f6aa7f1-44fb-4d8f-bdd6-24a8011fd574">CORP-M2-QM-0031/003-TEMPLATE_Work Instruction_EN</Object>
    <NormType xmlns="c4e5aba1-f0a1-4cb8-a531-1547c39045f6" xsi:nil="true"/>
    <QMSId xmlns="6f6aa7f1-44fb-4d8f-bdd6-24a8011fd574">DO-Q-000001959</QMSId>
    <L1ProcessOverview xmlns="6f6aa7f1-44fb-4d8f-bdd6-24a8011fd574">M2</L1ProcessOverview>
    <L2SubProcess xmlns="6f6aa7f1-44fb-4d8f-bdd6-24a8011fd574">3</L2SubProcess>
    <MainName xmlns="6f6aa7f1-44fb-4d8f-bdd6-24a8011fd574">TEMPLATE_Work Instruction_EN</MainName>
    <Type xmlns="c4e5aba1-f0a1-4cb8-a531-1547c39045f6" xsi:nil="true"/>
    <DocumentResponsible xmlns="6f6aa7f1-44fb-4d8f-bdd6-24a8011fd574">H. Fitz</DocumentResponsible>
  </documentManagement>
</p:properties>
</file>

<file path=customXml/item4.xml><?xml version="1.0" encoding="utf-8"?>
<ct:contentTypeSchema xmlns:ct="http://schemas.microsoft.com/office/2006/metadata/contentType" xmlns:ma="http://schemas.microsoft.com/office/2006/metadata/properties/metaAttributes" ct:_="" ma:_="" ma:contentTypeName="QMSDocument" ma:contentTypeID="0x0101003C2496A46E59FE488496D6FBDBB0BD6000DC6F7D5747A09C4DAFAA769666741225" ma:contentTypeVersion="22" ma:contentTypeDescription="Create a new document." ma:contentTypeScope="" ma:versionID="8eb30070a09a979cceb7674eb3731f4a">
  <xsd:schema xmlns:xsd="http://www.w3.org/2001/XMLSchema" xmlns:xs="http://www.w3.org/2001/XMLSchema" xmlns:p="http://schemas.microsoft.com/office/2006/metadata/properties" xmlns:ns2="6f6aa7f1-44fb-4d8f-bdd6-24a8011fd574" xmlns:ns3="c4e5aba1-f0a1-4cb8-a531-1547c39045f6" xmlns:ns4="282bdc25-7ce9-4ee1-8b2a-b62fdb275019" targetNamespace="http://schemas.microsoft.com/office/2006/metadata/properties" ma:root="true" ma:fieldsID="2a5e32af39024c51c6b9c3f186278e51" ns2:_="" ns3:_="" ns4:_="">
    <xsd:import namespace="6f6aa7f1-44fb-4d8f-bdd6-24a8011fd574"/>
    <xsd:import namespace="c4e5aba1-f0a1-4cb8-a531-1547c39045f6"/>
    <xsd:import namespace="282bdc25-7ce9-4ee1-8b2a-b62fdb275019"/>
    <xsd:element name="properties">
      <xsd:complexType>
        <xsd:sequence>
          <xsd:element name="documentManagement">
            <xsd:complexType>
              <xsd:all>
                <xsd:element ref="ns2:DateModified" minOccurs="0"/>
                <xsd:element ref="ns2:DateReleased" minOccurs="0"/>
                <xsd:element ref="ns2:QMSDepartment" minOccurs="0"/>
                <xsd:element ref="ns2:DocumentCounter" minOccurs="0"/>
                <xsd:element ref="ns2:DocumentResponsible" minOccurs="0"/>
                <xsd:element ref="ns2:GroupId" minOccurs="0"/>
                <xsd:element ref="ns2:History" minOccurs="0"/>
                <xsd:element ref="ns2:QMSId" minOccurs="0"/>
                <xsd:element ref="ns2:L1ProcessOverview" minOccurs="0"/>
                <xsd:element ref="ns2:L2SubProcess" minOccurs="0"/>
                <xsd:element ref="ns2:Languages" minOccurs="0"/>
                <xsd:element ref="ns2:Locations" minOccurs="0"/>
                <xsd:element ref="ns2:MainName" minOccurs="0"/>
                <xsd:element ref="ns2:Models" minOccurs="0"/>
                <xsd:element ref="ns2:Object" minOccurs="0"/>
                <xsd:element ref="ns2:Owner" minOccurs="0"/>
                <xsd:element ref="ns2:Prefix" minOccurs="0"/>
                <xsd:element ref="ns2:PublishDocumentAsPdf" minOccurs="0"/>
                <xsd:element ref="ns2:ReleaseProgress" minOccurs="0"/>
                <xsd:element ref="ns2:ReleaseStatus" minOccurs="0"/>
                <xsd:element ref="ns2:QMSRevision" minOccurs="0"/>
                <xsd:element ref="ns2:TemplateType"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DocumentType" minOccurs="0"/>
                <xsd:element ref="ns3:L1_5Sub_Process" minOccurs="0"/>
                <xsd:element ref="ns3:Type" minOccurs="0"/>
                <xsd:element ref="ns3:MediaServiceObjectDetectorVersions" minOccurs="0"/>
                <xsd:element ref="ns3:NormTyp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6aa7f1-44fb-4d8f-bdd6-24a8011fd574" elementFormDefault="qualified">
    <xsd:import namespace="http://schemas.microsoft.com/office/2006/documentManagement/types"/>
    <xsd:import namespace="http://schemas.microsoft.com/office/infopath/2007/PartnerControls"/>
    <xsd:element name="DateModified" ma:index="8" nillable="true" ma:displayName="DateModified" ma:format="DateTime" ma:internalName="DateModified">
      <xsd:simpleType>
        <xsd:restriction base="dms:DateTime"/>
      </xsd:simpleType>
    </xsd:element>
    <xsd:element name="DateReleased" ma:index="9" nillable="true" ma:displayName="DateReleased" ma:format="DateTime" ma:internalName="DateReleased">
      <xsd:simpleType>
        <xsd:restriction base="dms:DateTime"/>
      </xsd:simpleType>
    </xsd:element>
    <xsd:element name="QMSDepartment" ma:index="10" nillable="true" ma:displayName="QMSDepartment" ma:format="Dropdown" ma:internalName="QMSDepartment">
      <xsd:simpleType>
        <xsd:restriction base="dms:Choice">
          <xsd:enumeration value="CO"/>
          <xsd:enumeration value="ENG"/>
          <xsd:enumeration value="FI"/>
          <xsd:enumeration value="HR"/>
          <xsd:enumeration value="IND"/>
          <xsd:enumeration value="IT"/>
          <xsd:enumeration value="MM"/>
          <xsd:enumeration value="PM"/>
          <xsd:enumeration value="PRO"/>
          <xsd:enumeration value="QM"/>
          <xsd:enumeration value="SHE"/>
        </xsd:restriction>
      </xsd:simpleType>
    </xsd:element>
    <xsd:element name="DocumentCounter" ma:index="11" nillable="true" ma:displayName="DocumentCounter" ma:internalName="DocumentCounter">
      <xsd:simpleType>
        <xsd:restriction base="dms:Text">
          <xsd:maxLength value="255"/>
        </xsd:restriction>
      </xsd:simpleType>
    </xsd:element>
    <xsd:element name="DocumentResponsible" ma:index="12" nillable="true" ma:displayName="DocumentResponsible" ma:internalName="DocumentResponsible">
      <xsd:simpleType>
        <xsd:restriction base="dms:Text">
          <xsd:maxLength value="255"/>
        </xsd:restriction>
      </xsd:simpleType>
    </xsd:element>
    <xsd:element name="GroupId" ma:index="13" nillable="true" ma:displayName="GroupId" ma:internalName="GroupId">
      <xsd:simpleType>
        <xsd:restriction base="dms:Text">
          <xsd:maxLength value="255"/>
        </xsd:restriction>
      </xsd:simpleType>
    </xsd:element>
    <xsd:element name="History" ma:index="14" nillable="true" ma:displayName="History" ma:internalName="History">
      <xsd:simpleType>
        <xsd:restriction base="dms:Note">
          <xsd:maxLength value="255"/>
        </xsd:restriction>
      </xsd:simpleType>
    </xsd:element>
    <xsd:element name="QMSId" ma:index="15" nillable="true" ma:displayName="QMSId" ma:internalName="QMSId">
      <xsd:simpleType>
        <xsd:restriction base="dms:Text">
          <xsd:maxLength value="255"/>
        </xsd:restriction>
      </xsd:simpleType>
    </xsd:element>
    <xsd:element name="L1ProcessOverview" ma:index="16" nillable="true" ma:displayName="L1ProcessOverview" ma:format="Dropdown" ma:internalName="L1ProcessOverview">
      <xsd:simpleType>
        <xsd:restriction base="dms:Choice">
          <xsd:enumeration value="M1"/>
          <xsd:enumeration value="M2"/>
          <xsd:enumeration value="M3"/>
          <xsd:enumeration value="M4"/>
          <xsd:enumeration value="P1"/>
          <xsd:enumeration value="P2"/>
          <xsd:enumeration value="P3"/>
          <xsd:enumeration value="P4"/>
          <xsd:enumeration value="P5"/>
          <xsd:enumeration value="P6"/>
          <xsd:enumeration value="P7"/>
          <xsd:enumeration value="S1"/>
          <xsd:enumeration value="S2"/>
          <xsd:enumeration value="S3"/>
          <xsd:enumeration value="S4"/>
          <xsd:enumeration value="S5"/>
        </xsd:restriction>
      </xsd:simpleType>
    </xsd:element>
    <xsd:element name="L2SubProcess" ma:index="17" nillable="true" ma:displayName="L2SubProcess" ma:format="Dropdown" ma:internalName="L2SubProcess">
      <xsd:simpleType>
        <xsd:restriction base="dms:Choice">
          <xsd:enumeration value="0"/>
          <xsd:enumeration value="1"/>
          <xsd:enumeration value="2"/>
          <xsd:enumeration value="3"/>
          <xsd:enumeration value="4"/>
          <xsd:enumeration value="5"/>
          <xsd:enumeration value="6"/>
          <xsd:enumeration value="7"/>
          <xsd:enumeration value="8"/>
          <xsd:enumeration value="9"/>
        </xsd:restriction>
      </xsd:simpleType>
    </xsd:element>
    <xsd:element name="Languages" ma:index="18" nillable="true" ma:displayName="Languages" ma:internalName="Languages">
      <xsd:complexType>
        <xsd:complexContent>
          <xsd:extension base="dms:MultiChoice">
            <xsd:sequence>
              <xsd:element name="Value" maxOccurs="unbounded" minOccurs="0" nillable="true">
                <xsd:simpleType>
                  <xsd:restriction base="dms:Choice">
                    <xsd:enumeration value="DE"/>
                    <xsd:enumeration value="FR"/>
                    <xsd:enumeration value="GB"/>
                    <xsd:enumeration value="PT"/>
                  </xsd:restriction>
                </xsd:simpleType>
              </xsd:element>
            </xsd:sequence>
          </xsd:extension>
        </xsd:complexContent>
      </xsd:complexType>
    </xsd:element>
    <xsd:element name="Locations" ma:index="19" nillable="true" ma:displayName="Locations" ma:internalName="Locations">
      <xsd:complexType>
        <xsd:complexContent>
          <xsd:extension base="dms:MultiChoice">
            <xsd:sequence>
              <xsd:element name="Value" maxOccurs="unbounded" minOccurs="0" nillable="true">
                <xsd:simpleType>
                  <xsd:restriction base="dms:Choice">
                    <xsd:enumeration value="Vila Nova de Gaia"/>
                    <xsd:enumeration value="Böblingen"/>
                    <xsd:enumeration value="Hambach"/>
                    <xsd:enumeration value="London"/>
                  </xsd:restriction>
                </xsd:simpleType>
              </xsd:element>
            </xsd:sequence>
          </xsd:extension>
        </xsd:complexContent>
      </xsd:complexType>
    </xsd:element>
    <xsd:element name="MainName" ma:index="20" nillable="true" ma:displayName="MainName" ma:internalName="MainName">
      <xsd:simpleType>
        <xsd:restriction base="dms:Text">
          <xsd:maxLength value="255"/>
        </xsd:restriction>
      </xsd:simpleType>
    </xsd:element>
    <xsd:element name="Models" ma:index="21" nillable="true" ma:displayName="Models" ma:internalName="Models">
      <xsd:complexType>
        <xsd:complexContent>
          <xsd:extension base="dms:MultiChoice">
            <xsd:sequence>
              <xsd:element name="Value" maxOccurs="unbounded" minOccurs="0" nillable="true">
                <xsd:simpleType>
                  <xsd:restriction base="dms:Choice">
                    <xsd:enumeration value="Frontend"/>
                    <xsd:enumeration value="GRENADIER"/>
                    <xsd:enumeration value="Smart"/>
                  </xsd:restriction>
                </xsd:simpleType>
              </xsd:element>
            </xsd:sequence>
          </xsd:extension>
        </xsd:complexContent>
      </xsd:complexType>
    </xsd:element>
    <xsd:element name="Object" ma:index="22" nillable="true" ma:displayName="Object" ma:internalName="Object">
      <xsd:simpleType>
        <xsd:restriction base="dms:Note">
          <xsd:maxLength value="255"/>
        </xsd:restriction>
      </xsd:simpleType>
    </xsd:element>
    <xsd:element name="Owner" ma:index="23" nillable="true" ma:displayName="Owner" ma:internalName="Owner">
      <xsd:simpleType>
        <xsd:restriction base="dms:Text">
          <xsd:maxLength value="255"/>
        </xsd:restriction>
      </xsd:simpleType>
    </xsd:element>
    <xsd:element name="Prefix" ma:index="24" nillable="true" ma:displayName="Prefix" ma:format="Dropdown" ma:internalName="Prefix">
      <xsd:simpleType>
        <xsd:restriction base="dms:Choice">
          <xsd:enumeration value="PLANT"/>
          <xsd:enumeration value="CORP"/>
          <xsd:enumeration value="IN"/>
          <xsd:enumeration value="EXT"/>
        </xsd:restriction>
      </xsd:simpleType>
    </xsd:element>
    <xsd:element name="PublishDocumentAsPdf" ma:index="25" nillable="true" ma:displayName="PublishDocumentAsPdf" ma:default="0" ma:internalName="PublishDocumentAsPdf">
      <xsd:simpleType>
        <xsd:restriction base="dms:Boolean"/>
      </xsd:simpleType>
    </xsd:element>
    <xsd:element name="ReleaseProgress" ma:index="26" nillable="true" ma:displayName="ReleaseProgress" ma:internalName="ReleaseProgress">
      <xsd:simpleType>
        <xsd:restriction base="dms:Text">
          <xsd:maxLength value="255"/>
        </xsd:restriction>
      </xsd:simpleType>
    </xsd:element>
    <xsd:element name="ReleaseStatus" ma:index="27" nillable="true" ma:displayName="ReleaseStatus" ma:internalName="ReleaseStatus">
      <xsd:simpleType>
        <xsd:restriction base="dms:Text">
          <xsd:maxLength value="255"/>
        </xsd:restriction>
      </xsd:simpleType>
    </xsd:element>
    <xsd:element name="QMSRevision" ma:index="28" nillable="true" ma:displayName="QMSRevision" ma:internalName="QMSRevision">
      <xsd:simpleType>
        <xsd:restriction base="dms:Text">
          <xsd:maxLength value="255"/>
        </xsd:restriction>
      </xsd:simpleType>
    </xsd:element>
    <xsd:element name="TemplateType" ma:index="29" nillable="true" ma:displayName="TemplateType" ma:internalName="TemplateTyp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e5aba1-f0a1-4cb8-a531-1547c39045f6" elementFormDefault="qualified">
    <xsd:import namespace="http://schemas.microsoft.com/office/2006/documentManagement/types"/>
    <xsd:import namespace="http://schemas.microsoft.com/office/infopath/2007/PartnerControls"/>
    <xsd:element name="MediaServiceMetadata" ma:index="30" nillable="true" ma:displayName="MediaServiceMetadata" ma:hidden="true" ma:internalName="MediaServiceMetadata" ma:readOnly="true">
      <xsd:simpleType>
        <xsd:restriction base="dms:Note"/>
      </xsd:simpleType>
    </xsd:element>
    <xsd:element name="MediaServiceFastMetadata" ma:index="31" nillable="true" ma:displayName="MediaServiceFastMetadata" ma:hidden="true" ma:internalName="MediaServiceFastMetadata" ma:readOnly="true">
      <xsd:simpleType>
        <xsd:restriction base="dms:Note"/>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DocumentType" ma:index="36" nillable="true" ma:displayName="DocumentType" ma:format="Dropdown" ma:internalName="DocumentType">
      <xsd:simpleType>
        <xsd:restriction base="dms:Text">
          <xsd:maxLength value="255"/>
        </xsd:restriction>
      </xsd:simpleType>
    </xsd:element>
    <xsd:element name="L1_5Sub_Process" ma:index="37" nillable="true" ma:displayName="L1_5Sub_Process" ma:format="Dropdown" ma:internalName="L1_5Sub_Process">
      <xsd:simpleType>
        <xsd:restriction base="dms:Text">
          <xsd:maxLength value="255"/>
        </xsd:restriction>
      </xsd:simpleType>
    </xsd:element>
    <xsd:element name="Type" ma:index="38" nillable="true" ma:displayName="Type " ma:format="Dropdown" ma:internalName="Type">
      <xsd:simpleType>
        <xsd:restriction base="dms:Choice">
          <xsd:enumeration value="DIN"/>
          <xsd:enumeration value="ISO"/>
          <xsd:enumeration value="VDA"/>
        </xsd:restriction>
      </xsd:simpleType>
    </xsd:element>
    <xsd:element name="MediaServiceObjectDetectorVersions" ma:index="39" nillable="true" ma:displayName="MediaServiceObjectDetectorVersions" ma:hidden="true" ma:indexed="true" ma:internalName="MediaServiceObjectDetectorVersions" ma:readOnly="true">
      <xsd:simpleType>
        <xsd:restriction base="dms:Text"/>
      </xsd:simpleType>
    </xsd:element>
    <xsd:element name="NormType" ma:index="40" nillable="true" ma:displayName="NormType" ma:format="Dropdown" ma:internalName="NormType">
      <xsd:simpleType>
        <xsd:restriction base="dms:Text">
          <xsd:maxLength value="255"/>
        </xsd:restriction>
      </xsd:simpleType>
    </xsd:element>
    <xsd:element name="MediaServiceSearchProperties" ma:index="4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2bdc25-7ce9-4ee1-8b2a-b62fdb275019" elementFormDefault="qualified">
    <xsd:import namespace="http://schemas.microsoft.com/office/2006/documentManagement/types"/>
    <xsd:import namespace="http://schemas.microsoft.com/office/infopath/2007/PartnerControls"/>
    <xsd:element name="SharedWithUsers" ma:index="3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30B4E7-1153-477F-9D87-28DABB18C478}">
  <ds:schemaRefs>
    <ds:schemaRef ds:uri="http://schemas.openxmlformats.org/officeDocument/2006/bibliography"/>
  </ds:schemaRefs>
</ds:datastoreItem>
</file>

<file path=customXml/itemProps2.xml><?xml version="1.0" encoding="utf-8"?>
<ds:datastoreItem xmlns:ds="http://schemas.openxmlformats.org/officeDocument/2006/customXml" ds:itemID="{C0C27D67-6106-44BA-B8A6-3826F99DB531}">
  <ds:schemaRefs>
    <ds:schemaRef ds:uri="http://schemas.microsoft.com/sharepoint/v3/contenttype/forms"/>
  </ds:schemaRefs>
</ds:datastoreItem>
</file>

<file path=customXml/itemProps3.xml><?xml version="1.0" encoding="utf-8"?>
<ds:datastoreItem xmlns:ds="http://schemas.openxmlformats.org/officeDocument/2006/customXml" ds:itemID="{209CCECE-DADB-4042-A106-CE2DD07C41E0}">
  <ds:schemaRefs>
    <ds:schemaRef ds:uri="http://schemas.microsoft.com/office/2006/metadata/properties"/>
    <ds:schemaRef ds:uri="http://schemas.microsoft.com/office/infopath/2007/PartnerControls"/>
    <ds:schemaRef ds:uri="c445943b-87ff-4956-8b0c-58702adbfc3d"/>
  </ds:schemaRefs>
</ds:datastoreItem>
</file>

<file path=customXml/itemProps4.xml><?xml version="1.0" encoding="utf-8"?>
<ds:datastoreItem xmlns:ds="http://schemas.openxmlformats.org/officeDocument/2006/customXml" ds:itemID="{29F81ABE-CC2F-405B-BD2A-2AC37A0B3353}"/>
</file>

<file path=docProps/app.xml><?xml version="1.0" encoding="utf-8"?>
<Properties xmlns="http://schemas.openxmlformats.org/officeDocument/2006/extended-properties" xmlns:vt="http://schemas.openxmlformats.org/officeDocument/2006/docPropsVTypes">
  <Template>Normal.dotm</Template>
  <TotalTime>0</TotalTime>
  <Pages>5</Pages>
  <Words>682</Words>
  <Characters>4299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Management Record – Fleet IDS SIEM</dc:title>
  <dc:subject/>
  <dc:creator>Matthias Wachs</dc:creator>
  <cp:keywords/>
  <dc:description/>
  <cp:lastModifiedBy>Matthias Wachs</cp:lastModifiedBy>
  <cp:revision>109</cp:revision>
  <dcterms:created xsi:type="dcterms:W3CDTF">2026-10-16T06:05:38Z</dcterms:created>
  <dcterms:modified xsi:type="dcterms:W3CDTF">2026-10-16T06:05:38Z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0x0101003C2496A46E59FE488496D6FBDBB0BD6000DC6F7D5747A09C4DAFAA769666741225</vt:lpwstr>
  </property>
</Properties>
</file>