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16</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18</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19</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20</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21</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21</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22</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22</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steps are: review the linked events and the vehicle history; check whether other vehicles show the same pattern; confirm with the system or component owner; document the technical experts you consulted; assess the impact on TARA threat scenarios and CSMS; decide on the response and whether reporting is needed; document the findings. Add or remove steps as needed. To change the order, drag a step by the dots at its left, or use the arrows that appear when you point at it.</w:t>
      </w:r>
    </w:p>
    <w:p>
      <w:pPr>
        <w:spacing w:before="0" w:after="60" w:line="276" w:lineRule="auto"/>
        <w:ind w:left="-37" w:right="-680" w:hanging="360"/>
      </w:pPr>
      <w:r>
        <w:t xml:space="preserve">4.</w:t>
        <w:tab/>
        <w:t xml:space="preserve">Set the status of each step: </w:t>
      </w:r>
      <w:r>
        <w:rPr>
          <w:b/>
        </w:rPr>
        <w:t xml:space="preserve">Not started</w:t>
      </w:r>
      <w:r>
        <w:t xml:space="preserve">, </w:t>
      </w:r>
      <w:r>
        <w:rPr>
          <w:b/>
        </w:rPr>
        <w:t xml:space="preserve">Ongoing</w:t>
      </w:r>
      <w:r>
        <w:t xml:space="preserve">, </w:t>
      </w:r>
      <w:r>
        <w:rPr>
          <w:b/>
        </w:rPr>
        <w:t xml:space="preserve">Waiting for reply</w:t>
      </w:r>
      <w:r>
        <w:t xml:space="preserve"> (you asked someone and wait for the answer) or </w:t>
      </w:r>
      <w:r>
        <w:rPr>
          <w:b/>
        </w:rPr>
        <w:t xml:space="preserve">Completed</w:t>
      </w:r>
      <w:r>
        <w:t xml:space="preserve">. Only completed steps count as done in the progress bar, which also names the ongoing and waiting ones. Every change is written to the activity log.</w:t>
      </w:r>
    </w:p>
    <w:p>
      <w:pPr>
        <w:spacing w:before="0" w:after="60" w:line="276" w:lineRule="auto"/>
        <w:ind w:left="-37" w:right="-680" w:hanging="360"/>
      </w:pPr>
      <w:r>
        <w:t xml:space="preserve">5.</w:t>
        <w:tab/>
        <w:t xml:space="preserve">Write the result of each step into the box under it, for example what you found or decided. It is saved when you leave the box and appears in the activity log and in the case report.</w:t>
      </w:r>
    </w:p>
    <w:p>
      <w:pPr>
        <w:spacing w:before="0" w:after="60" w:line="276" w:lineRule="auto"/>
        <w:ind w:left="-37" w:right="-680" w:hanging="360"/>
      </w:pPr>
      <w:r>
        <w:t xml:space="preserve">6.</w:t>
        <w:tab/>
        <w:t xml:space="preserve">Document the technical experts you ask in the panel </w:t>
      </w:r>
      <w:r>
        <w:rPr>
          <w:b/>
        </w:rPr>
        <w:t xml:space="preserve">Technical experts</w:t>
      </w:r>
      <w:r>
        <w:t xml:space="preserve">: choose </w:t>
      </w:r>
      <w:r>
        <w:rPr>
          <w:b/>
        </w:rPr>
        <w:t xml:space="preserve">Add expert</w:t>
      </w:r>
      <w:r>
        <w:t xml:space="preserve"> and enter name, organisation or team, system or component, contact, the date and what the expert said. Names used in any case are proposed while you type and fill in organisation, system or component and contact when those fields are empty. Entries can be edited and removed.</w:t>
      </w:r>
    </w:p>
    <w:p>
      <w:pPr>
        <w:spacing w:before="0" w:after="60" w:line="276" w:lineRule="auto"/>
        <w:ind w:left="-37" w:right="-680" w:hanging="360"/>
      </w:pPr>
      <w:r>
        <w:t xml:space="preserve">7.</w:t>
        <w:tab/>
        <w:t xml:space="preserve">To tie an expert to a step, choose the expert in the </w:t>
      </w:r>
      <w:r>
        <w:rPr>
          <w:b/>
        </w:rPr>
        <w:t xml:space="preserve">Expert</w:t>
      </w:r>
      <w:r>
        <w:t xml:space="preserve"> field under the step, or </w:t>
      </w:r>
      <w:r>
        <w:rPr>
          <w:b/>
        </w:rPr>
        <w:t xml:space="preserve">New expert...</w:t>
      </w:r>
      <w:r>
        <w:t xml:space="preserve"> to add one on the spot. The experts are listed in the case report, next to the steps they belong to.</w:t>
      </w:r>
    </w:p>
    <w:p>
      <w:pPr>
        <w:spacing w:before="0" w:after="60" w:line="276" w:lineRule="auto"/>
        <w:ind w:left="-37" w:right="-680" w:hanging="360"/>
      </w:pPr>
      <w:r>
        <w:t xml:space="preserve">8.</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9.</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10.</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11.</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12.</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16_checklist.png"/>
                    <pic:cNvPicPr/>
                  </pic:nvPicPr>
                  <pic:blipFill>
                    <a:blip r:embed="rId23"/>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9: Checklist with status and expert per step</w:t>
      </w:r>
    </w:p>
    <w:p>
      <w:pPr>
        <w:keepNext/>
        <w:spacing w:before="80" w:after="40"/>
        <w:spacing w:line="276" w:lineRule="auto"/>
        <w:ind w:left="-397" w:right="-680"/>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17_expert.png"/>
                    <pic:cNvPicPr/>
                  </pic:nvPicPr>
                  <pic:blipFill>
                    <a:blip r:embed="rId24"/>
                    <a:stretch>
                      <a:fillRect/>
                    </a:stretch>
                  </pic:blipFill>
                  <pic:spPr>
                    <a:xfrm>
                      <a:off x="0" y="0"/>
                      <a:ext cx="4389120" cy="2926080"/>
                    </a:xfrm>
                    <a:prstGeom prst="rect"/>
                  </pic:spPr>
                </pic:pic>
              </a:graphicData>
            </a:graphic>
          </wp:inline>
        </w:drawing>
      </w:r>
    </w:p>
    <w:p>
      <w:pPr>
        <w:spacing w:before="0" w:after="140" w:line="276" w:lineRule="auto"/>
        <w:ind w:left="-397" w:right="-680"/>
      </w:pPr>
      <w:r>
        <w:rPr>
          <w:i/>
          <w:sz w:val="18"/>
          <w:szCs w:val="18"/>
        </w:rPr>
        <w:t xml:space="preserve">Figure 10: Documenting a technical expert</w:t>
      </w:r>
    </w:p>
    <w:p>
      <w:pPr>
        <w:spacing w:before="60" w:after="60" w:line="276" w:lineRule="auto"/>
        <w:ind w:left="-397" w:right="-680"/>
      </w:pPr>
      <w:r>
        <w:t xml:space="preserve">The report contains the case facts, summary, findings and decision, the vehicles with their decoded VIN, the linked alerts, the related cases, the checklist with status and expert per step, the technical experts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023360" cy="5486400"/>
            <wp:docPr id="1" name="Picture 1"/>
            <wp:cNvGraphicFramePr>
              <a:graphicFrameLocks noChangeAspect="1"/>
            </wp:cNvGraphicFramePr>
            <a:graphic>
              <a:graphicData uri="http://schemas.openxmlformats.org/drawingml/2006/picture">
                <pic:pic>
                  <pic:nvPicPr>
                    <pic:cNvPr id="0" name="15_report.png"/>
                    <pic:cNvPicPr/>
                  </pic:nvPicPr>
                  <pic:blipFill>
                    <a:blip r:embed="rId25"/>
                    <a:stretch>
                      <a:fillRect/>
                    </a:stretch>
                  </pic:blipFill>
                  <pic:spPr>
                    <a:xfrm>
                      <a:off x="0" y="0"/>
                      <a:ext cx="4023360" cy="5486400"/>
                    </a:xfrm>
                    <a:prstGeom prst="rect"/>
                  </pic:spPr>
                </pic:pic>
              </a:graphicData>
            </a:graphic>
          </wp:inline>
        </w:drawing>
      </w:r>
    </w:p>
    <w:p>
      <w:pPr>
        <w:spacing w:before="0" w:after="140" w:line="276" w:lineRule="auto"/>
        <w:ind w:left="-397" w:right="-680"/>
      </w:pPr>
      <w:r>
        <w:rPr>
          <w:i/>
          <w:sz w:val="18"/>
          <w:szCs w:val="18"/>
        </w:rPr>
        <w:t xml:space="preserve">Figure 11: Case report with checklist status and experts</w:t>
      </w:r>
    </w:p>
    <w:p>
      <w:pPr>
        <w:spacing w:before="60" w:after="100" w:line="276" w:lineRule="auto"/>
        <w:ind w:left="-397" w:right="-680"/>
      </w:pPr>
      <w:r>
        <w:rPr>
          <w:b/>
        </w:rPr>
        <w:t xml:space="preserve">Default checklist (administrator):</w:t>
      </w:r>
      <w:r>
        <w:t xml:space="preserve"> under </w:t>
      </w:r>
      <w:r>
        <w:rPr>
          <w:b/>
        </w:rPr>
        <w:t xml:space="preserve">Data → Settings</w:t>
      </w:r>
      <w:r>
        <w:t xml:space="preserve"> the list of steps every new case starts with can be edited, one step per line. Cases that already exist keep their steps; </w:t>
      </w:r>
      <w:r>
        <w:rPr>
          <w:b/>
        </w:rPr>
        <w:t xml:space="preserve">Add missing steps to open cases</w:t>
      </w:r>
      <w:r>
        <w:t xml:space="preserve"> adds the steps of the list that an open case does not have yet, each after the step that precedes it in the list. Existing steps and results are kept and closed cases are skipped.</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6"/>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12: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7"/>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13: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8"/>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14: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9"/>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15: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30"/>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16: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31"/>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17: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2"/>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18: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3"/>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4"/>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5"/>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6"/>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7"/>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