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15</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17</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19</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20</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21</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22</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23</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23</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23</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steps are: review the linked events and the vehicle history; check whether other vehicles show the same pattern; confirm with the system or component owner; document the technical experts you consulted; assess the impact on TARA threat scenarios and CSMS; decide on the response and whether reporting is needed; document the findings. Add or remove steps as needed. To change the order, drag a step by the dots at its left, or use the arrows that appear when you point at it.</w:t>
      </w:r>
    </w:p>
    <w:p>
      <w:pPr>
        <w:spacing w:before="0" w:after="60" w:line="276" w:lineRule="auto"/>
        <w:ind w:left="-37" w:right="-680" w:hanging="360"/>
      </w:pPr>
      <w:r>
        <w:t xml:space="preserve">4.</w:t>
        <w:tab/>
        <w:t xml:space="preserve">Set the status of each step: </w:t>
      </w:r>
      <w:r>
        <w:rPr>
          <w:b/>
        </w:rPr>
        <w:t xml:space="preserve">Not started</w:t>
      </w:r>
      <w:r>
        <w:t xml:space="preserve">, </w:t>
      </w:r>
      <w:r>
        <w:rPr>
          <w:b/>
        </w:rPr>
        <w:t xml:space="preserve">Ongoing</w:t>
      </w:r>
      <w:r>
        <w:t xml:space="preserve">, </w:t>
      </w:r>
      <w:r>
        <w:rPr>
          <w:b/>
        </w:rPr>
        <w:t xml:space="preserve">Waiting for reply</w:t>
      </w:r>
      <w:r>
        <w:t xml:space="preserve"> (you asked someone and wait for the answer) or </w:t>
      </w:r>
      <w:r>
        <w:rPr>
          <w:b/>
        </w:rPr>
        <w:t xml:space="preserve">Completed</w:t>
      </w:r>
      <w:r>
        <w:t xml:space="preserve">. Only completed steps count as done in the progress bar, which also names the ongoing and waiting ones. Every change is written to the activity log.</w:t>
      </w:r>
    </w:p>
    <w:p>
      <w:pPr>
        <w:spacing w:before="0" w:after="60" w:line="276" w:lineRule="auto"/>
        <w:ind w:left="-37" w:right="-680" w:hanging="360"/>
      </w:pPr>
      <w:r>
        <w:t xml:space="preserve">5.</w:t>
        <w:tab/>
        <w:t xml:space="preserve">Write the result of each step into the box under it, for example what you found or decided. It is saved when you leave the box and appears in the activity log and in the case report.</w:t>
      </w:r>
    </w:p>
    <w:p>
      <w:pPr>
        <w:spacing w:before="0" w:after="60" w:line="276" w:lineRule="auto"/>
        <w:ind w:left="-37" w:right="-680" w:hanging="360"/>
      </w:pPr>
      <w:r>
        <w:t xml:space="preserve">6.</w:t>
        <w:tab/>
        <w:t xml:space="preserve">Document the technical experts you ask in the panel </w:t>
      </w:r>
      <w:r>
        <w:rPr>
          <w:b/>
        </w:rPr>
        <w:t xml:space="preserve">Technical experts</w:t>
      </w:r>
      <w:r>
        <w:t xml:space="preserve">: choose </w:t>
      </w:r>
      <w:r>
        <w:rPr>
          <w:b/>
        </w:rPr>
        <w:t xml:space="preserve">Add expert</w:t>
      </w:r>
      <w:r>
        <w:t xml:space="preserve"> and enter name, organisation or team, system or component, contact, the date and what the expert said. Experts are remembered in a list that outlives the cases: as soon as you start typing a name, matching experts are proposed (name, organisation or system); choose one with the mouse or the arrow keys and Enter and the empty fields are filled in. The × in a proposal removes the name from the list. Entries can be edited and removed.</w:t>
      </w:r>
    </w:p>
    <w:p>
      <w:pPr>
        <w:spacing w:before="0" w:after="60" w:line="276" w:lineRule="auto"/>
        <w:ind w:left="-37" w:right="-680" w:hanging="360"/>
      </w:pPr>
      <w:r>
        <w:t xml:space="preserve">7.</w:t>
        <w:tab/>
        <w:t xml:space="preserve">To tie experts to a step, choose them in the field under the step (</w:t>
      </w:r>
      <w:r>
        <w:rPr>
          <w:b/>
        </w:rPr>
        <w:t xml:space="preserve">Asked</w:t>
      </w:r>
      <w:r>
        <w:t xml:space="preserve">), one after the other if you ask several people, or choose </w:t>
      </w:r>
      <w:r>
        <w:rPr>
          <w:b/>
        </w:rPr>
        <w:t xml:space="preserve">New expert...</w:t>
      </w:r>
      <w:r>
        <w:t xml:space="preserve"> to add one on the spot. Each expert shows as a chip; the × removes the expert from that step again. The experts are listed in the case report, next to the steps they belong to.</w:t>
      </w:r>
    </w:p>
    <w:p>
      <w:pPr>
        <w:spacing w:before="0" w:after="60" w:line="276" w:lineRule="auto"/>
        <w:ind w:left="-37" w:right="-680" w:hanging="360"/>
      </w:pPr>
      <w:r>
        <w:t xml:space="preserve">8.</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9.</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10.</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11.</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12.</w:t>
        <w:tab/>
        <w:t xml:space="preserve">Choose </w:t>
      </w:r>
      <w:r>
        <w:rPr>
          <w:b/>
        </w:rPr>
        <w:t xml:space="preserve">Export report</w:t>
      </w:r>
      <w:r>
        <w:t xml:space="preserve"> at any time to open a printable report of the case. In the print dialog choose Save as PDF; the file name proposed is the case title.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16_checklist.png"/>
                    <pic:cNvPicPr/>
                  </pic:nvPicPr>
                  <pic:blipFill>
                    <a:blip r:embed="rId23"/>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9: Checklist with status and experts per step</w:t>
      </w:r>
    </w:p>
    <w:p>
      <w:pPr>
        <w:keepNext/>
        <w:spacing w:before="80" w:after="40"/>
        <w:spacing w:line="276" w:lineRule="auto"/>
        <w:ind w:left="-397" w:right="-680"/>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17_expert.png"/>
                    <pic:cNvPicPr/>
                  </pic:nvPicPr>
                  <pic:blipFill>
                    <a:blip r:embed="rId24"/>
                    <a:stretch>
                      <a:fillRect/>
                    </a:stretch>
                  </pic:blipFill>
                  <pic:spPr>
                    <a:xfrm>
                      <a:off x="0" y="0"/>
                      <a:ext cx="4389120" cy="2926080"/>
                    </a:xfrm>
                    <a:prstGeom prst="rect"/>
                  </pic:spPr>
                </pic:pic>
              </a:graphicData>
            </a:graphic>
          </wp:inline>
        </w:drawing>
      </w:r>
    </w:p>
    <w:p>
      <w:pPr>
        <w:spacing w:before="0" w:after="140" w:line="276" w:lineRule="auto"/>
        <w:ind w:left="-397" w:right="-680"/>
      </w:pPr>
      <w:r>
        <w:rPr>
          <w:i/>
          <w:sz w:val="18"/>
          <w:szCs w:val="18"/>
        </w:rPr>
        <w:t xml:space="preserve">Figure 10: Documenting a technical expert</w:t>
      </w:r>
    </w:p>
    <w:p>
      <w:pPr>
        <w:spacing w:before="60" w:after="60" w:line="276" w:lineRule="auto"/>
        <w:ind w:left="-397" w:right="-680"/>
      </w:pPr>
      <w:r>
        <w:t xml:space="preserve">The report contains the case facts, summary, findings and decision, the vehicles with their decoded VIN, the linked alerts, the related cases, the checklist with status and expert per step, the technical experts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023360" cy="5486400"/>
            <wp:docPr id="1" name="Picture 1"/>
            <wp:cNvGraphicFramePr>
              <a:graphicFrameLocks noChangeAspect="1"/>
            </wp:cNvGraphicFramePr>
            <a:graphic>
              <a:graphicData uri="http://schemas.openxmlformats.org/drawingml/2006/picture">
                <pic:pic>
                  <pic:nvPicPr>
                    <pic:cNvPr id="0" name="15_report.png"/>
                    <pic:cNvPicPr/>
                  </pic:nvPicPr>
                  <pic:blipFill>
                    <a:blip r:embed="rId25"/>
                    <a:stretch>
                      <a:fillRect/>
                    </a:stretch>
                  </pic:blipFill>
                  <pic:spPr>
                    <a:xfrm>
                      <a:off x="0" y="0"/>
                      <a:ext cx="4023360" cy="5486400"/>
                    </a:xfrm>
                    <a:prstGeom prst="rect"/>
                  </pic:spPr>
                </pic:pic>
              </a:graphicData>
            </a:graphic>
          </wp:inline>
        </w:drawing>
      </w:r>
    </w:p>
    <w:p>
      <w:pPr>
        <w:spacing w:before="0" w:after="140" w:line="276" w:lineRule="auto"/>
        <w:ind w:left="-397" w:right="-680"/>
      </w:pPr>
      <w:r>
        <w:rPr>
          <w:i/>
          <w:sz w:val="18"/>
          <w:szCs w:val="18"/>
        </w:rPr>
        <w:t xml:space="preserve">Figure 11: Case report with checklist status and experts</w:t>
      </w:r>
    </w:p>
    <w:p>
      <w:pPr>
        <w:spacing w:before="60" w:after="100" w:line="276" w:lineRule="auto"/>
        <w:ind w:left="-397" w:right="-680"/>
      </w:pPr>
      <w:r>
        <w:rPr>
          <w:b/>
        </w:rPr>
        <w:t xml:space="preserve">Default checklist (administrator):</w:t>
      </w:r>
      <w:r>
        <w:t xml:space="preserve"> under </w:t>
      </w:r>
      <w:r>
        <w:rPr>
          <w:b/>
        </w:rPr>
        <w:t xml:space="preserve">Data → Settings</w:t>
      </w:r>
      <w:r>
        <w:t xml:space="preserve"> the list of steps every new case starts with can be edited, one step per line. Cases that already exist keep their steps; </w:t>
      </w:r>
      <w:r>
        <w:rPr>
          <w:b/>
        </w:rPr>
        <w:t xml:space="preserve">Add missing steps to open cases</w:t>
      </w:r>
      <w:r>
        <w:t xml:space="preserve"> adds the steps of the list that an open case does not have yet, each after the step that precedes it in the list. Existing steps and results are kept and closed cases are skipped.</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6"/>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12: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7"/>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13: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8"/>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14: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9"/>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15: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30"/>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16: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31"/>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17: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2"/>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18: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Set the variable IDS_SIEM_DB to use another location.</w:t>
      </w:r>
    </w:p>
    <w:p>
      <w:pPr>
        <w:spacing w:before="0" w:after="40" w:line="276" w:lineRule="auto"/>
        <w:ind w:left="-37" w:right="-680" w:hanging="360"/>
      </w:pPr>
      <w:r>
        <w:t xml:space="preserve">•</w:t>
        <w:tab/>
      </w:r>
      <w:r>
        <w:rPr>
          <w:b/>
        </w:rPr>
        <w:t xml:space="preserve">Data → Backup and restore</w:t>
      </w:r>
      <w:r>
        <w:t xml:space="preserve"> (administrator): choose </w:t>
      </w:r>
      <w:r>
        <w:rPr>
          <w:b/>
        </w:rPr>
        <w:t xml:space="preserve">Create backup now</w:t>
      </w:r>
      <w:r>
        <w:t xml:space="preserve"> for a consistent copy of the whole database (events, alerts, cases, experts, settings, users and the audit log). It can be made while the tool is running. Backups are kept in </w:t>
      </w:r>
      <w:r>
        <w:rPr>
          <w:b/>
        </w:rPr>
        <w:t xml:space="preserve">data/backups</w:t>
      </w:r>
      <w:r>
        <w:t xml:space="preserve"> and listed with size and time; each can be downloaded, restored or deleted.</w:t>
      </w:r>
    </w:p>
    <w:p>
      <w:pPr>
        <w:spacing w:before="0" w:after="40" w:line="276" w:lineRule="auto"/>
        <w:ind w:left="-37" w:right="-680" w:hanging="360"/>
      </w:pPr>
      <w:r>
        <w:t xml:space="preserve">•</w:t>
        <w:tab/>
      </w:r>
      <w:r>
        <w:rPr>
          <w:b/>
        </w:rPr>
        <w:t xml:space="preserve">Restore</w:t>
      </w:r>
      <w:r>
        <w:t xml:space="preserve"> replaces everything with the chosen backup, or with a file you pick under </w:t>
      </w:r>
      <w:r>
        <w:rPr>
          <w:b/>
        </w:rPr>
        <w:t xml:space="preserve">Restore from a file...</w:t>
      </w:r>
      <w:r>
        <w:t xml:space="preserve">. The file is checked first. The current state is saved as a *before-restore* backup, so a restore can be undone. Type RESTORE to confirm. Everybody has to sign in again afterwards.</w:t>
      </w:r>
    </w:p>
    <w:p>
      <w:pPr>
        <w:spacing w:before="0" w:after="40" w:line="276" w:lineRule="auto"/>
        <w:ind w:left="-37" w:right="-680" w:hanging="360"/>
      </w:pPr>
      <w:r>
        <w:t xml:space="preserve">•</w:t>
        <w:tab/>
        <w:t xml:space="preserve">On the command line: </w:t>
      </w:r>
      <w:r>
        <w:rPr>
          <w:b/>
        </w:rPr>
        <w:t xml:space="preserve">python idssiem.py --backup</w:t>
      </w:r>
      <w:r>
        <w:t xml:space="preserve"> and </w:t>
      </w:r>
      <w:r>
        <w:rPr>
          <w:b/>
        </w:rPr>
        <w:t xml:space="preserve">python idssiem.py --restore FILE</w:t>
      </w:r>
      <w:r>
        <w:t xml:space="preserve"> (stop the server first).</w:t>
      </w:r>
    </w:p>
    <w:p>
      <w:pPr>
        <w:spacing w:before="0" w:after="40" w:line="276" w:lineRule="auto"/>
        <w:ind w:left="-37" w:right="-680" w:hanging="360"/>
      </w:pPr>
      <w:r>
        <w:t xml:space="preserve">•</w:t>
        <w:tab/>
        <w:t xml:space="preserve">Backup files contain password hashes, API tokens and authenticator secrets. Store and share them like the database itself.</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keepNext/>
        <w:spacing w:before="80" w:after="40"/>
        <w:spacing w:line="276" w:lineRule="auto"/>
        <w:ind w:left="-397" w:right="-680"/>
      </w:pPr>
      <w:r>
        <w:drawing>
          <wp:inline xmlns:a="http://schemas.openxmlformats.org/drawingml/2006/main" xmlns:pic="http://schemas.openxmlformats.org/drawingml/2006/picture">
            <wp:extent cx="5120640" cy="1776032"/>
            <wp:docPr id="1" name="Picture 1"/>
            <wp:cNvGraphicFramePr>
              <a:graphicFrameLocks noChangeAspect="1"/>
            </wp:cNvGraphicFramePr>
            <a:graphic>
              <a:graphicData uri="http://schemas.openxmlformats.org/drawingml/2006/picture">
                <pic:pic>
                  <pic:nvPicPr>
                    <pic:cNvPr id="0" name="18_backup.png"/>
                    <pic:cNvPicPr/>
                  </pic:nvPicPr>
                  <pic:blipFill>
                    <a:blip r:embed="rId33"/>
                    <a:stretch>
                      <a:fillRect/>
                    </a:stretch>
                  </pic:blipFill>
                  <pic:spPr>
                    <a:xfrm>
                      <a:off x="0" y="0"/>
                      <a:ext cx="5120640" cy="1776032"/>
                    </a:xfrm>
                    <a:prstGeom prst="rect"/>
                  </pic:spPr>
                </pic:pic>
              </a:graphicData>
            </a:graphic>
          </wp:inline>
        </w:drawing>
      </w:r>
    </w:p>
    <w:p>
      <w:pPr>
        <w:spacing w:before="0" w:after="140" w:line="276" w:lineRule="auto"/>
        <w:ind w:left="-397" w:right="-680"/>
      </w:pPr>
      <w:r>
        <w:rPr>
          <w:i/>
          <w:sz w:val="18"/>
          <w:szCs w:val="18"/>
        </w:rPr>
        <w:t xml:space="preserve">Figure 19: Backup and restore on the Data page</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250"/>
        <w:gridCol w:w="1250"/>
        <w:gridCol w:w="1250"/>
        <w:gridCol w:w="950"/>
        <w:gridCol w:w="1050"/>
        <w:gridCol w:w="3050"/>
        <w:gridCol w:w="1407"/>
      </w:tblGrid>
      <w:tr>
        <w:trPr>
          <w:trHeight w:val="850"/>
        </w:trPr>
        <w:tc>
          <w:tcPr>
            <w:tcW w:w="1250" w:type="dxa"/>
            <w:shd w:val="clear" w:color="auto" w:fill="E8E8E8" w:themeFill="background2"/>
            <w:vAlign w:val="center"/>
          </w:tcPr>
          <w:p>
            <w:pPr>
              <w:spacing w:line="276" w:lineRule="auto"/>
            </w:pPr>
            <w:r>
              <w:t>R</w:t>
            </w:r>
          </w:p>
        </w:tc>
        <w:tc>
          <w:tcPr>
            <w:tcW w:w="1250" w:type="dxa"/>
            <w:shd w:val="clear" w:color="auto" w:fill="E8E8E8" w:themeFill="background2"/>
            <w:vAlign w:val="center"/>
          </w:tcPr>
          <w:p>
            <w:pPr>
              <w:spacing w:line="276" w:lineRule="auto"/>
            </w:pPr>
            <w:r>
              <w:t>S</w:t>
            </w:r>
          </w:p>
        </w:tc>
        <w:tc>
          <w:tcPr>
            <w:tcW w:w="1250" w:type="dxa"/>
            <w:shd w:val="clear" w:color="auto" w:fill="E8E8E8" w:themeFill="background2"/>
            <w:vAlign w:val="center"/>
          </w:tcPr>
          <w:p>
            <w:pPr>
              <w:spacing w:line="276" w:lineRule="auto"/>
            </w:pPr>
            <w:r>
              <w:t>I</w:t>
            </w:r>
          </w:p>
        </w:tc>
        <w:tc>
          <w:tcPr>
            <w:tcW w:w="950" w:type="dxa"/>
            <w:shd w:val="clear" w:color="auto" w:fill="E8E8E8" w:themeFill="background2"/>
            <w:vAlign w:val="center"/>
          </w:tcPr>
          <w:p>
            <w:pPr>
              <w:spacing w:line="276" w:lineRule="auto"/>
            </w:pPr>
            <w:r>
              <w:t>Input</w:t>
            </w:r>
          </w:p>
        </w:tc>
        <w:tc>
          <w:tcPr>
            <w:tcW w:w="1050" w:type="dxa"/>
            <w:shd w:val="clear" w:color="auto" w:fill="E8E8E8" w:themeFill="background2"/>
            <w:vAlign w:val="center"/>
          </w:tcPr>
          <w:p>
            <w:pPr>
              <w:spacing w:line="276" w:lineRule="auto"/>
            </w:pPr>
            <w:r>
              <w:t>Output</w:t>
            </w:r>
          </w:p>
        </w:tc>
        <w:tc>
          <w:tcPr>
            <w:tcW w:w="3050" w:type="dxa"/>
            <w:shd w:val="clear" w:color="auto" w:fill="E8E8E8" w:themeFill="background2"/>
            <w:vAlign w:val="center"/>
          </w:tcPr>
          <w:p>
            <w:pPr>
              <w:spacing w:line="276" w:lineRule="auto"/>
            </w:pPr>
            <w:r>
              <w:t>Activity</w:t>
            </w:r>
          </w:p>
        </w:tc>
        <w:tc>
          <w:tcPr>
            <w:tcW w:w="1407" w:type="dxa"/>
            <w:shd w:val="clear" w:color="auto" w:fill="E8E8E8" w:themeFill="background2"/>
            <w:vAlign w:val="center"/>
          </w:tcPr>
          <w:p>
            <w:pPr>
              <w:spacing w:line="276" w:lineRule="auto"/>
            </w:pPr>
            <w:r>
              <w:t>Documents</w:t>
            </w:r>
          </w:p>
        </w:tc>
      </w:tr>
      <w:tr>
        <w:trPr>
          <w:trHeight w:val="195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1250" w:type="dxa"/>
          </w:tcPr>
          <w:p>
            <w:pPr>
              <w:spacing w:line="276" w:lineRule="auto"/>
              <w:rPr>
                <w:noProof/>
                <w:szCs w:val="20"/>
              </w:rPr>
            </w:pPr>
          </w:p>
        </w:tc>
        <w:tc>
          <w:tcPr>
            <w:tcW w:w="950" w:type="dxa"/>
          </w:tcPr>
          <w:p>
            <w:pPr>
              <w:spacing w:line="276" w:lineRule="auto"/>
              <w:rPr>
                <w:noProof/>
                <w:szCs w:val="20"/>
              </w:rPr>
            </w:pPr>
            <w:r>
              <w:rPr>
                <w:noProof/>
                <w:sz w:val="16"/>
                <w:szCs w:val="16"/>
              </w:rPr>
              <w:t xml:space="preserve">Event export or backend</w:t>
            </w:r>
          </w:p>
        </w:tc>
        <w:tc>
          <w:tcPr>
            <w:tcW w:w="1050" w:type="dxa"/>
          </w:tcPr>
          <w:p>
            <w:pPr>
              <w:spacing w:line="276" w:lineRule="auto"/>
              <w:rPr>
                <w:noProof/>
                <w:szCs w:val="20"/>
              </w:rPr>
            </w:pPr>
            <w:r>
              <w:rPr>
                <w:noProof/>
                <w:sz w:val="16"/>
                <w:szCs w:val="16"/>
              </w:rPr>
              <w:t xml:space="preserve">Events in the tool</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1053591"/>
                  <wp:docPr id="1" name="Picture 1"/>
                  <wp:cNvGraphicFramePr>
                    <a:graphicFrameLocks noChangeAspect="1"/>
                  </wp:cNvGraphicFramePr>
                  <a:graphic>
                    <a:graphicData uri="http://schemas.openxmlformats.org/drawingml/2006/picture">
                      <pic:pic>
                        <pic:nvPicPr>
                          <pic:cNvPr id="0" name="s1.png"/>
                          <pic:cNvPicPr/>
                        </pic:nvPicPr>
                        <pic:blipFill>
                          <a:blip r:embed="rId34"/>
                          <a:stretch>
                            <a:fillRect/>
                          </a:stretch>
                        </pic:blipFill>
                        <pic:spPr>
                          <a:xfrm>
                            <a:off x="0" y="0"/>
                            <a:ext cx="1936749" cy="1053591"/>
                          </a:xfrm>
                          <a:prstGeom prst="rect"/>
                        </pic:spPr>
                      </pic:pic>
                    </a:graphicData>
                  </a:graphic>
                </wp:inline>
              </w:drawing>
            </w:r>
          </w:p>
        </w:tc>
        <w:tc>
          <w:tcPr>
            <w:tcW w:w="1407" w:type="dxa"/>
            <w:vAlign w:val="center"/>
          </w:tcPr>
          <w:p>
            <w:pPr>
              <w:spacing w:line="276" w:lineRule="auto"/>
              <w:rPr>
                <w:szCs w:val="20"/>
              </w:rPr>
            </w:pPr>
            <w:r>
              <w:rPr>
                <w:sz w:val="16"/>
                <w:szCs w:val="16"/>
              </w:rPr>
              <w:t xml:space="preserve">Export file</w:t>
              <w:br/>
              <w:t xml:space="preserve">Backend token</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Events</w:t>
            </w:r>
          </w:p>
        </w:tc>
        <w:tc>
          <w:tcPr>
            <w:tcW w:w="1050" w:type="dxa"/>
          </w:tcPr>
          <w:p>
            <w:pPr>
              <w:spacing w:line="276" w:lineRule="auto"/>
              <w:rPr>
                <w:noProof/>
                <w:szCs w:val="20"/>
              </w:rPr>
            </w:pPr>
            <w:r>
              <w:rPr>
                <w:noProof/>
                <w:sz w:val="16"/>
                <w:szCs w:val="16"/>
              </w:rPr>
              <w:t xml:space="preserve">Open alerts</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4305"/>
                  <wp:docPr id="1" name="Picture 1"/>
                  <wp:cNvGraphicFramePr>
                    <a:graphicFrameLocks noChangeAspect="1"/>
                  </wp:cNvGraphicFramePr>
                  <a:graphic>
                    <a:graphicData uri="http://schemas.openxmlformats.org/drawingml/2006/picture">
                      <pic:pic>
                        <pic:nvPicPr>
                          <pic:cNvPr id="0" name="s2.png"/>
                          <pic:cNvPicPr/>
                        </pic:nvPicPr>
                        <pic:blipFill>
                          <a:blip r:embed="rId35"/>
                          <a:stretch>
                            <a:fillRect/>
                          </a:stretch>
                        </pic:blipFill>
                        <pic:spPr>
                          <a:xfrm>
                            <a:off x="0" y="0"/>
                            <a:ext cx="1936749" cy="664305"/>
                          </a:xfrm>
                          <a:prstGeom prst="rect"/>
                        </pic:spPr>
                      </pic:pic>
                    </a:graphicData>
                  </a:graphic>
                </wp:inline>
              </w:drawing>
            </w:r>
          </w:p>
        </w:tc>
        <w:tc>
          <w:tcPr>
            <w:tcW w:w="1407" w:type="dxa"/>
            <w:vAlign w:val="center"/>
          </w:tcPr>
          <w:p>
            <w:pPr>
              <w:spacing w:line="276" w:lineRule="auto"/>
              <w:rPr>
                <w:szCs w:val="20"/>
              </w:rPr>
            </w:pPr>
            <w:r>
              <w:rPr>
                <w:sz w:val="16"/>
                <w:szCs w:val="16"/>
              </w:rPr>
              <w:t xml:space="preserve">Detection settings</w:t>
              <w:br/>
              <w:t xml:space="preserve">Event catalog</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Case owner</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Open alert</w:t>
            </w:r>
          </w:p>
        </w:tc>
        <w:tc>
          <w:tcPr>
            <w:tcW w:w="1050" w:type="dxa"/>
          </w:tcPr>
          <w:p>
            <w:pPr>
              <w:spacing w:line="276" w:lineRule="auto"/>
              <w:rPr>
                <w:noProof/>
                <w:szCs w:val="20"/>
              </w:rPr>
            </w:pPr>
            <w:r>
              <w:rPr>
                <w:noProof/>
                <w:sz w:val="16"/>
                <w:szCs w:val="16"/>
              </w:rPr>
              <w:t xml:space="preserve">Alert resolved, false positive or case</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8178"/>
                  <wp:docPr id="1" name="Picture 1"/>
                  <wp:cNvGraphicFramePr>
                    <a:graphicFrameLocks noChangeAspect="1"/>
                  </wp:cNvGraphicFramePr>
                  <a:graphic>
                    <a:graphicData uri="http://schemas.openxmlformats.org/drawingml/2006/picture">
                      <pic:pic>
                        <pic:nvPicPr>
                          <pic:cNvPr id="0" name="s3.png"/>
                          <pic:cNvPicPr/>
                        </pic:nvPicPr>
                        <pic:blipFill>
                          <a:blip r:embed="rId36"/>
                          <a:stretch>
                            <a:fillRect/>
                          </a:stretch>
                        </pic:blipFill>
                        <pic:spPr>
                          <a:xfrm>
                            <a:off x="0" y="0"/>
                            <a:ext cx="1936749" cy="668178"/>
                          </a:xfrm>
                          <a:prstGeom prst="rect"/>
                        </pic:spPr>
                      </pic:pic>
                    </a:graphicData>
                  </a:graphic>
                </wp:inline>
              </w:drawing>
            </w:r>
          </w:p>
        </w:tc>
        <w:tc>
          <w:tcPr>
            <w:tcW w:w="1407" w:type="dxa"/>
            <w:vAlign w:val="center"/>
          </w:tcPr>
          <w:p>
            <w:pPr>
              <w:spacing w:line="276" w:lineRule="auto"/>
              <w:rPr>
                <w:szCs w:val="20"/>
              </w:rPr>
            </w:pPr>
            <w:r>
              <w:rPr>
                <w:sz w:val="16"/>
                <w:szCs w:val="16"/>
              </w:rPr>
              <w:t xml:space="preserve">Alert notes</w:t>
            </w:r>
          </w:p>
        </w:tc>
      </w:tr>
      <w:tr>
        <w:trPr>
          <w:trHeight w:val="1238" w:hRule="atLeast"/>
        </w:trPr>
        <w:tc>
          <w:tcPr>
            <w:tcW w:w="1250" w:type="dxa"/>
            <w:vAlign w:val="center"/>
          </w:tcPr>
          <w:p>
            <w:pPr>
              <w:spacing w:line="276" w:lineRule="auto"/>
              <w:rPr>
                <w:szCs w:val="20"/>
              </w:rPr>
            </w:pPr>
            <w:r>
              <w:rPr>
                <w:sz w:val="16"/>
                <w:szCs w:val="16"/>
              </w:rPr>
              <w:t xml:space="preserve">Case owner</w:t>
            </w:r>
          </w:p>
        </w:tc>
        <w:tc>
          <w:tcPr>
            <w:tcW w:w="1250" w:type="dxa"/>
          </w:tcPr>
          <w:p>
            <w:pPr>
              <w:spacing w:line="276" w:lineRule="auto"/>
              <w:rPr>
                <w:noProof/>
                <w:szCs w:val="20"/>
              </w:rPr>
            </w:pPr>
            <w:r>
              <w:rPr>
                <w:noProof/>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Case</w:t>
            </w:r>
          </w:p>
        </w:tc>
        <w:tc>
          <w:tcPr>
            <w:tcW w:w="1050" w:type="dxa"/>
          </w:tcPr>
          <w:p>
            <w:pPr>
              <w:spacing w:line="276" w:lineRule="auto"/>
              <w:rPr>
                <w:noProof/>
                <w:szCs w:val="20"/>
              </w:rPr>
            </w:pPr>
            <w:r>
              <w:rPr>
                <w:noProof/>
                <w:sz w:val="16"/>
                <w:szCs w:val="16"/>
              </w:rPr>
              <w:t xml:space="preserve">Closed case with findings and resolution</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4.png"/>
                          <pic:cNvPicPr/>
                        </pic:nvPicPr>
                        <pic:blipFill>
                          <a:blip r:embed="rId37"/>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Case record</w:t>
              <w:br/>
              <w:t xml:space="preserve">VIN decoder</w:t>
            </w:r>
          </w:p>
        </w:tc>
      </w:tr>
      <w:tr>
        <w:trPr>
          <w:trHeight w:val="1238" w:hRule="atLeast"/>
        </w:trPr>
        <w:tc>
          <w:tcPr>
            <w:tcW w:w="1250" w:type="dxa"/>
            <w:vAlign w:val="center"/>
          </w:tcPr>
          <w:p>
            <w:pPr>
              <w:spacing w:line="276" w:lineRule="auto"/>
              <w:rPr>
                <w:szCs w:val="20"/>
              </w:rPr>
            </w:pPr>
            <w:r>
              <w:rPr>
                <w:sz w:val="16"/>
                <w:szCs w:val="16"/>
              </w:rPr>
              <w:t xml:space="preserve">Administrator</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Analyst</w:t>
            </w:r>
          </w:p>
        </w:tc>
        <w:tc>
          <w:tcPr>
            <w:tcW w:w="950" w:type="dxa"/>
          </w:tcPr>
          <w:p>
            <w:pPr>
              <w:spacing w:line="276" w:lineRule="auto"/>
              <w:rPr>
                <w:noProof/>
                <w:szCs w:val="20"/>
              </w:rPr>
            </w:pPr>
            <w:r>
              <w:rPr>
                <w:noProof/>
                <w:sz w:val="16"/>
                <w:szCs w:val="16"/>
              </w:rPr>
              <w:t xml:space="preserve">Audit log</w:t>
            </w:r>
          </w:p>
        </w:tc>
        <w:tc>
          <w:tcPr>
            <w:tcW w:w="1050" w:type="dxa"/>
          </w:tcPr>
          <w:p>
            <w:pPr>
              <w:spacing w:line="276" w:lineRule="auto"/>
              <w:rPr>
                <w:noProof/>
                <w:szCs w:val="20"/>
              </w:rPr>
            </w:pPr>
            <w:r>
              <w:rPr>
                <w:noProof/>
                <w:sz w:val="16"/>
                <w:szCs w:val="16"/>
              </w:rPr>
              <w:t xml:space="preserve">Verified log</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5.png"/>
                          <pic:cNvPicPr/>
                        </pic:nvPicPr>
                        <pic:blipFill>
                          <a:blip r:embed="rId38"/>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