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7</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8</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9</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10</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13</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14</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16</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Run the demonstration mode</w:t>
            </w:r>
            <w:r>
              <w:rPr>
                <w:rStyle w:val="Hyperlink"/>
                <w:noProof/>
              </w:rPr>
              <w:tab/>
            </w:r>
            <w:r>
              <w:rPr>
                <w:rStyle w:val="Hyperlink"/>
                <w:noProof/>
              </w:rPr>
              <w:t xml:space="preserve">17</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6" w:history="1">
            <w:r>
              <w:rPr>
                <w:rStyle w:val="Hyperlink"/>
                <w:noProof/>
              </w:rPr>
              <w:t xml:space="preserve">7.14</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7"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19</w:t>
            </w:r>
          </w:hyperlink>
        </w:p>
        <w:p>
          <w:pPr>
            <w:pStyle w:val="Verzeichnis2"/>
          </w:pPr>
          <w:hyperlink w:anchor="_Toc000009028"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19</w:t>
            </w:r>
          </w:hyperlink>
        </w:p>
        <w:p>
          <w:pPr>
            <w:pStyle w:val="Verzeichnis1"/>
          </w:pPr>
          <w:hyperlink w:anchor="_Toc000009030"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1"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20</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7"/>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3: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2"/>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8: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3"/>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9: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4"/>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10: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5"/>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11: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6"/>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12: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7"/>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13: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8"/>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14: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Run the demonstration mode</w:t>
      </w:r>
      <w:bookmarkEnd w:id="9024"/>
    </w:p>
    <w:p>
      <w:pPr>
        <w:keepNext/>
        <w:spacing w:before="0" w:after="60" w:line="276" w:lineRule="auto"/>
        <w:ind w:left="-397" w:right="-680"/>
      </w:pPr>
      <w:r>
        <w:rPr>
          <w:b/>
        </w:rPr>
        <w:t xml:space="preserve">Wizard mode</w:t>
      </w:r>
      <w:r>
        <w:t xml:space="preserve"> is for demonstrations. At one click it plays an analyst: it creates cases from all open alerts, works through each checklist, writes notes from the real event data and closes most of the cases. The rest end up waiting for input, as in real life.</w:t>
      </w:r>
    </w:p>
    <w:p>
      <w:pPr>
        <w:spacing w:before="0" w:after="60" w:line="276" w:lineRule="auto"/>
        <w:ind w:left="-37" w:right="-680" w:hanging="360"/>
      </w:pPr>
      <w:r>
        <w:t xml:space="preserve">1.</w:t>
        <w:tab/>
        <w:t xml:space="preserve">Open </w:t>
      </w:r>
      <w:r>
        <w:rPr>
          <w:b/>
        </w:rPr>
        <w:t xml:space="preserve">Users</w:t>
      </w:r>
      <w:r>
        <w:t xml:space="preserve"> (administrator) and find the panel </w:t>
      </w:r>
      <w:r>
        <w:rPr>
          <w:b/>
        </w:rPr>
        <w:t xml:space="preserve">Wizard mode (demo)</w:t>
      </w:r>
      <w:r>
        <w:t xml:space="preserve">.</w:t>
      </w:r>
    </w:p>
    <w:p>
      <w:pPr>
        <w:spacing w:before="0" w:after="60" w:line="276" w:lineRule="auto"/>
        <w:ind w:left="-37" w:right="-680" w:hanging="360"/>
      </w:pPr>
      <w:r>
        <w:t xml:space="preserve">2.</w:t>
        <w:tab/>
        <w:t xml:space="preserve">Choose </w:t>
      </w:r>
      <w:r>
        <w:rPr>
          <w:b/>
        </w:rPr>
        <w:t xml:space="preserve">Create demo cases now</w:t>
      </w:r>
      <w:r>
        <w:t xml:space="preserve">. It finishes in a moment and the Alerts, Cases and Overview pages show the result.</w:t>
      </w:r>
    </w:p>
    <w:p>
      <w:pPr>
        <w:spacing w:before="0" w:after="60" w:line="276" w:lineRule="auto"/>
        <w:ind w:left="-37" w:right="-680" w:hanging="360"/>
      </w:pPr>
      <w:r>
        <w:t xml:space="preserve">3.</w:t>
        <w:tab/>
      </w:r>
      <w:r>
        <w:rPr>
          <w:b/>
        </w:rPr>
        <w:t xml:space="preserve">Remove demo cases</w:t>
      </w:r>
      <w:r>
        <w:t xml:space="preserve"> deletes the cases it made and sets their alerts back to New.</w:t>
      </w:r>
    </w:p>
    <w:p>
      <w:pPr>
        <w:keepNext/>
        <w:spacing w:before="80" w:after="40"/>
        <w:spacing w:line="276" w:lineRule="auto"/>
        <w:ind w:left="-397" w:right="-680"/>
      </w:pPr>
      <w:r>
        <w:drawing>
          <wp:inline xmlns:a="http://schemas.openxmlformats.org/drawingml/2006/main" xmlns:pic="http://schemas.openxmlformats.org/drawingml/2006/picture">
            <wp:extent cx="5486400" cy="1327355"/>
            <wp:docPr id="1" name="Picture 1"/>
            <wp:cNvGraphicFramePr>
              <a:graphicFrameLocks noChangeAspect="1"/>
            </wp:cNvGraphicFramePr>
            <a:graphic>
              <a:graphicData uri="http://schemas.openxmlformats.org/drawingml/2006/picture">
                <pic:pic>
                  <pic:nvPicPr>
                    <pic:cNvPr id="0" name="16_wizard.png"/>
                    <pic:cNvPicPr/>
                  </pic:nvPicPr>
                  <pic:blipFill>
                    <a:blip r:embed="rId29"/>
                    <a:stretch>
                      <a:fillRect/>
                    </a:stretch>
                  </pic:blipFill>
                  <pic:spPr>
                    <a:xfrm>
                      <a:off x="0" y="0"/>
                      <a:ext cx="5486400" cy="1327355"/>
                    </a:xfrm>
                    <a:prstGeom prst="rect"/>
                  </pic:spPr>
                </pic:pic>
              </a:graphicData>
            </a:graphic>
          </wp:inline>
        </w:drawing>
      </w:r>
    </w:p>
    <w:p>
      <w:pPr>
        <w:spacing w:before="0" w:after="140" w:line="276" w:lineRule="auto"/>
        <w:ind w:left="-397" w:right="-680"/>
      </w:pPr>
      <w:r>
        <w:rPr>
          <w:i/>
          <w:sz w:val="18"/>
          <w:szCs w:val="18"/>
        </w:rPr>
        <w:t xml:space="preserve">Figure 15: Wizard mode on the Users page</w:t>
      </w:r>
    </w:p>
    <w:p>
      <w:pPr>
        <w:spacing w:before="0" w:after="40" w:line="276" w:lineRule="auto"/>
        <w:ind w:left="-37" w:right="-680" w:hanging="360"/>
      </w:pPr>
      <w:r>
        <w:t xml:space="preserve">•</w:t>
        <w:tab/>
        <w:t xml:space="preserve">The cases are labelled </w:t>
      </w:r>
      <w:r>
        <w:rPr>
          <w:b/>
        </w:rPr>
        <w:t xml:space="preserve">Wizard (demo)</w:t>
      </w:r>
      <w:r>
        <w:t xml:space="preserve"> and show “[Demo]” in the summary and findings.</w:t>
      </w:r>
    </w:p>
    <w:p>
      <w:pPr>
        <w:spacing w:before="0" w:after="40" w:line="276" w:lineRule="auto"/>
        <w:ind w:left="-37" w:right="-680" w:hanging="360"/>
      </w:pPr>
      <w:r>
        <w:t xml:space="preserve">•</w:t>
        <w:tab/>
        <w:t xml:space="preserve">It leaves </w:t>
      </w:r>
      <w:r>
        <w:rPr>
          <w:b/>
        </w:rPr>
        <w:t xml:space="preserve">no entries in the audit log</w:t>
      </w:r>
      <w:r>
        <w:t xml:space="preserve">, neither for creating nor for removing the cases.</w:t>
      </w:r>
    </w:p>
    <w:p>
      <w:pPr>
        <w:spacing w:before="0" w:after="40" w:line="276" w:lineRule="auto"/>
        <w:ind w:left="-37" w:right="-680" w:hanging="360"/>
      </w:pPr>
      <w:r>
        <w:t xml:space="preserve">•</w:t>
        <w:tab/>
        <w:t xml:space="preserve">Events are never changed. Alerts in a suppression rule, or already in a case, are left alone.</w:t>
      </w:r>
    </w:p>
    <w:p>
      <w:pPr>
        <w:spacing w:before="0" w:after="40" w:line="276" w:lineRule="auto"/>
        <w:ind w:left="-37" w:right="-680" w:hanging="360"/>
      </w:pPr>
      <w:r>
        <w:t xml:space="preserve">•</w:t>
        <w:tab/>
        <w:t xml:space="preserve">Times are real: the cases are not back-dated. Do not use it on a database with real work in it.</w:t>
      </w:r>
    </w:p>
    <w:p>
      <w:pPr>
        <w:pStyle w:val="berschrift2"/>
        <w:rPr>
          <w:lang w:val="en-GB"/>
        </w:rPr>
        <w:ind w:left="133" w:hanging="757"/>
      </w:pPr>
      <w:bookmarkStart w:id="9025" w:name="_Toc000009025"/>
      <w:r>
        <w:rPr>
          <w:bCs/>
          <w:lang w:val="en-GB"/>
        </w:rPr>
        <w:t xml:space="preserve">Check the audit log</w:t>
      </w:r>
      <w:bookmarkEnd w:id="9025"/>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6" w:name="_Toc000009026"/>
      <w:r>
        <w:rPr>
          <w:bCs/>
          <w:lang w:val="en-GB"/>
        </w:rPr>
        <w:t xml:space="preserve">Back up and remove data</w:t>
      </w:r>
      <w:bookmarkEnd w:id="9026"/>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7" w:name="_Toc000009027"/>
      <w:r>
        <w:t xml:space="preserve">FLOW</w:t>
      </w:r>
      <w:bookmarkEnd w:id="9027"/>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8" w:name="_Toc000009028"/>
      <w:r>
        <w:rPr>
          <w:bCs/>
          <w:lang w:val="en-GB"/>
        </w:rPr>
        <w:t xml:space="preserve">PROCESS FLOW OVERVIEW</w:t>
      </w:r>
      <w:bookmarkEnd w:id="9028"/>
    </w:p>
    <w:p>
      <w:pPr>
        <w:pStyle w:val="berschrift3"/>
      </w:pPr>
      <w:bookmarkStart w:id="9029" w:name="_Toc000009029"/>
      <w:r>
        <w:t xml:space="preserve">Alert and case life cycle</w:t>
      </w:r>
      <w:bookmarkEnd w:id="9029"/>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30" w:name="_Toc000009030"/>
      <w:r>
        <w:t xml:space="preserve">DOCUMENTS &amp; RECORDS</w:t>
      </w:r>
      <w:bookmarkEnd w:id="9030"/>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1" w:name="_Toc000009031"/>
      <w:r>
        <w:t xml:space="preserve">REVISION HISTORY</w:t>
      </w:r>
      <w:bookmarkEnd w:id="9031"/>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wizard mode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004</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005</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Wizard mode acts at once and is not audited</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005</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