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7</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8</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9</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10</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13</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14</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16</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17</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18</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19</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19</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19</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20</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2_overview.png"/>
                    <pic:cNvPicPr/>
                  </pic:nvPicPr>
                  <pic:blipFill>
                    <a:blip r:embed="rId17"/>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3: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Add an analyst note there; it is attributed to you.</w:t>
      </w:r>
    </w:p>
    <w:p>
      <w:pPr>
        <w:spacing w:before="0" w:after="60" w:line="276" w:lineRule="auto"/>
        <w:ind w:left="-37" w:right="-680" w:hanging="360"/>
      </w:pPr>
      <w:r>
        <w:t xml:space="preserve">4.</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3_events.png"/>
                    <pic:cNvPicPr/>
                  </pic:nvPicPr>
                  <pic:blipFill>
                    <a:blip r:embed="rId18"/>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4: Events page with search, facets and result list</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6_vehicle.png"/>
                    <pic:cNvPicPr/>
                  </pic:nvPicPr>
                  <pic:blipFill>
                    <a:blip r:embed="rId19"/>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5: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alert needs real investigation, create a case from it (next step).</w:t>
      </w:r>
    </w:p>
    <w:p>
      <w:pPr>
        <w:spacing w:before="0" w:after="60" w:line="276" w:lineRule="auto"/>
        <w:ind w:left="-37" w:right="-680" w:hanging="360"/>
      </w:pPr>
      <w:r>
        <w:t xml:space="preserve">6.</w:t>
        <w:tab/>
        <w:t xml:space="preserve">If the same harmless pattern keeps coming back, choose </w:t>
      </w:r>
      <w:r>
        <w:rPr>
          <w:b/>
        </w:rPr>
        <w:t xml:space="preserve">Suppress similar alerts</w:t>
      </w:r>
      <w:r>
        <w:t xml:space="preserve"> in the drawer (analyst). See section 7.9.</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7_alerts.png"/>
                    <pic:cNvPicPr/>
                  </pic:nvPicPr>
                  <pic:blipFill>
                    <a:blip r:embed="rId20"/>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6: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5.</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6.</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7.</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9_case.png"/>
                    <pic:cNvPicPr/>
                  </pic:nvPicPr>
                  <pic:blipFill>
                    <a:blip r:embed="rId21"/>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7: Case with checklist,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2"/>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8: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0_detections.png"/>
                    <pic:cNvPicPr/>
                  </pic:nvPicPr>
                  <pic:blipFill>
                    <a:blip r:embed="rId23"/>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9: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4"/>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10: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5"/>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11: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6"/>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12: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7"/>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13: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2_users.png"/>
                    <pic:cNvPicPr/>
                  </pic:nvPicPr>
                  <pic:blipFill>
                    <a:blip r:embed="rId28"/>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14: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3_audit.png"/>
                    <pic:cNvPicPr/>
                  </pic:nvPicPr>
                  <pic:blipFill>
                    <a:blip r:embed="rId29"/>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15: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two-step sign-in (authenticator app, passkeys, recovery codes)</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6663"/>
      <w:gridCol w:w="2267"/>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3221"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1096" w:type="pct"/>
          <w:vAlign w:val="center"/>
        </w:tcPr>
        <w:p w14:paraId="533E82D4" w14:textId="029D71FE" w:rsidR="00514B61" w:rsidRPr="0043460F" w:rsidRDefault="00514B61" w:rsidP="00514B61">
          <w:pPr>
            <w:rPr>
              <w:b/>
              <w:bCs/>
            </w:rPr>
          </w:pPr>
          <w:r w:rsidRPr="0043460F">
            <w:rPr>
              <w:b/>
              <w:bCs/>
            </w:rPr>
            <w:t>Doc. no.: TBD</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3221"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1096" w:type="pct"/>
          <w:vAlign w:val="center"/>
        </w:tcPr>
        <w:p w14:paraId="5EA918D1" w14:textId="4D8F7682" w:rsidR="00514B61" w:rsidRPr="00FC6487" w:rsidRDefault="00514B61" w:rsidP="00514B61">
          <w:r>
            <w:t>Revision: 003</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