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36" w:lineRule="exact"/>
      </w:pPr>
      <w:r>
        <w:rPr>
          <w:rFonts w:ascii="Arial" w:hAnsi="Arial" w:cs="Arial" w:eastAsia="Arial"/>
          <w:color w:val="000000"/>
          <w:sz w:val="29"/>
          <w:szCs w:val="29"/>
        </w:rPr>
        <w:t xml:space="preserve">“The impact of internal control systems on organizational commitment: Employee participation as a moderator”</w:t>
      </w:r>
    </w:p>
    <w:p>
      <w:pPr>
        <w:widowControl w:val="0"/>
        <w:spacing w:before="0" w:after="250"/>
        <w:rPr>
          <w:sz w:val="12"/>
          <w:szCs w:val="12"/>
        </w:rPr>
      </w:pPr>
    </w:p>
    <w:tbl>
      <w:tblPr>
        <w:tblW w:w="1018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62"/>
        <w:gridCol w:w="7122"/>
      </w:tblGrid>
      <w:tr>
        <w:trPr>
          <w:cantSplit/>
          <w:trHeight w:val="420" w:hRule="exact"/>
        </w:trPr>
        <w:tc>
          <w:tcPr>
            <w:tcW w:w="3062" w:type="dxa"/>
            <w:tcBorders>
              <w:bottom w:val="single" w:sz="5" w:space="0" w:color="E6E6E6"/>
            </w:tcBorders>
            <w:vAlign w:val="center"/>
          </w:tcPr>
          <w:p>
            <w:pPr>
              <w:widowControl w:val="0"/>
              <w:spacing w:before="0" w:after="0"/>
            </w:pPr>
            <w:r>
              <w:rPr>
                <w:rFonts w:ascii="Arial" w:hAnsi="Arial" w:cs="Arial" w:eastAsia="Arial"/>
                <w:b/>
                <w:bCs/>
                <w:color w:val="A00EA0"/>
                <w:sz w:val="19"/>
                <w:szCs w:val="19"/>
              </w:rPr>
              <w:t xml:space="preserve">AUTHORS</w:t>
            </w:r>
          </w:p>
        </w:tc>
        <w:tc>
          <w:tcPr>
            <w:tcW w:w="7122" w:type="dxa"/>
            <w:tcBorders>
              <w:bottom w:val="single" w:sz="5" w:space="0" w:color="E6E6E6"/>
            </w:tcBorders>
            <w:tcMar>
              <w:left w:w="240" w:type="dxa"/>
            </w:tcMar>
            <w:vAlign w:val="center"/>
          </w:tcPr>
          <w:p>
            <w:pPr>
              <w:widowControl w:val="0"/>
              <w:spacing w:before="0" w:after="0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 xml:space="preserve">Emad Waladali </w:t>
            </w:r>
            <w:r>
              <w:drawing>
                <wp:inline distT="0" distB="0" distL="0" distR="0">
                  <wp:extent cx="121920" cy="121920"/>
                  <wp:effectExtent l="0" t="0" r="0" b="0"/>
                  <wp:docPr id="9" name="Picture 9" descr="ORC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orcid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1140" w:hRule="exact"/>
        </w:trPr>
        <w:tc>
          <w:tcPr>
            <w:tcW w:w="3062" w:type="dxa"/>
            <w:tcBorders>
              <w:bottom w:val="single" w:sz="5" w:space="0" w:color="E6E6E6"/>
            </w:tcBorders>
            <w:vAlign w:val="center"/>
          </w:tcPr>
          <w:p>
            <w:pPr>
              <w:widowControl w:val="0"/>
              <w:spacing w:before="0" w:after="0"/>
            </w:pPr>
            <w:r>
              <w:rPr>
                <w:rFonts w:ascii="Arial" w:hAnsi="Arial" w:cs="Arial" w:eastAsia="Arial"/>
                <w:b/>
                <w:bCs/>
                <w:color w:val="A00EA0"/>
                <w:sz w:val="19"/>
                <w:szCs w:val="19"/>
              </w:rPr>
              <w:t xml:space="preserve">ARTICLE INFO</w:t>
            </w:r>
          </w:p>
        </w:tc>
        <w:tc>
          <w:tcPr>
            <w:tcW w:w="7122" w:type="dxa"/>
            <w:tcBorders>
              <w:bottom w:val="single" w:sz="5" w:space="0" w:color="E6E6E6"/>
            </w:tcBorders>
            <w:tcMar>
              <w:left w:w="240" w:type="dxa"/>
            </w:tcMar>
            <w:vAlign w:val="center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 xml:space="preserve">Emad Waladali (2022). The impact of internal control systems on organizational commitment: Employee participation as a moderator. </w:t>
            </w:r>
            <w:r>
              <w:rPr>
                <w:rFonts w:ascii="Arial" w:hAnsi="Arial" w:cs="Arial" w:eastAsia="Arial"/>
                <w:i/>
                <w:iCs/>
                <w:color w:val="000000"/>
                <w:sz w:val="19"/>
                <w:szCs w:val="19"/>
              </w:rPr>
              <w:t xml:space="preserve">Problems and Perspectives in Management</w:t>
            </w: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Arial" w:hAnsi="Arial" w:cs="Arial" w:eastAsia="Arial"/>
                <w:i/>
                <w:iCs/>
                <w:color w:val="000000"/>
                <w:sz w:val="19"/>
                <w:szCs w:val="19"/>
              </w:rPr>
              <w:t xml:space="preserve">20</w:t>
            </w: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 xml:space="preserve">(1), 514-531. doi:</w:t>
            </w:r>
            <w:r>
              <w:rPr>
                <w:rFonts w:ascii="Arial" w:hAnsi="Arial" w:cs="Arial" w:eastAsia="Arial"/>
                <w:color w:val="A00EA0"/>
                <w:sz w:val="19"/>
                <w:szCs w:val="19"/>
              </w:rPr>
              <w:t xml:space="preserve">10.21511/ppm.20(1).2022.41</w:t>
            </w:r>
          </w:p>
        </w:tc>
      </w:tr>
      <w:tr>
        <w:trPr>
          <w:cantSplit/>
          <w:trHeight w:val="420" w:hRule="exact"/>
        </w:trPr>
        <w:tc>
          <w:tcPr>
            <w:tcW w:w="3062" w:type="dxa"/>
            <w:tcBorders>
              <w:bottom w:val="single" w:sz="5" w:space="0" w:color="E6E6E6"/>
            </w:tcBorders>
            <w:vAlign w:val="center"/>
          </w:tcPr>
          <w:p>
            <w:pPr>
              <w:widowControl w:val="0"/>
              <w:spacing w:before="0" w:after="0"/>
            </w:pPr>
            <w:r>
              <w:rPr>
                <w:rFonts w:ascii="Arial" w:hAnsi="Arial" w:cs="Arial" w:eastAsia="Arial"/>
                <w:b/>
                <w:bCs/>
                <w:color w:val="A00EA0"/>
                <w:sz w:val="19"/>
                <w:szCs w:val="19"/>
              </w:rPr>
              <w:t xml:space="preserve">DOI</w:t>
            </w:r>
          </w:p>
        </w:tc>
        <w:tc>
          <w:tcPr>
            <w:tcW w:w="7122" w:type="dxa"/>
            <w:tcBorders>
              <w:bottom w:val="single" w:sz="5" w:space="0" w:color="E6E6E6"/>
            </w:tcBorders>
            <w:tcMar>
              <w:left w:w="240" w:type="dxa"/>
            </w:tcMar>
            <w:vAlign w:val="center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 xml:space="preserve">http://dx.doi.org/10.21511/ppm.20(1).2022.41</w:t>
            </w:r>
          </w:p>
        </w:tc>
      </w:tr>
      <w:tr>
        <w:trPr>
          <w:cantSplit/>
          <w:trHeight w:val="420" w:hRule="exact"/>
        </w:trPr>
        <w:tc>
          <w:tcPr>
            <w:tcW w:w="3062" w:type="dxa"/>
            <w:tcBorders>
              <w:bottom w:val="single" w:sz="5" w:space="0" w:color="E6E6E6"/>
            </w:tcBorders>
            <w:vAlign w:val="center"/>
          </w:tcPr>
          <w:p>
            <w:pPr>
              <w:widowControl w:val="0"/>
              <w:spacing w:before="0" w:after="0"/>
            </w:pPr>
            <w:r>
              <w:rPr>
                <w:rFonts w:ascii="Arial" w:hAnsi="Arial" w:cs="Arial" w:eastAsia="Arial"/>
                <w:b/>
                <w:bCs/>
                <w:color w:val="A00EA0"/>
                <w:sz w:val="19"/>
                <w:szCs w:val="19"/>
              </w:rPr>
              <w:t xml:space="preserve">RELEASED ON</w:t>
            </w:r>
          </w:p>
        </w:tc>
        <w:tc>
          <w:tcPr>
            <w:tcW w:w="7122" w:type="dxa"/>
            <w:tcBorders>
              <w:bottom w:val="single" w:sz="5" w:space="0" w:color="E6E6E6"/>
            </w:tcBorders>
            <w:tcMar>
              <w:left w:w="240" w:type="dxa"/>
            </w:tcMar>
            <w:vAlign w:val="center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 xml:space="preserve">Tuesday, 05 April 2022</w:t>
            </w:r>
          </w:p>
        </w:tc>
      </w:tr>
      <w:tr>
        <w:trPr>
          <w:cantSplit/>
          <w:trHeight w:val="420" w:hRule="exact"/>
        </w:trPr>
        <w:tc>
          <w:tcPr>
            <w:tcW w:w="3062" w:type="dxa"/>
            <w:tcBorders>
              <w:bottom w:val="single" w:sz="5" w:space="0" w:color="E6E6E6"/>
            </w:tcBorders>
            <w:vAlign w:val="center"/>
          </w:tcPr>
          <w:p>
            <w:pPr>
              <w:widowControl w:val="0"/>
              <w:spacing w:before="0" w:after="0"/>
            </w:pPr>
            <w:r>
              <w:rPr>
                <w:rFonts w:ascii="Arial" w:hAnsi="Arial" w:cs="Arial" w:eastAsia="Arial"/>
                <w:b/>
                <w:bCs/>
                <w:color w:val="A00EA0"/>
                <w:sz w:val="19"/>
                <w:szCs w:val="19"/>
              </w:rPr>
              <w:t xml:space="preserve">RECEIVED ON</w:t>
            </w:r>
          </w:p>
        </w:tc>
        <w:tc>
          <w:tcPr>
            <w:tcW w:w="7122" w:type="dxa"/>
            <w:tcBorders>
              <w:bottom w:val="single" w:sz="5" w:space="0" w:color="E6E6E6"/>
            </w:tcBorders>
            <w:tcMar>
              <w:left w:w="240" w:type="dxa"/>
            </w:tcMar>
            <w:vAlign w:val="center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 xml:space="preserve">Thursday, 13 January 2022</w:t>
            </w:r>
          </w:p>
        </w:tc>
      </w:tr>
      <w:tr>
        <w:trPr>
          <w:cantSplit/>
          <w:trHeight w:val="420" w:hRule="exact"/>
        </w:trPr>
        <w:tc>
          <w:tcPr>
            <w:tcW w:w="3062" w:type="dxa"/>
            <w:tcBorders>
              <w:bottom w:val="single" w:sz="5" w:space="0" w:color="E6E6E6"/>
            </w:tcBorders>
            <w:vAlign w:val="center"/>
          </w:tcPr>
          <w:p>
            <w:pPr>
              <w:widowControl w:val="0"/>
              <w:spacing w:before="0" w:after="0"/>
            </w:pPr>
            <w:r>
              <w:rPr>
                <w:rFonts w:ascii="Arial" w:hAnsi="Arial" w:cs="Arial" w:eastAsia="Arial"/>
                <w:b/>
                <w:bCs/>
                <w:color w:val="A00EA0"/>
                <w:sz w:val="19"/>
                <w:szCs w:val="19"/>
              </w:rPr>
              <w:t xml:space="preserve">ACCEPTED ON</w:t>
            </w:r>
          </w:p>
        </w:tc>
        <w:tc>
          <w:tcPr>
            <w:tcW w:w="7122" w:type="dxa"/>
            <w:tcBorders>
              <w:bottom w:val="single" w:sz="5" w:space="0" w:color="E6E6E6"/>
            </w:tcBorders>
            <w:tcMar>
              <w:left w:w="240" w:type="dxa"/>
            </w:tcMar>
            <w:vAlign w:val="center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 xml:space="preserve">Friday, 25 March 2022</w:t>
            </w:r>
          </w:p>
        </w:tc>
      </w:tr>
      <w:tr>
        <w:trPr>
          <w:cantSplit/>
          <w:trHeight w:val="900" w:hRule="exact"/>
        </w:trPr>
        <w:tc>
          <w:tcPr>
            <w:tcW w:w="3062" w:type="dxa"/>
            <w:tcBorders>
              <w:bottom w:val="single" w:sz="5" w:space="0" w:color="E6E6E6"/>
            </w:tcBorders>
            <w:vAlign w:val="center"/>
          </w:tcPr>
          <w:p>
            <w:pPr>
              <w:widowControl w:val="0"/>
              <w:spacing w:before="0" w:after="0"/>
            </w:pPr>
            <w:r>
              <w:rPr>
                <w:rFonts w:ascii="Arial" w:hAnsi="Arial" w:cs="Arial" w:eastAsia="Arial"/>
                <w:b/>
                <w:bCs/>
                <w:color w:val="A00EA0"/>
                <w:sz w:val="19"/>
                <w:szCs w:val="19"/>
              </w:rPr>
              <w:t xml:space="preserve">LICENSE</w:t>
            </w:r>
          </w:p>
        </w:tc>
        <w:tc>
          <w:tcPr>
            <w:tcW w:w="7122" w:type="dxa"/>
            <w:tcBorders>
              <w:bottom w:val="single" w:sz="5" w:space="0" w:color="E6E6E6"/>
            </w:tcBorders>
            <w:tcMar>
              <w:left w:w="240" w:type="dxa"/>
            </w:tcMar>
            <w:vAlign w:val="center"/>
          </w:tcPr>
          <w:p>
            <w:pPr>
              <w:widowControl w:val="0"/>
              <w:spacing w:before="0" w:after="40"/>
            </w:pPr>
            <w:r>
              <w:drawing>
                <wp:inline distT="0" distB="0" distL="0" distR="0">
                  <wp:extent cx="609600" cy="114300"/>
                  <wp:effectExtent l="0" t="0" r="0" b="0"/>
                  <wp:docPr id="10" name="Picture 10" descr="CC B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ccby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 xml:space="preserve">This work is licensed under a </w:t>
            </w:r>
            <w:r>
              <w:rPr>
                <w:rFonts w:ascii="Arial" w:hAnsi="Arial" w:cs="Arial" w:eastAsia="Arial"/>
                <w:color w:val="A00EA0"/>
                <w:sz w:val="19"/>
                <w:szCs w:val="19"/>
              </w:rPr>
              <w:t xml:space="preserve">Creative Commons Attribution 4.0 International License</w:t>
            </w:r>
          </w:p>
        </w:tc>
      </w:tr>
      <w:tr>
        <w:trPr>
          <w:cantSplit/>
          <w:trHeight w:val="420" w:hRule="exact"/>
        </w:trPr>
        <w:tc>
          <w:tcPr>
            <w:tcW w:w="3062" w:type="dxa"/>
            <w:tcBorders>
              <w:bottom w:val="single" w:sz="5" w:space="0" w:color="E6E6E6"/>
            </w:tcBorders>
            <w:vAlign w:val="center"/>
          </w:tcPr>
          <w:p>
            <w:pPr>
              <w:widowControl w:val="0"/>
              <w:spacing w:before="0" w:after="0"/>
            </w:pPr>
            <w:r>
              <w:rPr>
                <w:rFonts w:ascii="Arial" w:hAnsi="Arial" w:cs="Arial" w:eastAsia="Arial"/>
                <w:b/>
                <w:bCs/>
                <w:color w:val="A00EA0"/>
                <w:sz w:val="19"/>
                <w:szCs w:val="19"/>
              </w:rPr>
              <w:t xml:space="preserve">JOURNAL</w:t>
            </w:r>
          </w:p>
        </w:tc>
        <w:tc>
          <w:tcPr>
            <w:tcW w:w="7122" w:type="dxa"/>
            <w:tcBorders>
              <w:bottom w:val="single" w:sz="5" w:space="0" w:color="E6E6E6"/>
            </w:tcBorders>
            <w:tcMar>
              <w:left w:w="240" w:type="dxa"/>
            </w:tcMar>
            <w:vAlign w:val="center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 xml:space="preserve">"Problems and Perspectives in Management"</w:t>
            </w:r>
          </w:p>
        </w:tc>
      </w:tr>
      <w:tr>
        <w:trPr>
          <w:cantSplit/>
          <w:trHeight w:val="420" w:hRule="exact"/>
        </w:trPr>
        <w:tc>
          <w:tcPr>
            <w:tcW w:w="3062" w:type="dxa"/>
            <w:tcBorders>
              <w:bottom w:val="single" w:sz="5" w:space="0" w:color="E6E6E6"/>
            </w:tcBorders>
            <w:vAlign w:val="center"/>
          </w:tcPr>
          <w:p>
            <w:pPr>
              <w:widowControl w:val="0"/>
              <w:spacing w:before="0" w:after="0"/>
            </w:pPr>
            <w:r>
              <w:rPr>
                <w:rFonts w:ascii="Arial" w:hAnsi="Arial" w:cs="Arial" w:eastAsia="Arial"/>
                <w:b/>
                <w:bCs/>
                <w:color w:val="A00EA0"/>
                <w:sz w:val="19"/>
                <w:szCs w:val="19"/>
              </w:rPr>
              <w:t xml:space="preserve">ISSN PRINT</w:t>
            </w:r>
          </w:p>
        </w:tc>
        <w:tc>
          <w:tcPr>
            <w:tcW w:w="7122" w:type="dxa"/>
            <w:tcBorders>
              <w:bottom w:val="single" w:sz="5" w:space="0" w:color="E6E6E6"/>
            </w:tcBorders>
            <w:tcMar>
              <w:left w:w="240" w:type="dxa"/>
            </w:tcMar>
            <w:vAlign w:val="center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 xml:space="preserve">1727-7051</w:t>
            </w:r>
          </w:p>
        </w:tc>
      </w:tr>
      <w:tr>
        <w:trPr>
          <w:cantSplit/>
          <w:trHeight w:val="420" w:hRule="exact"/>
        </w:trPr>
        <w:tc>
          <w:tcPr>
            <w:tcW w:w="3062" w:type="dxa"/>
            <w:tcBorders>
              <w:bottom w:val="single" w:sz="5" w:space="0" w:color="E6E6E6"/>
            </w:tcBorders>
            <w:vAlign w:val="center"/>
          </w:tcPr>
          <w:p>
            <w:pPr>
              <w:widowControl w:val="0"/>
              <w:spacing w:before="0" w:after="0"/>
            </w:pPr>
            <w:r>
              <w:rPr>
                <w:rFonts w:ascii="Arial" w:hAnsi="Arial" w:cs="Arial" w:eastAsia="Arial"/>
                <w:b/>
                <w:bCs/>
                <w:color w:val="A00EA0"/>
                <w:sz w:val="19"/>
                <w:szCs w:val="19"/>
              </w:rPr>
              <w:t xml:space="preserve">ISSN ONLINE</w:t>
            </w:r>
          </w:p>
        </w:tc>
        <w:tc>
          <w:tcPr>
            <w:tcW w:w="7122" w:type="dxa"/>
            <w:tcBorders>
              <w:bottom w:val="single" w:sz="5" w:space="0" w:color="E6E6E6"/>
            </w:tcBorders>
            <w:tcMar>
              <w:left w:w="240" w:type="dxa"/>
            </w:tcMar>
            <w:vAlign w:val="center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 xml:space="preserve">1810-5467</w:t>
            </w:r>
          </w:p>
        </w:tc>
      </w:tr>
      <w:tr>
        <w:trPr>
          <w:cantSplit/>
          <w:trHeight w:val="420" w:hRule="exact"/>
        </w:trPr>
        <w:tc>
          <w:tcPr>
            <w:tcW w:w="3062" w:type="dxa"/>
            <w:tcBorders>
              <w:bottom w:val="single" w:sz="5" w:space="0" w:color="E6E6E6"/>
            </w:tcBorders>
            <w:vAlign w:val="center"/>
          </w:tcPr>
          <w:p>
            <w:pPr>
              <w:widowControl w:val="0"/>
              <w:spacing w:before="0" w:after="0"/>
            </w:pPr>
            <w:r>
              <w:rPr>
                <w:rFonts w:ascii="Arial" w:hAnsi="Arial" w:cs="Arial" w:eastAsia="Arial"/>
                <w:b/>
                <w:bCs/>
                <w:color w:val="A00EA0"/>
                <w:sz w:val="19"/>
                <w:szCs w:val="19"/>
              </w:rPr>
              <w:t xml:space="preserve">PUBLISHER</w:t>
            </w:r>
          </w:p>
        </w:tc>
        <w:tc>
          <w:tcPr>
            <w:tcW w:w="7122" w:type="dxa"/>
            <w:tcBorders>
              <w:bottom w:val="single" w:sz="5" w:space="0" w:color="E6E6E6"/>
            </w:tcBorders>
            <w:tcMar>
              <w:left w:w="240" w:type="dxa"/>
            </w:tcMar>
            <w:vAlign w:val="center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 xml:space="preserve">LLC “Consulting Publishing Company “Business Perspectives”</w:t>
            </w:r>
          </w:p>
        </w:tc>
      </w:tr>
      <w:tr>
        <w:trPr>
          <w:cantSplit/>
          <w:trHeight w:val="420" w:hRule="exact"/>
        </w:trPr>
        <w:tc>
          <w:tcPr>
            <w:tcW w:w="3062" w:type="dxa"/>
            <w:tcBorders>
              <w:bottom w:val="single" w:sz="5" w:space="0" w:color="E6E6E6"/>
            </w:tcBorders>
            <w:vAlign w:val="center"/>
          </w:tcPr>
          <w:p>
            <w:pPr>
              <w:widowControl w:val="0"/>
              <w:spacing w:before="0" w:after="0"/>
            </w:pPr>
            <w:r>
              <w:rPr>
                <w:rFonts w:ascii="Arial" w:hAnsi="Arial" w:cs="Arial" w:eastAsia="Arial"/>
                <w:b/>
                <w:bCs/>
                <w:color w:val="A00EA0"/>
                <w:sz w:val="19"/>
                <w:szCs w:val="19"/>
              </w:rPr>
              <w:t xml:space="preserve">FOUNDER</w:t>
            </w:r>
          </w:p>
        </w:tc>
        <w:tc>
          <w:tcPr>
            <w:tcW w:w="7122" w:type="dxa"/>
            <w:tcBorders>
              <w:bottom w:val="single" w:sz="5" w:space="0" w:color="E6E6E6"/>
            </w:tcBorders>
            <w:tcMar>
              <w:left w:w="240" w:type="dxa"/>
            </w:tcMar>
            <w:vAlign w:val="center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 xml:space="preserve">LLC “Consulting Publishing Company “Business Perspectives”</w:t>
            </w:r>
          </w:p>
        </w:tc>
      </w:tr>
    </w:tbl>
    <w:p>
      <w:pPr>
        <w:widowControl w:val="0"/>
        <w:spacing w:before="0" w:after="240"/>
        <w:rPr>
          <w:sz w:val="12"/>
          <w:szCs w:val="12"/>
        </w:rPr>
      </w:pPr>
    </w:p>
    <w:p>
      <w:pPr>
        <w:widowControl w:val="0"/>
        <w:spacing w:before="0" w:after="0"/>
        <w:rPr>
          <w:sz w:val="12"/>
          <w:szCs w:val="12"/>
        </w:rPr>
      </w:pPr>
    </w:p>
    <w:tbl>
      <w:tblPr>
        <w:tblW w:w="1018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394"/>
        <w:gridCol w:w="3394"/>
        <w:gridCol w:w="3396"/>
      </w:tblGrid>
      <w:tr>
        <w:trPr>
          <w:cantSplit/>
        </w:trPr>
        <w:tc>
          <w:tcPr>
            <w:tcW w:w="3394" w:type="dxa"/>
            <w:tcBorders>
              <w:bottom w:val="single" w:sz="5" w:space="0" w:color="E6E6E6"/>
            </w:tcBorders>
            <w:tcMar>
              <w:bottom w:w="240" w:type="dxa"/>
            </w:tcMar>
          </w:tcPr>
          <w:p>
            <w:pPr>
              <w:widowControl w:val="0"/>
              <w:spacing w:before="0" w:after="120"/>
              <w:jc w:val="center"/>
            </w:pPr>
            <w:r>
              <w:drawing>
                <wp:inline distT="0" distB="0" distL="0" distR="0">
                  <wp:extent cx="228600" cy="229870"/>
                  <wp:effectExtent l="0" t="0" r="0" b="0"/>
                  <wp:docPr id="11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c_refs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pacing w:before="0" w:after="120" w:line="188" w:lineRule="exact"/>
              <w:jc w:val="center"/>
            </w:pPr>
            <w:r>
              <w:rPr>
                <w:rFonts w:ascii="Arial" w:hAnsi="Arial" w:cs="Arial" w:eastAsia="Arial"/>
                <w:b/>
                <w:bCs/>
                <w:color w:val="999999"/>
                <w:sz w:val="16"/>
                <w:szCs w:val="16"/>
              </w:rPr>
              <w:t xml:space="preserve">NUMBER OF REFERENCES</w:t>
            </w:r>
          </w:p>
          <w:p>
            <w:pPr>
              <w:widowControl w:val="0"/>
              <w:spacing w:before="0" w:after="0" w:line="360" w:lineRule="exact"/>
              <w:jc w:val="center"/>
            </w:pPr>
            <w:r>
              <w:rPr>
                <w:rFonts w:ascii="Arial" w:hAnsi="Arial" w:cs="Arial" w:eastAsia="Arial"/>
                <w:b/>
                <w:bCs/>
                <w:color w:val="A00EA0"/>
                <w:sz w:val="31"/>
                <w:szCs w:val="31"/>
              </w:rPr>
              <w:t xml:space="preserve">88</w:t>
            </w:r>
          </w:p>
        </w:tc>
        <w:tc>
          <w:tcPr>
            <w:tcW w:w="3394" w:type="dxa"/>
            <w:tcBorders>
              <w:bottom w:val="single" w:sz="5" w:space="0" w:color="E6E6E6"/>
            </w:tcBorders>
            <w:tcMar>
              <w:bottom w:w="240" w:type="dxa"/>
            </w:tcMar>
          </w:tcPr>
          <w:p>
            <w:pPr>
              <w:widowControl w:val="0"/>
              <w:spacing w:before="0" w:after="120"/>
              <w:jc w:val="center"/>
            </w:pPr>
            <w:r>
              <w:drawing>
                <wp:inline distT="0" distB="0" distL="0" distR="0">
                  <wp:extent cx="228600" cy="229870"/>
                  <wp:effectExtent l="0" t="0" r="0" b="0"/>
                  <wp:docPr id="12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c_figs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pacing w:before="0" w:after="120" w:line="188" w:lineRule="exact"/>
              <w:jc w:val="center"/>
            </w:pPr>
            <w:r>
              <w:rPr>
                <w:rFonts w:ascii="Arial" w:hAnsi="Arial" w:cs="Arial" w:eastAsia="Arial"/>
                <w:b/>
                <w:bCs/>
                <w:color w:val="999999"/>
                <w:sz w:val="16"/>
                <w:szCs w:val="16"/>
              </w:rPr>
              <w:t xml:space="preserve">NUMBER OF FIGURES</w:t>
            </w:r>
          </w:p>
          <w:p>
            <w:pPr>
              <w:widowControl w:val="0"/>
              <w:spacing w:before="0" w:after="0" w:line="360" w:lineRule="exact"/>
              <w:jc w:val="center"/>
            </w:pPr>
            <w:r>
              <w:rPr>
                <w:rFonts w:ascii="Arial" w:hAnsi="Arial" w:cs="Arial" w:eastAsia="Arial"/>
                <w:b/>
                <w:bCs/>
                <w:color w:val="A00EA0"/>
                <w:sz w:val="31"/>
                <w:szCs w:val="31"/>
              </w:rPr>
              <w:t xml:space="preserve">5</w:t>
            </w:r>
          </w:p>
        </w:tc>
        <w:tc>
          <w:tcPr>
            <w:tcW w:w="3394" w:type="dxa"/>
            <w:tcBorders>
              <w:bottom w:val="single" w:sz="5" w:space="0" w:color="E6E6E6"/>
            </w:tcBorders>
            <w:tcMar>
              <w:bottom w:w="240" w:type="dxa"/>
            </w:tcMar>
          </w:tcPr>
          <w:p>
            <w:pPr>
              <w:widowControl w:val="0"/>
              <w:spacing w:before="0" w:after="120"/>
              <w:jc w:val="center"/>
            </w:pPr>
            <w:r>
              <w:drawing>
                <wp:inline distT="0" distB="0" distL="0" distR="0">
                  <wp:extent cx="251460" cy="229870"/>
                  <wp:effectExtent l="0" t="0" r="0" b="0"/>
                  <wp:docPr id="13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c_tabs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2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pacing w:before="0" w:after="120" w:line="188" w:lineRule="exact"/>
              <w:jc w:val="center"/>
            </w:pPr>
            <w:r>
              <w:rPr>
                <w:rFonts w:ascii="Arial" w:hAnsi="Arial" w:cs="Arial" w:eastAsia="Arial"/>
                <w:b/>
                <w:bCs/>
                <w:color w:val="999999"/>
                <w:sz w:val="16"/>
                <w:szCs w:val="16"/>
              </w:rPr>
              <w:t xml:space="preserve">NUMBER OF TABLES</w:t>
            </w:r>
          </w:p>
          <w:p>
            <w:pPr>
              <w:widowControl w:val="0"/>
              <w:spacing w:before="0" w:after="0" w:line="360" w:lineRule="exact"/>
              <w:jc w:val="center"/>
            </w:pPr>
            <w:r>
              <w:rPr>
                <w:rFonts w:ascii="Arial" w:hAnsi="Arial" w:cs="Arial" w:eastAsia="Arial"/>
                <w:b/>
                <w:bCs/>
                <w:color w:val="A00EA0"/>
                <w:sz w:val="31"/>
                <w:szCs w:val="31"/>
              </w:rPr>
              <w:t xml:space="preserve">5</w:t>
            </w:r>
          </w:p>
        </w:tc>
      </w:tr>
    </w:tbl>
    <w:p>
      <w:pPr>
        <w:widowControl w:val="0"/>
        <w:spacing w:before="340" w:after="0"/>
        <w:ind w:left="240"/>
        <w:sectPr>
          <w:headerReference w:type="default" r:id="rId106"/>
          <w:headerReference w:type="even" r:id="rId106"/>
          <w:footerReference w:type="default" r:id="rId108"/>
          <w:footerReference w:type="even" r:id="rId108"/>
          <w:type w:val="nextPage"/>
          <w:pgSz w:w="11906" w:h="16838"/>
          <w:pgMar w:top="1160" w:right="866" w:bottom="800" w:left="856" w:header="600" w:footer="500" w:gutter="0"/>
          <w:pgNumType w:start="513"/>
          <w:cols w:space="720"/>
        </w:sectPr>
      </w:pPr>
      <w:r>
        <w:rPr>
          <w:rFonts w:ascii="Arial" w:hAnsi="Arial" w:cs="Arial" w:eastAsia="Arial"/>
          <w:color w:val="000000"/>
          <w:sz w:val="19"/>
          <w:szCs w:val="19"/>
        </w:rPr>
        <w:t xml:space="preserve">© The author(s) 2022. This publication is an open access article.</w:t>
      </w:r>
    </w:p>
    <w:tbl>
      <w:tblPr>
        <w:tblW w:w="9642" w:type="dxa"/>
        <w:tblInd w:w="-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20"/>
        <w:gridCol w:w="2662"/>
        <w:gridCol w:w="2330"/>
        <w:gridCol w:w="4130"/>
      </w:tblGrid>
      <w:tr>
        <w:trPr>
          <w:cantSplit/>
          <w:trHeight w:val="3380" w:hRule="exact"/>
        </w:trPr>
        <w:tc>
          <w:tcPr>
            <w:tcW w:w="520" w:type="dxa"/>
          </w:tcPr>
          <w:p>
            <w:pPr>
              <w:widowControl w:val="0"/>
              <w:spacing w:before="1300" w:after="0"/>
              <w:ind w:left="60"/>
            </w:pPr>
            <w:r>
              <w:drawing>
                <wp:inline distT="0" distB="0" distL="0" distR="0">
                  <wp:extent cx="190500" cy="304800"/>
                  <wp:effectExtent l="0" t="0" r="0" b="0"/>
                  <wp:docPr id="15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n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2" w:type="dxa"/>
            <w:tcMar>
              <w:left w:w="0" w:type="dxa"/>
              <w:right w:w="0" w:type="dxa"/>
            </w:tcMar>
          </w:tcPr>
          <w:p>
            <w:pPr>
              <w:widowControl w:val="0"/>
              <w:spacing w:before="0" w:after="0"/>
            </w:pPr>
            <w:r>
              <w:drawing>
                <wp:inline distT="0" distB="0" distL="0" distR="0">
                  <wp:extent cx="1550670" cy="751840"/>
                  <wp:effectExtent l="0" t="0" r="0" b="0"/>
                  <wp:docPr id="14" name="Picture 14" descr="Business Perspectiv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logo_p2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70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uppressAutoHyphens/>
              <w:spacing w:before="120" w:after="0" w:line="192" w:lineRule="exact"/>
              <w:jc w:val="left"/>
            </w:pP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LLC “СPС “Business Perspectives”</w:t>
            </w:r>
            <w:r>
              <w:br/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Hryhorii Skovoroda lane, 10,</w:t>
            </w:r>
            <w:r>
              <w:br/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Sumy, 40022, Ukraine</w:t>
            </w:r>
          </w:p>
          <w:p>
            <w:pPr>
              <w:widowControl w:val="0"/>
              <w:suppressAutoHyphens/>
              <w:spacing w:before="46" w:after="0" w:line="192" w:lineRule="exact"/>
              <w:jc w:val="left"/>
            </w:pPr>
            <w:r>
              <w:rPr>
                <w:rFonts w:ascii="Times New Roman" w:hAnsi="Times New Roman" w:cs="Times New Roman" w:eastAsia="Times New Roman"/>
                <w:color w:val="1E5E9E"/>
                <w:spacing w:val="-2"/>
                <w:sz w:val="16"/>
                <w:szCs w:val="16"/>
              </w:rPr>
              <w:t xml:space="preserve">www.businessperspectives.org</w:t>
            </w:r>
          </w:p>
        </w:tc>
        <w:tc>
          <w:tcPr>
            <w:tcW w:w="6460" w:type="dxa"/>
            <w:gridSpan w:val="2"/>
            <w:tcBorders>
              <w:left w:val="single" w:sz="4" w:space="0" w:color="231F20"/>
            </w:tcBorders>
            <w:tcMar>
              <w:left w:w="254" w:type="dxa"/>
              <w:right w:w="0" w:type="dxa"/>
            </w:tcMar>
          </w:tcPr>
          <w:p>
            <w:pPr>
              <w:widowControl w:val="0"/>
              <w:spacing w:before="0" w:after="0" w:line="200" w:lineRule="exact"/>
            </w:pPr>
            <w:r>
              <w:rPr>
                <w:rFonts w:ascii="Times New Roman" w:hAnsi="Times New Roman" w:cs="Times New Roman" w:eastAsia="Times New Roman"/>
                <w:b/>
                <w:bCs/>
                <w:color w:val="231F20"/>
                <w:sz w:val="18"/>
                <w:szCs w:val="18"/>
              </w:rPr>
              <w:t xml:space="preserve">Emad Waladali</w:t>
            </w:r>
            <w:r>
              <w:rPr>
                <w:rFonts w:ascii="Times New Roman" w:hAnsi="Times New Roman" w:cs="Times New Roman" w:eastAsia="Times New Roman"/>
                <w:color w:val="231F20"/>
                <w:sz w:val="18"/>
                <w:szCs w:val="18"/>
              </w:rPr>
              <w:t xml:space="preserve"> (Palestine)</w:t>
            </w:r>
          </w:p>
          <w:p>
            <w:pPr>
              <w:widowControl w:val="0"/>
              <w:suppressAutoHyphens/>
              <w:spacing w:before="96" w:after="0" w:line="480" w:lineRule="exact"/>
            </w:pPr>
            <w:r>
              <w:rPr>
                <w:rFonts w:ascii="Perpetua Titling MT" w:hAnsi="Perpetua Titling MT" w:cs="Perpetua Titling MT" w:eastAsia="Perpetua Titling MT"/>
                <w:color w:val="231F20"/>
                <w:sz w:val="40"/>
                <w:szCs w:val="40"/>
              </w:rPr>
              <w:t xml:space="preserve">The impact of internal</w:t>
            </w:r>
            <w:r>
              <w:br/>
            </w:r>
            <w:r>
              <w:rPr>
                <w:rFonts w:ascii="Perpetua Titling MT" w:hAnsi="Perpetua Titling MT" w:cs="Perpetua Titling MT" w:eastAsia="Perpetua Titling MT"/>
                <w:color w:val="231F20"/>
                <w:sz w:val="40"/>
                <w:szCs w:val="40"/>
              </w:rPr>
              <w:t xml:space="preserve">control systems</w:t>
            </w:r>
            <w:r>
              <w:br/>
            </w:r>
            <w:r>
              <w:rPr>
                <w:rFonts w:ascii="Perpetua Titling MT" w:hAnsi="Perpetua Titling MT" w:cs="Perpetua Titling MT" w:eastAsia="Perpetua Titling MT"/>
                <w:color w:val="231F20"/>
                <w:sz w:val="40"/>
                <w:szCs w:val="40"/>
              </w:rPr>
              <w:t xml:space="preserve">on organizational</w:t>
            </w:r>
            <w:r>
              <w:br/>
            </w:r>
            <w:r>
              <w:rPr>
                <w:rFonts w:ascii="Perpetua Titling MT" w:hAnsi="Perpetua Titling MT" w:cs="Perpetua Titling MT" w:eastAsia="Perpetua Titling MT"/>
                <w:color w:val="231F20"/>
                <w:sz w:val="40"/>
                <w:szCs w:val="40"/>
              </w:rPr>
              <w:t xml:space="preserve">commitment:</w:t>
            </w:r>
            <w:r>
              <w:br/>
            </w:r>
            <w:r>
              <w:rPr>
                <w:rFonts w:ascii="Perpetua Titling MT" w:hAnsi="Perpetua Titling MT" w:cs="Perpetua Titling MT" w:eastAsia="Perpetua Titling MT"/>
                <w:color w:val="231F20"/>
                <w:sz w:val="40"/>
                <w:szCs w:val="40"/>
              </w:rPr>
              <w:t xml:space="preserve">Employee participation</w:t>
            </w:r>
            <w:r>
              <w:br/>
            </w:r>
            <w:r>
              <w:rPr>
                <w:rFonts w:ascii="Perpetua Titling MT" w:hAnsi="Perpetua Titling MT" w:cs="Perpetua Titling MT" w:eastAsia="Perpetua Titling MT"/>
                <w:color w:val="231F20"/>
                <w:sz w:val="40"/>
                <w:szCs w:val="40"/>
              </w:rPr>
              <w:t xml:space="preserve">as a moderator</w:t>
            </w:r>
          </w:p>
        </w:tc>
      </w:tr>
      <w:tr>
        <w:trPr>
          <w:cantSplit/>
          <w:trHeight w:val="5100" w:hRule="exact"/>
        </w:trPr>
        <w:tc>
          <w:tcPr>
            <w:tcW w:w="520" w:type="dxa"/>
          </w:tcPr>
          <w:p>
            <w:pPr>
              <w:spacing w:before="0" w:after="0" w:line="20" w:lineRule="exact"/>
            </w:pPr>
          </w:p>
        </w:tc>
        <w:tc>
          <w:tcPr>
            <w:tcW w:w="2662" w:type="dxa"/>
            <w:tcMar>
              <w:left w:w="0" w:type="dxa"/>
              <w:right w:w="0" w:type="dxa"/>
            </w:tcMar>
          </w:tcPr>
          <w:p>
            <w:pPr>
              <w:widowControl w:val="0"/>
              <w:suppressAutoHyphens/>
              <w:spacing w:before="1338" w:after="0" w:line="192" w:lineRule="exact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color w:val="231F20"/>
                <w:spacing w:val="-2"/>
                <w:sz w:val="16"/>
                <w:szCs w:val="16"/>
              </w:rPr>
              <w:t xml:space="preserve">Received on:</w:t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 13</w:t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  <w:vertAlign w:val="superscript"/>
              </w:rPr>
              <w:t xml:space="preserve">th</w:t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 of January, 2022</w:t>
            </w:r>
            <w:r>
              <w:br/>
            </w:r>
            <w:r>
              <w:rPr>
                <w:rFonts w:ascii="Times New Roman" w:hAnsi="Times New Roman" w:cs="Times New Roman" w:eastAsia="Times New Roman"/>
                <w:b/>
                <w:bCs/>
                <w:color w:val="231F20"/>
                <w:spacing w:val="-2"/>
                <w:sz w:val="16"/>
                <w:szCs w:val="16"/>
              </w:rPr>
              <w:t xml:space="preserve">Accepted on:</w:t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 25</w:t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  <w:vertAlign w:val="superscript"/>
              </w:rPr>
              <w:t xml:space="preserve">th</w:t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 of March, 2022</w:t>
            </w:r>
            <w:r>
              <w:br/>
            </w:r>
            <w:r>
              <w:rPr>
                <w:rFonts w:ascii="Times New Roman" w:hAnsi="Times New Roman" w:cs="Times New Roman" w:eastAsia="Times New Roman"/>
                <w:b/>
                <w:bCs/>
                <w:color w:val="231F20"/>
                <w:spacing w:val="-2"/>
                <w:sz w:val="16"/>
                <w:szCs w:val="16"/>
              </w:rPr>
              <w:t xml:space="preserve">Published on:</w:t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 5</w:t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  <w:vertAlign w:val="superscript"/>
              </w:rPr>
              <w:t xml:space="preserve">th</w:t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 of April, 2022</w:t>
            </w:r>
          </w:p>
          <w:p>
            <w:pPr>
              <w:widowControl w:val="0"/>
              <w:suppressAutoHyphens/>
              <w:spacing w:before="232" w:after="0" w:line="192" w:lineRule="exact"/>
              <w:jc w:val="left"/>
            </w:pP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© Emad Waladali, 2022</w:t>
            </w:r>
          </w:p>
          <w:p>
            <w:pPr>
              <w:widowControl w:val="0"/>
              <w:suppressAutoHyphens/>
              <w:spacing w:before="616" w:after="0" w:line="170" w:lineRule="exact"/>
              <w:jc w:val="left"/>
            </w:pP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Emad Waladali, Ph.D., Department of</w:t>
            </w:r>
            <w:r>
              <w:br/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Business Administration, Faculty of</w:t>
            </w:r>
            <w:r>
              <w:br/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Administrative and Financial Sciences,</w:t>
            </w:r>
            <w:r>
              <w:br/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Arab American University, Palestine.</w:t>
            </w:r>
          </w:p>
        </w:tc>
        <w:tc>
          <w:tcPr>
            <w:tcW w:w="6460" w:type="dxa"/>
            <w:gridSpan w:val="2"/>
            <w:tcBorders>
              <w:left w:val="single" w:sz="4" w:space="0" w:color="231F20"/>
            </w:tcBorders>
            <w:tcMar>
              <w:left w:w="254" w:type="dxa"/>
              <w:right w:w="0" w:type="dxa"/>
            </w:tcMar>
          </w:tcPr>
          <w:p>
            <w:pPr>
              <w:widowControl w:val="0"/>
              <w:spacing w:before="0" w:after="0" w:line="280" w:lineRule="exact"/>
            </w:pPr>
            <w:r>
              <w:rPr>
                <w:rFonts w:ascii="Candara" w:hAnsi="Candara" w:cs="Candara" w:eastAsia="Candara"/>
                <w:b/>
                <w:bCs/>
                <w:color w:val="231F20"/>
                <w:sz w:val="24"/>
                <w:szCs w:val="24"/>
              </w:rPr>
              <w:t xml:space="preserve">Abstract</w:t>
            </w:r>
          </w:p>
          <w:p>
            <w:pPr>
              <w:widowControl w:val="0"/>
              <w:spacing w:before="100" w:after="110" w:line="200" w:lineRule="exact"/>
              <w:jc w:val="both"/>
            </w:pP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8"/>
                <w:szCs w:val="18"/>
              </w:rPr>
              <w:t xml:space="preserve">Pales</w:t>
              <w:softHyphen/>
              <w:t xml:space="preserve">tinian com</w:t>
              <w:softHyphen/>
              <w:t xml:space="preserve">pa</w:t>
              <w:softHyphen/>
              <w:t xml:space="preserve">nies nowa</w:t>
              <w:softHyphen/>
              <w:t xml:space="preserve">days re</w:t>
              <w:softHyphen/>
              <w:t xml:space="preserve">al</w:t>
              <w:softHyphen/>
              <w:t xml:space="preserve">ize the im</w:t>
              <w:softHyphen/>
              <w:t xml:space="preserve">por</w:t>
              <w:softHyphen/>
              <w:t xml:space="preserve">tance of per</w:t>
              <w:softHyphen/>
              <w:t xml:space="preserve">for</w:t>
              <w:softHyphen/>
              <w:t xml:space="preserve">mance man</w:t>
              <w:softHyphen/>
              <w:t xml:space="preserve">age</w:t>
              <w:softHyphen/>
              <w:t xml:space="preserve">ment sys</w:t>
              <w:softHyphen/>
              <w:t xml:space="preserve">tems. This study ex</w:t>
              <w:softHyphen/>
              <w:t xml:space="preserve">am</w:t>
              <w:softHyphen/>
              <w:t xml:space="preserve">ines the mod</w:t>
              <w:softHyphen/>
              <w:t xml:space="preserve">er</w:t>
              <w:softHyphen/>
              <w:t xml:space="preserve">at</w:t>
              <w:softHyphen/>
              <w:t xml:space="preserve">ing ef</w:t>
              <w:softHyphen/>
              <w:t xml:space="preserve">fect of em</w:t>
              <w:softHyphen/>
              <w:t xml:space="preserve">ployee par</w:t>
              <w:softHyphen/>
              <w:t xml:space="preserve">tic</w:t>
              <w:softHyphen/>
              <w:t xml:space="preserve">i</w:t>
              <w:softHyphen/>
              <w:t xml:space="preserve">pa</w:t>
              <w:softHyphen/>
              <w:t xml:space="preserve">tion in the re</w:t>
              <w:softHyphen/>
              <w:t xml:space="preserve">la</w:t>
              <w:softHyphen/>
              <w:t xml:space="preserve">tion</w:t>
              <w:softHyphen/>
              <w:t xml:space="preserve">ship be</w:t>
              <w:softHyphen/>
              <w:t xml:space="preserve">tween in</w:t>
              <w:softHyphen/>
              <w:t xml:space="preserve">ter</w:t>
              <w:softHyphen/>
              <w:t xml:space="preserve">nal con</w:t>
              <w:softHyphen/>
              <w:t xml:space="preserve">trol sys</w:t>
              <w:softHyphen/>
              <w:t xml:space="preserve">tems and or</w:t>
              <w:softHyphen/>
              <w:t xml:space="preserve">ga</w:t>
              <w:softHyphen/>
              <w:t xml:space="preserve">ni</w:t>
              <w:softHyphen/>
              <w:t xml:space="preserve">za</w:t>
              <w:softHyphen/>
              <w:t xml:space="preserve">tional com</w:t>
              <w:softHyphen/>
              <w:t xml:space="preserve">mit</w:t>
              <w:softHyphen/>
              <w:t xml:space="preserve">ment of em</w:t>
              <w:softHyphen/>
              <w:t xml:space="preserve">ploy</w:t>
              <w:softHyphen/>
              <w:t xml:space="preserve">ees in Pales</w:t>
              <w:softHyphen/>
              <w:t xml:space="preserve">tinian ser</w:t>
              <w:softHyphen/>
              <w:t xml:space="preserve">vice com</w:t>
              <w:softHyphen/>
              <w:t xml:space="preserve">pa</w:t>
              <w:softHyphen/>
              <w:t xml:space="preserve">nies. A ques</w:t>
              <w:softHyphen/>
              <w:t xml:space="preserve">tion</w:t>
              <w:softHyphen/>
              <w:t xml:space="preserve">naire was de</w:t>
              <w:softHyphen/>
              <w:t xml:space="preserve">signed using Google Docs and dis</w:t>
              <w:softHyphen/>
              <w:t xml:space="preserve">trib</w:t>
              <w:softHyphen/>
              <w:t xml:space="preserve">uted ran</w:t>
              <w:softHyphen/>
              <w:t xml:space="preserve">domly via e-mail among 174 em</w:t>
              <w:softHyphen/>
              <w:t xml:space="preserve">ploy</w:t>
              <w:softHyphen/>
              <w:t xml:space="preserve">ees work</w:t>
              <w:softHyphen/>
              <w:t xml:space="preserve">ing in Pales</w:t>
              <w:softHyphen/>
              <w:t xml:space="preserve">tinian ser</w:t>
              <w:softHyphen/>
              <w:t xml:space="preserve">vice com</w:t>
              <w:softHyphen/>
              <w:t xml:space="preserve">pa</w:t>
              <w:softHyphen/>
              <w:t xml:space="preserve">nies. A struc</w:t>
              <w:softHyphen/>
              <w:t xml:space="preserve">tural equa</w:t>
              <w:softHyphen/>
              <w:t xml:space="preserve">tion mod</w:t>
              <w:softHyphen/>
              <w:t xml:space="preserve">el</w:t>
              <w:softHyphen/>
              <w:t xml:space="preserve">ing, using AMOS V26, was used to test the hy</w:t>
              <w:softHyphen/>
              <w:t xml:space="preserve">pothe</w:t>
              <w:softHyphen/>
              <w:t xml:space="preserve">ses. The find</w:t>
              <w:softHyphen/>
              <w:t xml:space="preserve">ings showed that in</w:t>
              <w:softHyphen/>
              <w:t xml:space="preserve">ter</w:t>
              <w:softHyphen/>
              <w:t xml:space="preserve">nal con</w:t>
              <w:softHyphen/>
              <w:t xml:space="preserve">trol sys</w:t>
              <w:softHyphen/>
              <w:t xml:space="preserve">tems has a sig</w:t>
              <w:softHyphen/>
              <w:t xml:space="preserve">nif</w:t>
              <w:softHyphen/>
              <w:t xml:space="preserve">i</w:t>
              <w:softHyphen/>
              <w:t xml:space="preserve">cant pos</w:t>
              <w:softHyphen/>
              <w:t xml:space="preserve">i</w:t>
              <w:softHyphen/>
              <w:t xml:space="preserve">tive im</w:t>
              <w:softHyphen/>
              <w:t xml:space="preserve">pact on or</w:t>
              <w:softHyphen/>
              <w:t xml:space="preserve">ga</w:t>
              <w:softHyphen/>
              <w:t xml:space="preserve">ni</w:t>
              <w:softHyphen/>
              <w:t xml:space="preserve">za</w:t>
              <w:softHyphen/>
              <w:t xml:space="preserve">tional com</w:t>
              <w:softHyphen/>
              <w:t xml:space="preserve">mit</w:t>
              <w:softHyphen/>
              <w:t xml:space="preserve">ment (β = 0.77; p-value = 0.000). While the jus</w:t>
              <w:softHyphen/>
              <w:t xml:space="preserve">tice di</w:t>
              <w:softHyphen/>
              <w:t xml:space="preserve">men</w:t>
              <w:softHyphen/>
              <w:t xml:space="preserve">sion of in</w:t>
              <w:softHyphen/>
              <w:t xml:space="preserve">ter</w:t>
              <w:softHyphen/>
              <w:t xml:space="preserve">nal con</w:t>
              <w:softHyphen/>
              <w:t xml:space="preserve">trol sys</w:t>
              <w:softHyphen/>
              <w:t xml:space="preserve">tems has a sig</w:t>
              <w:softHyphen/>
              <w:t xml:space="preserve">nif</w:t>
              <w:softHyphen/>
              <w:t xml:space="preserve">i</w:t>
              <w:softHyphen/>
              <w:t xml:space="preserve">cant pos</w:t>
              <w:softHyphen/>
              <w:t xml:space="preserve">i</w:t>
              <w:softHyphen/>
              <w:t xml:space="preserve">tive im</w:t>
              <w:softHyphen/>
              <w:t xml:space="preserve">pact on or</w:t>
              <w:softHyphen/>
              <w:t xml:space="preserve">ga</w:t>
              <w:softHyphen/>
              <w:t xml:space="preserve">ni</w:t>
              <w:softHyphen/>
              <w:t xml:space="preserve">za</w:t>
              <w:softHyphen/>
              <w:t xml:space="preserve">tional com</w:t>
              <w:softHyphen/>
              <w:t xml:space="preserve">mit</w:t>
              <w:softHyphen/>
              <w:t xml:space="preserve">ment (β = 0.52; p-value = 0.007), the ac</w:t>
              <w:softHyphen/>
              <w:t xml:space="preserve">cu</w:t>
              <w:softHyphen/>
              <w:t xml:space="preserve">racy di</w:t>
              <w:softHyphen/>
              <w:t xml:space="preserve">men</w:t>
              <w:softHyphen/>
              <w:t xml:space="preserve">sion was found in</w:t>
              <w:softHyphen/>
              <w:t xml:space="preserve">signif</w:t>
              <w:softHyphen/>
              <w:t xml:space="preserve">i</w:t>
              <w:softHyphen/>
              <w:t xml:space="preserve">cant (β = 0.26; p-value = 0.178).</w:t>
            </w:r>
          </w:p>
          <w:p>
            <w:pPr>
              <w:widowControl w:val="0"/>
              <w:spacing w:before="0" w:after="0" w:line="200" w:lineRule="exact"/>
              <w:jc w:val="both"/>
            </w:pP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8"/>
                <w:szCs w:val="18"/>
              </w:rPr>
              <w:t xml:space="preserve">Re</w:t>
              <w:softHyphen/>
              <w:t xml:space="preserve">gard</w:t>
              <w:softHyphen/>
              <w:t xml:space="preserve">ing the mod</w:t>
              <w:softHyphen/>
              <w:t xml:space="preserve">er</w:t>
              <w:softHyphen/>
              <w:t xml:space="preserve">at</w:t>
              <w:softHyphen/>
              <w:t xml:space="preserve">ing ef</w:t>
              <w:softHyphen/>
              <w:t xml:space="preserve">fect, nei</w:t>
              <w:softHyphen/>
              <w:t xml:space="preserve">ther the in</w:t>
              <w:softHyphen/>
              <w:t xml:space="preserve">ter</w:t>
              <w:softHyphen/>
              <w:t xml:space="preserve">ac</w:t>
              <w:softHyphen/>
              <w:t xml:space="preserve">tion be</w:t>
              <w:softHyphen/>
              <w:t xml:space="preserve">tween the in</w:t>
              <w:softHyphen/>
              <w:t xml:space="preserve">ter</w:t>
              <w:softHyphen/>
              <w:t xml:space="preserve">nal con</w:t>
              <w:softHyphen/>
              <w:t xml:space="preserve">trol sys</w:t>
              <w:softHyphen/>
              <w:t xml:space="preserve">tems and em</w:t>
              <w:softHyphen/>
              <w:t xml:space="preserve">ployee par</w:t>
              <w:softHyphen/>
              <w:t xml:space="preserve">tic</w:t>
              <w:softHyphen/>
              <w:t xml:space="preserve">i</w:t>
              <w:softHyphen/>
              <w:t xml:space="preserve">pa</w:t>
              <w:softHyphen/>
              <w:t xml:space="preserve">tion (β = –0.031; p-value = 0.465) nor the jus</w:t>
              <w:softHyphen/>
              <w:t xml:space="preserve">tice di</w:t>
              <w:softHyphen/>
              <w:t xml:space="preserve">men</w:t>
              <w:softHyphen/>
              <w:t xml:space="preserve">sion was sig</w:t>
              <w:softHyphen/>
              <w:t xml:space="preserve">nif</w:t>
              <w:softHyphen/>
              <w:t xml:space="preserve">i</w:t>
              <w:softHyphen/>
              <w:t xml:space="preserve">cant (β = 0.103; p-value = 0.203). Nev</w:t>
              <w:softHyphen/>
              <w:t xml:space="preserve">er</w:t>
              <w:softHyphen/>
              <w:t xml:space="preserve">the</w:t>
              <w:softHyphen/>
              <w:t xml:space="preserve">less, the in</w:t>
              <w:softHyphen/>
              <w:t xml:space="preserve">ter</w:t>
              <w:softHyphen/>
              <w:t xml:space="preserve">ac</w:t>
              <w:softHyphen/>
              <w:t xml:space="preserve">tion be</w:t>
              <w:softHyphen/>
              <w:t xml:space="preserve">tween the ac</w:t>
              <w:softHyphen/>
              <w:t xml:space="preserve">cu</w:t>
              <w:softHyphen/>
              <w:t xml:space="preserve">racy di</w:t>
              <w:softHyphen/>
              <w:t xml:space="preserve">men</w:t>
              <w:softHyphen/>
              <w:t xml:space="preserve">sion and em</w:t>
              <w:softHyphen/>
              <w:t xml:space="preserve">ployee par</w:t>
              <w:softHyphen/>
              <w:t xml:space="preserve">tic</w:t>
              <w:softHyphen/>
              <w:t xml:space="preserve">i</w:t>
              <w:softHyphen/>
              <w:t xml:space="preserve">pa</w:t>
              <w:softHyphen/>
              <w:t xml:space="preserve">tion was neg</w:t>
              <w:softHyphen/>
              <w:t xml:space="preserve">a</w:t>
              <w:softHyphen/>
              <w:t xml:space="preserve">tive (β = –0.14; p-value = 0.034). This study yielded sup</w:t>
              <w:softHyphen/>
              <w:t xml:space="preserve">port for the im</w:t>
              <w:softHyphen/>
              <w:t xml:space="preserve">por</w:t>
              <w:softHyphen/>
              <w:t xml:space="preserve">tance of in</w:t>
              <w:softHyphen/>
              <w:t xml:space="preserve">ter</w:t>
              <w:softHyphen/>
              <w:t xml:space="preserve">nal con</w:t>
              <w:softHyphen/>
              <w:t xml:space="preserve">trol sys</w:t>
              <w:softHyphen/>
              <w:t xml:space="preserve">tems. Em</w:t>
              <w:softHyphen/>
              <w:t xml:space="preserve">ploy</w:t>
              <w:softHyphen/>
              <w:t xml:space="preserve">ees who per</w:t>
              <w:softHyphen/>
              <w:t xml:space="preserve">ceived the in</w:t>
              <w:softHyphen/>
              <w:t xml:space="preserve">ter</w:t>
              <w:softHyphen/>
              <w:t xml:space="preserve">nal con</w:t>
              <w:softHyphen/>
              <w:t xml:space="preserve">trol sys</w:t>
              <w:softHyphen/>
              <w:t xml:space="preserve">tems to be ef</w:t>
              <w:softHyphen/>
              <w:t xml:space="preserve">fec</w:t>
              <w:softHyphen/>
              <w:t xml:space="preserve">tive have higher or</w:t>
              <w:softHyphen/>
              <w:t xml:space="preserve">ga</w:t>
              <w:softHyphen/>
              <w:t xml:space="preserve">ni</w:t>
              <w:softHyphen/>
              <w:t xml:space="preserve">za</w:t>
              <w:softHyphen/>
              <w:t xml:space="preserve">tional com</w:t>
              <w:softHyphen/>
              <w:t xml:space="preserve">mit</w:t>
              <w:softHyphen/>
              <w:t xml:space="preserve">ment. There</w:t>
              <w:softHyphen/>
              <w:t xml:space="preserve">fore, man</w:t>
              <w:softHyphen/>
              <w:t xml:space="preserve">agers, es</w:t>
              <w:softHyphen/>
              <w:t xml:space="preserve">pe</w:t>
              <w:softHyphen/>
              <w:t xml:space="preserve">cially HR man</w:t>
              <w:softHyphen/>
              <w:t xml:space="preserve">agers, in ser</w:t>
              <w:softHyphen/>
              <w:t xml:space="preserve">vice com</w:t>
              <w:softHyphen/>
              <w:t xml:space="preserve">pa</w:t>
              <w:softHyphen/>
              <w:t xml:space="preserve">nies should pay more at</w:t>
              <w:softHyphen/>
              <w:t xml:space="preserve">ten</w:t>
              <w:softHyphen/>
              <w:t xml:space="preserve">tion to the in</w:t>
              <w:softHyphen/>
              <w:t xml:space="preserve">ter</w:t>
              <w:softHyphen/>
              <w:t xml:space="preserve">nal con</w:t>
              <w:softHyphen/>
              <w:t xml:space="preserve">trol sys</w:t>
              <w:softHyphen/>
              <w:t xml:space="preserve">tems, es</w:t>
              <w:softHyphen/>
              <w:t xml:space="preserve">pe</w:t>
              <w:softHyphen/>
              <w:t xml:space="preserve">cially its jus</w:t>
              <w:softHyphen/>
              <w:t xml:space="preserve">tice di</w:t>
              <w:softHyphen/>
              <w:t xml:space="preserve">men</w:t>
              <w:softHyphen/>
              <w:t xml:space="preserve">sion, to gain the ben</w:t>
              <w:softHyphen/>
              <w:t xml:space="preserve">e</w:t>
              <w:softHyphen/>
              <w:t xml:space="preserve">fits of com</w:t>
              <w:softHyphen/>
              <w:t xml:space="preserve">mit</w:t>
              <w:softHyphen/>
              <w:t xml:space="preserve">ted em</w:t>
              <w:softHyphen/>
              <w:t xml:space="preserve">ploy</w:t>
              <w:softHyphen/>
              <w:t xml:space="preserve">ees.</w:t>
            </w:r>
          </w:p>
        </w:tc>
      </w:tr>
      <w:tr>
        <w:trPr>
          <w:cantSplit/>
          <w:trHeight w:val="900" w:hRule="exact"/>
        </w:trPr>
        <w:tc>
          <w:tcPr>
            <w:tcW w:w="520" w:type="dxa"/>
          </w:tcPr>
          <w:p>
            <w:pPr>
              <w:spacing w:before="0" w:after="0" w:line="20" w:lineRule="exact"/>
            </w:pPr>
          </w:p>
        </w:tc>
        <w:tc>
          <w:tcPr>
            <w:tcW w:w="2662" w:type="dxa"/>
          </w:tcPr>
          <w:p>
            <w:pPr>
              <w:spacing w:before="0" w:after="0" w:line="20" w:lineRule="exact"/>
            </w:pPr>
          </w:p>
        </w:tc>
        <w:tc>
          <w:tcPr>
            <w:tcW w:w="2330" w:type="dxa"/>
            <w:tcBorders>
              <w:left w:val="single" w:sz="4" w:space="0" w:color="231F20"/>
            </w:tcBorders>
            <w:tcMar>
              <w:left w:w="254" w:type="dxa"/>
              <w:right w:w="0" w:type="dxa"/>
            </w:tcMar>
          </w:tcPr>
          <w:p>
            <w:pPr>
              <w:widowControl w:val="0"/>
              <w:spacing w:before="152" w:after="0" w:line="260" w:lineRule="exact"/>
            </w:pPr>
            <w:r>
              <w:rPr>
                <w:rFonts w:ascii="Candara" w:hAnsi="Candara" w:cs="Candara" w:eastAsia="Candara"/>
                <w:b/>
                <w:bCs/>
                <w:color w:val="231F20"/>
                <w:sz w:val="22"/>
                <w:szCs w:val="22"/>
              </w:rPr>
              <w:t xml:space="preserve">Keywords</w:t>
            </w:r>
          </w:p>
        </w:tc>
        <w:tc>
          <w:tcPr>
            <w:tcW w:w="4130" w:type="dxa"/>
          </w:tcPr>
          <w:p>
            <w:pPr>
              <w:widowControl w:val="0"/>
              <w:suppressAutoHyphens/>
              <w:spacing w:before="212" w:after="0" w:line="200" w:lineRule="exact"/>
              <w:jc w:val="left"/>
            </w:pPr>
            <w:r>
              <w:rPr>
                <w:rFonts w:ascii="Times New Roman" w:hAnsi="Times New Roman" w:cs="Times New Roman" w:eastAsia="Times New Roman"/>
                <w:color w:val="231F20"/>
                <w:sz w:val="18"/>
                <w:szCs w:val="18"/>
              </w:rPr>
              <w:t xml:space="preserve">perceived accuracy, perceived fairness, internal control systems, organizational commitment, Palestinian service companies, structural model</w:t>
            </w:r>
          </w:p>
        </w:tc>
      </w:tr>
      <w:tr>
        <w:trPr>
          <w:cantSplit/>
          <w:trHeight w:val="560" w:hRule="exact"/>
        </w:trPr>
        <w:tc>
          <w:tcPr>
            <w:tcW w:w="520" w:type="dxa"/>
          </w:tcPr>
          <w:p>
            <w:pPr>
              <w:spacing w:before="0" w:after="0" w:line="20" w:lineRule="exact"/>
            </w:pPr>
          </w:p>
        </w:tc>
        <w:tc>
          <w:tcPr>
            <w:tcW w:w="2662" w:type="dxa"/>
          </w:tcPr>
          <w:p>
            <w:pPr>
              <w:spacing w:before="0" w:after="0" w:line="20" w:lineRule="exact"/>
            </w:pPr>
          </w:p>
        </w:tc>
        <w:tc>
          <w:tcPr>
            <w:tcW w:w="2330" w:type="dxa"/>
            <w:tcBorders>
              <w:left w:val="single" w:sz="4" w:space="0" w:color="231F20"/>
            </w:tcBorders>
            <w:tcMar>
              <w:left w:w="254" w:type="dxa"/>
              <w:right w:w="0" w:type="dxa"/>
            </w:tcMar>
          </w:tcPr>
          <w:p>
            <w:pPr>
              <w:widowControl w:val="0"/>
              <w:spacing w:before="92" w:after="0" w:line="260" w:lineRule="exact"/>
            </w:pPr>
            <w:r>
              <w:rPr>
                <w:rFonts w:ascii="Candara" w:hAnsi="Candara" w:cs="Candara" w:eastAsia="Candara"/>
                <w:b/>
                <w:bCs/>
                <w:color w:val="231F20"/>
                <w:sz w:val="22"/>
                <w:szCs w:val="22"/>
              </w:rPr>
              <w:t xml:space="preserve">JEL Classification</w:t>
            </w:r>
          </w:p>
        </w:tc>
        <w:tc>
          <w:tcPr>
            <w:tcW w:w="4130" w:type="dxa"/>
          </w:tcPr>
          <w:p>
            <w:pPr>
              <w:widowControl w:val="0"/>
              <w:spacing w:before="152" w:after="0" w:line="200" w:lineRule="exact"/>
            </w:pPr>
            <w:r>
              <w:rPr>
                <w:rFonts w:ascii="Times New Roman" w:hAnsi="Times New Roman" w:cs="Times New Roman" w:eastAsia="Times New Roman"/>
                <w:color w:val="231F20"/>
                <w:sz w:val="18"/>
                <w:szCs w:val="18"/>
              </w:rPr>
              <w:t xml:space="preserve">O15, M12</w:t>
            </w:r>
          </w:p>
        </w:tc>
      </w:tr>
      <w:tr>
        <w:trPr>
          <w:cantSplit/>
          <w:trHeight w:val="3580" w:hRule="exact"/>
        </w:trPr>
        <w:tc>
          <w:tcPr>
            <w:tcW w:w="520" w:type="dxa"/>
          </w:tcPr>
          <w:p>
            <w:pPr>
              <w:widowControl w:val="0"/>
              <w:spacing w:before="1884" w:after="0"/>
              <w:ind w:left="78"/>
            </w:pPr>
            <w:r>
              <w:drawing>
                <wp:inline distT="0" distB="0" distL="0" distR="0">
                  <wp:extent cx="196850" cy="196850"/>
                  <wp:effectExtent l="0" t="0" r="0" b="0"/>
                  <wp:docPr id="16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cc_icon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" cy="19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spacing w:before="62" w:after="0"/>
              <w:ind w:left="78"/>
            </w:pPr>
            <w:r>
              <w:drawing>
                <wp:inline distT="0" distB="0" distL="0" distR="0">
                  <wp:extent cx="196850" cy="196850"/>
                  <wp:effectExtent l="0" t="0" r="0" b="0"/>
                  <wp:docPr id="17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cc_by_icon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" cy="19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2" w:type="dxa"/>
            <w:tcMar>
              <w:left w:w="0" w:type="dxa"/>
              <w:right w:w="0" w:type="dxa"/>
            </w:tcMar>
          </w:tcPr>
          <w:p>
            <w:pPr>
              <w:widowControl w:val="0"/>
              <w:suppressAutoHyphens/>
              <w:spacing w:before="1864" w:after="0" w:line="170" w:lineRule="exact"/>
              <w:jc w:val="left"/>
            </w:pP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This is an Open Access article,</w:t>
            </w:r>
            <w:r>
              <w:br/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distributed under the terms of the</w:t>
            </w:r>
            <w:r>
              <w:br/>
            </w:r>
            <w:r>
              <w:rPr>
                <w:rFonts w:ascii="Times New Roman" w:hAnsi="Times New Roman" w:cs="Times New Roman" w:eastAsia="Times New Roman"/>
                <w:color w:val="1E5E9E"/>
                <w:spacing w:val="-2"/>
                <w:sz w:val="16"/>
                <w:szCs w:val="16"/>
              </w:rPr>
              <w:t xml:space="preserve">Creative Commons Attribution 4.0</w:t>
            </w:r>
            <w:r>
              <w:br/>
            </w:r>
            <w:r>
              <w:rPr>
                <w:rFonts w:ascii="Times New Roman" w:hAnsi="Times New Roman" w:cs="Times New Roman" w:eastAsia="Times New Roman"/>
                <w:color w:val="1E5E9E"/>
                <w:spacing w:val="-2"/>
                <w:sz w:val="16"/>
                <w:szCs w:val="16"/>
              </w:rPr>
              <w:t xml:space="preserve">International license</w:t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, which permits</w:t>
            </w:r>
            <w:r>
              <w:br/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unrestricted re-use, distribution, and</w:t>
            </w:r>
            <w:r>
              <w:br/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reproduction in any medium, provided</w:t>
            </w:r>
            <w:r>
              <w:br/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the original work is properly cited.</w:t>
            </w:r>
          </w:p>
          <w:p>
            <w:pPr>
              <w:widowControl w:val="0"/>
              <w:suppressAutoHyphens/>
              <w:spacing w:before="130" w:after="0" w:line="182" w:lineRule="exact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color w:val="231F20"/>
                <w:spacing w:val="-2"/>
                <w:sz w:val="16"/>
                <w:szCs w:val="16"/>
              </w:rPr>
              <w:t xml:space="preserve">Conflict of interest statement:</w:t>
            </w:r>
            <w:r>
              <w:br/>
            </w: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16"/>
                <w:szCs w:val="16"/>
              </w:rPr>
              <w:t xml:space="preserve">Author(s) reported no conflict of interest</w:t>
            </w:r>
          </w:p>
        </w:tc>
        <w:tc>
          <w:tcPr>
            <w:tcW w:w="6460" w:type="dxa"/>
            <w:gridSpan w:val="2"/>
            <w:tcBorders>
              <w:left w:val="single" w:sz="4" w:space="0" w:color="231F20"/>
            </w:tcBorders>
            <w:tcMar>
              <w:left w:w="254" w:type="dxa"/>
              <w:right w:w="0" w:type="dxa"/>
            </w:tcMar>
          </w:tcPr>
          <w:p>
            <w:pPr>
              <w:widowControl w:val="0"/>
              <w:spacing w:before="0" w:after="288" w:line="384" w:lineRule="exact"/>
            </w:pPr>
            <w:r>
              <w:rPr>
                <w:rFonts w:ascii="Candara" w:hAnsi="Candara" w:cs="Candara" w:eastAsia="Candara"/>
                <w:b/>
                <w:bCs/>
                <w:color w:val="231F20"/>
                <w:sz w:val="32"/>
                <w:szCs w:val="32"/>
              </w:rPr>
              <w:t xml:space="preserve">INTRODUCTION</w:t>
            </w:r>
          </w:p>
          <w:p>
            <w:pPr>
              <w:widowControl w:val="0"/>
              <w:spacing w:before="0" w:after="0" w:line="264" w:lineRule="exact"/>
              <w:jc w:val="both"/>
            </w:pPr>
            <w:r>
              <w:rPr>
                <w:rFonts w:ascii="Times New Roman" w:hAnsi="Times New Roman" w:cs="Times New Roman" w:eastAsia="Times New Roman"/>
                <w:color w:val="231F20"/>
                <w:spacing w:val="-2"/>
                <w:sz w:val="22"/>
                <w:szCs w:val="22"/>
              </w:rPr>
              <w:t xml:space="preserve">Nowa</w:t>
              <w:softHyphen/>
              <w:t xml:space="preserve">days many or</w:t>
              <w:softHyphen/>
              <w:t xml:space="preserve">ga</w:t>
              <w:softHyphen/>
              <w:t xml:space="preserve">ni</w:t>
              <w:softHyphen/>
              <w:t xml:space="preserve">za</w:t>
              <w:softHyphen/>
              <w:t xml:space="preserve">tions face chal</w:t>
              <w:softHyphen/>
              <w:t xml:space="preserve">lenges due to high com</w:t>
              <w:softHyphen/>
              <w:t xml:space="preserve">pe</w:t>
              <w:softHyphen/>
              <w:t xml:space="preserve">ti</w:t>
              <w:softHyphen/>
              <w:t xml:space="preserve">tion, dy</w:t>
              <w:softHyphen/>
              <w:t xml:space="preserve">namic and com</w:t>
              <w:softHyphen/>
              <w:t xml:space="preserve">plex en</w:t>
              <w:softHyphen/>
              <w:t xml:space="preserve">vi</w:t>
              <w:softHyphen/>
              <w:t xml:space="preserve">ron</w:t>
              <w:softHyphen/>
              <w:t xml:space="preserve">ments, and in</w:t>
              <w:softHyphen/>
              <w:t xml:space="preserve">creased cus</w:t>
              <w:softHyphen/>
              <w:t xml:space="preserve">tomer de</w:t>
              <w:softHyphen/>
              <w:t xml:space="preserve">mands. There</w:t>
              <w:softHyphen/>
              <w:t xml:space="preserve">fore, or</w:t>
              <w:softHyphen/>
              <w:t xml:space="preserve">ga</w:t>
              <w:softHyphen/>
              <w:t xml:space="preserve">ni</w:t>
              <w:softHyphen/>
              <w:t xml:space="preserve">za</w:t>
              <w:softHyphen/>
              <w:t xml:space="preserve">tions need to con</w:t>
              <w:softHyphen/>
              <w:t xml:space="preserve">sider all fac</w:t>
              <w:softHyphen/>
              <w:t xml:space="preserve">tors that help to sur</w:t>
              <w:softHyphen/>
              <w:t xml:space="preserve">vive in such an en</w:t>
              <w:softHyphen/>
              <w:t xml:space="preserve">vi</w:t>
              <w:softHyphen/>
              <w:t xml:space="preserve">ron</w:t>
              <w:softHyphen/>
              <w:t xml:space="preserve">ment. It was proved that or</w:t>
              <w:softHyphen/>
              <w:t xml:space="preserve">ga</w:t>
              <w:softHyphen/>
              <w:t xml:space="preserve">ni</w:t>
              <w:softHyphen/>
              <w:t xml:space="preserve">za</w:t>
              <w:softHyphen/>
              <w:t xml:space="preserve">tional com</w:t>
              <w:softHyphen/>
              <w:t xml:space="preserve">mit</w:t>
              <w:softHyphen/>
              <w:t xml:space="preserve">ment pos</w:t>
              <w:softHyphen/>
              <w:t xml:space="preserve">i</w:t>
              <w:softHyphen/>
              <w:t xml:space="preserve">tively in</w:t>
              <w:softHyphen/>
              <w:t xml:space="preserve">flu</w:t>
              <w:softHyphen/>
              <w:t xml:space="preserve">ences many em</w:t>
              <w:softHyphen/>
              <w:t xml:space="preserve">ployee at</w:t>
              <w:softHyphen/>
              <w:t xml:space="preserve">ti</w:t>
              <w:softHyphen/>
              <w:t xml:space="preserve">tudes such as job per</w:t>
              <w:softHyphen/>
              <w:t xml:space="preserve">for</w:t>
              <w:softHyphen/>
              <w:t xml:space="preserve">mance, ab</w:t>
              <w:softHyphen/>
              <w:t xml:space="preserve">sen</w:t>
              <w:softHyphen/>
              <w:t xml:space="preserve">teeism, and turnover (Bre</w:t>
              <w:softHyphen/>
              <w:t xml:space="preserve">it</w:t>
              <w:softHyphen/>
              <w:t xml:space="preserve">sohl &amp; Ruhle, 2013), per</w:t>
              <w:softHyphen/>
              <w:t xml:space="preserve">for</w:t>
              <w:softHyphen/>
              <w:t xml:space="preserve">mance (Meyer et al., 1989; Meyer et al., 2002; Chen &amp; Francesco, 2003; Bizri et al., 2021), or</w:t>
              <w:softHyphen/>
              <w:t xml:space="preserve">ga</w:t>
              <w:softHyphen/>
              <w:t xml:space="preserve">ni</w:t>
              <w:softHyphen/>
              <w:t xml:space="preserve">za</w:t>
              <w:softHyphen/>
              <w:t xml:space="preserve">tional cit</w:t>
              <w:softHyphen/>
              <w:t xml:space="preserve">i</w:t>
              <w:softHyphen/>
              <w:t xml:space="preserve">zen</w:t>
              <w:softHyphen/>
              <w:t xml:space="preserve">ship be</w:t>
              <w:softHyphen/>
              <w:t xml:space="preserve">hav</w:t>
              <w:softHyphen/>
              <w:t xml:space="preserve">ior (Meyer et al., 2002), work en</w:t>
              <w:softHyphen/>
              <w:t xml:space="preserve">gage</w:t>
              <w:softHyphen/>
              <w:t xml:space="preserve">ment (Gelderen &amp; Bik, 2016), and job in</w:t>
              <w:softHyphen/>
              <w:t xml:space="preserve">volve</w:t>
              <w:softHyphen/>
              <w:t xml:space="preserve">ment (Singh &amp; Gupta, 2015). Since em</w:t>
              <w:softHyphen/>
              <w:t xml:space="preserve">ploy</w:t>
              <w:softHyphen/>
              <w:t xml:space="preserve">ees may have dif</w:t>
              <w:softHyphen/>
              <w:t xml:space="preserve">fer</w:t>
              <w:softHyphen/>
              <w:t xml:space="preserve">ent lev</w:t>
              <w:softHyphen/>
              <w:t xml:space="preserve">els of com</w:t>
              <w:softHyphen/>
              <w:t xml:space="preserve">mit</w:t>
              <w:softHyphen/>
              <w:t xml:space="preserve">ment types (Meyer et al., 1993), and dif</w:t>
              <w:softHyphen/>
              <w:t xml:space="preserve">fer</w:t>
              <w:softHyphen/>
              <w:t xml:space="preserve">ent types of</w:t>
            </w:r>
          </w:p>
        </w:tc>
      </w:tr>
    </w:tbl>
    <w:p>
      <w:pPr>
        <w:pageBreakBefore/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com</w:t>
        <w:softHyphen/>
        <w:t xml:space="preserve">mit</w:t>
        <w:softHyphen/>
        <w:t xml:space="preserve">ment have dif</w:t>
        <w:softHyphen/>
        <w:t xml:space="preserve">fer</w:t>
        <w:softHyphen/>
        <w:t xml:space="preserve">ent im</w:t>
        <w:softHyphen/>
        <w:t xml:space="preserve">pacts on em</w:t>
        <w:softHyphen/>
        <w:t xml:space="preserve">ployee will</w:t>
        <w:softHyphen/>
        <w:t xml:space="preserve">ing</w:t>
        <w:softHyphen/>
        <w:t xml:space="preserve">ness to achieve or</w:t>
        <w:softHyphen/>
        <w:t xml:space="preserve">ga</w:t>
        <w:softHyphen/>
        <w:t xml:space="preserve">ni</w:t>
        <w:softHyphen/>
        <w:t xml:space="preserve">za</w:t>
        <w:softHyphen/>
        <w:t xml:space="preserve">tional goals (Allen &amp; Meyer, 1990), the coro</w:t>
        <w:softHyphen/>
        <w:t xml:space="preserve">n</w:t>
        <w:softHyphen/>
        <w:t xml:space="preserve">avirus pan</w:t>
        <w:softHyphen/>
        <w:t xml:space="preserve">demic may gen</w:t>
        <w:softHyphen/>
        <w:t xml:space="preserve">er</w:t>
        <w:softHyphen/>
        <w:t xml:space="preserve">ate dif</w:t>
        <w:softHyphen/>
        <w:t xml:space="preserve">fer</w:t>
        <w:softHyphen/>
        <w:t xml:space="preserve">ent types of com</w:t>
        <w:softHyphen/>
        <w:t xml:space="preserve">mit</w:t>
        <w:softHyphen/>
        <w:t xml:space="preserve">ment. Thus, or</w:t>
        <w:softHyphen/>
        <w:t xml:space="preserve">ga</w:t>
        <w:softHyphen/>
        <w:t xml:space="preserve">ni</w:t>
        <w:softHyphen/>
        <w:t xml:space="preserve">za</w:t>
        <w:softHyphen/>
        <w:t xml:space="preserve">tions must look for fac</w:t>
        <w:softHyphen/>
        <w:t xml:space="preserve">tors that cre</w:t>
        <w:softHyphen/>
        <w:t xml:space="preserve">ate and in</w:t>
        <w:softHyphen/>
        <w:t xml:space="preserve">crease em</w:t>
        <w:softHyphen/>
        <w:t xml:space="preserve">ployee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be</w:t>
        <w:softHyphen/>
        <w:t xml:space="preserve">cause it is the most ben</w:t>
        <w:softHyphen/>
        <w:t xml:space="preserve">e</w:t>
        <w:softHyphen/>
        <w:t xml:space="preserve">fi</w:t>
        <w:softHyphen/>
        <w:t xml:space="preserve">cial type of com</w:t>
        <w:softHyphen/>
        <w:t xml:space="preserve">mit</w:t>
        <w:softHyphen/>
        <w:t xml:space="preserve">ment.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How em</w:t>
        <w:softHyphen/>
        <w:t xml:space="preserve">ploy</w:t>
        <w:softHyphen/>
        <w:t xml:space="preserve">ees per</w:t>
        <w:softHyphen/>
        <w:t xml:space="preserve">ceive the ef</w:t>
        <w:softHyphen/>
        <w:t xml:space="preserve">fec</w:t>
        <w:softHyphen/>
        <w:t xml:space="preserve">tive</w:t>
        <w:softHyphen/>
        <w:t xml:space="preserve">ness of a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sys</w:t>
        <w:softHyphen/>
        <w:t xml:space="preserve">tem is crit</w:t>
        <w:softHyphen/>
        <w:t xml:space="preserve">i</w:t>
        <w:softHyphen/>
        <w:t xml:space="preserve">cal to its suc</w:t>
        <w:softHyphen/>
        <w:t xml:space="preserve">cess. Sharma et al. (2016) found that in</w:t>
        <w:softHyphen/>
        <w:t xml:space="preserve">ter</w:t>
        <w:softHyphen/>
        <w:t xml:space="preserve">nal con</w:t>
        <w:softHyphen/>
        <w:t xml:space="preserve">trol sys</w:t>
        <w:softHyphen/>
        <w:t xml:space="preserve">tems (ICS) has two in</w:t>
        <w:softHyphen/>
        <w:t xml:space="preserve">gre</w:t>
        <w:softHyphen/>
        <w:t xml:space="preserve">di</w:t>
        <w:softHyphen/>
        <w:t xml:space="preserve">ents: per</w:t>
        <w:softHyphen/>
        <w:t xml:space="preserve">ceived ac</w:t>
        <w:softHyphen/>
        <w:t xml:space="preserve">cu</w:t>
        <w:softHyphen/>
        <w:t xml:space="preserve">racy and per</w:t>
        <w:softHyphen/>
        <w:t xml:space="preserve">ceived jus</w:t>
        <w:softHyphen/>
        <w:t xml:space="preserve">tice. There</w:t>
        <w:softHyphen/>
        <w:t xml:space="preserve">fore, there is a need to ex</w:t>
        <w:softHyphen/>
        <w:t xml:space="preserve">am</w:t>
        <w:softHyphen/>
        <w:t xml:space="preserve">ine the ex</w:t>
        <w:softHyphen/>
        <w:t xml:space="preserve">tent to which the two-fac</w:t>
        <w:softHyphen/>
        <w:t xml:space="preserve">tor con</w:t>
        <w:softHyphen/>
        <w:t xml:space="preserve">struct ex</w:t>
        <w:softHyphen/>
        <w:t xml:space="preserve">ists in the Pales</w:t>
        <w:softHyphen/>
        <w:t xml:space="preserve">tinian en</w:t>
        <w:softHyphen/>
        <w:t xml:space="preserve">vi</w:t>
        <w:softHyphen/>
        <w:t xml:space="preserve">ron</w:t>
        <w:softHyphen/>
        <w:t xml:space="preserve">ment and ex</w:t>
        <w:softHyphen/>
        <w:t xml:space="preserve">am</w:t>
        <w:softHyphen/>
        <w:t xml:space="preserve">ine the in</w:t>
        <w:softHyphen/>
        <w:t xml:space="preserve">flu</w:t>
        <w:softHyphen/>
        <w:t xml:space="preserve">ence of in</w:t>
        <w:softHyphen/>
        <w:t xml:space="preserve">ter</w:t>
        <w:softHyphen/>
        <w:t xml:space="preserve">nal con</w:t>
        <w:softHyphen/>
        <w:t xml:space="preserve">trol sys</w:t>
        <w:softHyphen/>
        <w:t xml:space="preserve">tems (ac</w:t>
        <w:softHyphen/>
        <w:t xml:space="preserve">cu</w:t>
        <w:softHyphen/>
        <w:t xml:space="preserve">racy and fair</w:t>
        <w:softHyphen/>
        <w:t xml:space="preserve">ness) on em</w:t>
        <w:softHyphen/>
        <w:t xml:space="preserve">ployee out</w:t>
        <w:softHyphen/>
        <w:t xml:space="preserve">comes such as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Al</w:t>
        <w:softHyphen/>
        <w:t xml:space="preserve">though the im</w:t>
        <w:softHyphen/>
        <w:t xml:space="preserve">por</w:t>
        <w:softHyphen/>
        <w:t xml:space="preserve">tance of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is high</w:t>
        <w:softHyphen/>
        <w:t xml:space="preserve">lighted in pre</w:t>
        <w:softHyphen/>
        <w:t xml:space="preserve">vi</w:t>
        <w:softHyphen/>
        <w:t xml:space="preserve">ous re</w:t>
        <w:softHyphen/>
        <w:t xml:space="preserve">search, it is im</w:t>
        <w:softHyphen/>
        <w:t xml:space="preserve">por</w:t>
        <w:softHyphen/>
        <w:t xml:space="preserve">tant to in</w:t>
        <w:softHyphen/>
        <w:t xml:space="preserve">ves</w:t>
        <w:softHyphen/>
        <w:t xml:space="preserve">ti</w:t>
        <w:softHyphen/>
        <w:t xml:space="preserve">gate Pales</w:t>
        <w:softHyphen/>
        <w:t xml:space="preserve">tinian or</w:t>
        <w:softHyphen/>
        <w:t xml:space="preserve">ga</w:t>
        <w:softHyphen/>
        <w:t xml:space="preserve">ni</w:t>
        <w:softHyphen/>
        <w:t xml:space="preserve">za</w:t>
        <w:softHyphen/>
        <w:t xml:space="preserve">tions for sev</w:t>
        <w:softHyphen/>
        <w:t xml:space="preserve">eral rea</w:t>
        <w:softHyphen/>
        <w:t xml:space="preserve">sons: the cul</w:t>
        <w:softHyphen/>
        <w:t xml:space="preserve">tural fac</w:t>
        <w:softHyphen/>
        <w:t xml:space="preserve">tor of the Pales</w:t>
        <w:softHyphen/>
        <w:t xml:space="preserve">tinian en</w:t>
        <w:softHyphen/>
        <w:t xml:space="preserve">vi</w:t>
        <w:softHyphen/>
        <w:t xml:space="preserve">ron</w:t>
        <w:softHyphen/>
        <w:t xml:space="preserve">ment, the high un</w:t>
        <w:softHyphen/>
        <w:t xml:space="preserve">em</w:t>
        <w:softHyphen/>
        <w:t xml:space="preserve">ploy</w:t>
        <w:softHyphen/>
        <w:t xml:space="preserve">ment rate, and the coro</w:t>
        <w:softHyphen/>
        <w:t xml:space="preserve">n</w:t>
        <w:softHyphen/>
        <w:t xml:space="preserve">avirus pan</w:t>
        <w:softHyphen/>
        <w:t xml:space="preserve">demic.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There is scarce re</w:t>
        <w:softHyphen/>
        <w:t xml:space="preserve">search that ad</w:t>
        <w:softHyphen/>
        <w:t xml:space="preserve">dresses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per</w:t>
        <w:softHyphen/>
        <w:t xml:space="preserve">ceived ac</w:t>
        <w:softHyphen/>
        <w:t xml:space="preserve">cu</w:t>
        <w:softHyphen/>
        <w:t xml:space="preserve">racy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 Al</w:t>
        <w:softHyphen/>
        <w:t xml:space="preserve">though Scheller and Har</w:t>
        <w:softHyphen/>
        <w:t xml:space="preserve">ri</w:t>
        <w:softHyphen/>
        <w:t xml:space="preserve">son (2018), Lee and Wei (2017), Si</w:t>
        <w:softHyphen/>
        <w:t xml:space="preserve">mons and Rober</w:t>
        <w:softHyphen/>
        <w:t xml:space="preserve">son (2003), and Ohana et al. (2013) ad</w:t>
        <w:softHyphen/>
        <w:t xml:space="preserve">dressed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dif</w:t>
        <w:softHyphen/>
        <w:t xml:space="preserve">fer</w:t>
        <w:softHyphen/>
        <w:t xml:space="preserve">ent types of per</w:t>
        <w:softHyphen/>
        <w:t xml:space="preserve">ceived jus</w:t>
        <w:softHyphen/>
        <w:t xml:space="preserve">tice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ment, none of them in</w:t>
        <w:softHyphen/>
        <w:t xml:space="preserve">ves</w:t>
        <w:softHyphen/>
        <w:t xml:space="preserve">ti</w:t>
        <w:softHyphen/>
        <w:t xml:space="preserve">gated the ef</w:t>
        <w:softHyphen/>
        <w:t xml:space="preserve">fect of both di</w:t>
        <w:softHyphen/>
        <w:t xml:space="preserve">men</w:t>
        <w:softHyphen/>
        <w:t xml:space="preserve">sions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nor the mod</w:t>
        <w:softHyphen/>
        <w:t xml:space="preserve">er</w:t>
        <w:softHyphen/>
        <w:t xml:space="preserve">at</w:t>
        <w:softHyphen/>
        <w:t xml:space="preserve">ing role of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tion.</w:t>
      </w:r>
    </w:p>
    <w:p>
      <w:pPr>
        <w:widowControl w:val="0"/>
        <w:pBdr>
          <w:bottom w:val="single" w:sz="8" w:space="0" w:color="231F20"/>
        </w:pBdr>
        <w:spacing w:before="0" w:after="0" w:line="80" w:lineRule="exact"/>
        <w:ind w:right="2540"/>
        <w:sectPr>
          <w:headerReference w:type="default" r:id="rId102"/>
          <w:headerReference w:type="even" r:id="rId103"/>
          <w:footerReference w:type="default" r:id="rId104"/>
          <w:footerReference w:type="even" r:id="rId105"/>
          <w:type w:val="nextPage"/>
          <w:pgSz w:w="11906" w:h="16838"/>
          <w:pgMar w:top="1620" w:right="1366" w:bottom="1200" w:left="1418" w:header="1080" w:footer="800" w:gutter="0"/>
          <w:cols w:space="720"/>
        </w:sectPr>
      </w:pPr>
    </w:p>
    <w:p>
      <w:pPr>
        <w:keepNext/>
        <w:widowControl w:val="0"/>
        <w:tabs>
          <w:tab w:val="left" w:pos="500"/>
        </w:tabs>
        <w:suppressAutoHyphens/>
        <w:spacing w:before="160" w:after="292" w:line="384" w:lineRule="exact"/>
        <w:ind w:left="500" w:hanging="500"/>
      </w:pP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 xml:space="preserve">1.</w:t>
      </w: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ab/>
      </w: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 xml:space="preserve">LITERATURE REVIEW AND HYPOTHESES DEVELOPMENT</w:t>
      </w:r>
    </w:p>
    <w:p>
      <w:pPr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Many schol</w:t>
        <w:softHyphen/>
        <w:t xml:space="preserve">ars de</w:t>
        <w:softHyphen/>
        <w:t xml:space="preserve">fined em</w:t>
        <w:softHyphen/>
        <w:t xml:space="preserve">ployee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ment. In gen</w:t>
        <w:softHyphen/>
        <w:t xml:space="preserve">eral, it is an on</w:t>
        <w:softHyphen/>
        <w:t xml:space="preserve">go</w:t>
        <w:softHyphen/>
        <w:t xml:space="preserve">ing process to en</w:t>
        <w:softHyphen/>
        <w:t xml:space="preserve">sure that em</w:t>
        <w:softHyphen/>
        <w:t xml:space="preserve">ployee ac</w:t>
        <w:softHyphen/>
        <w:t xml:space="preserve">tiv</w:t>
        <w:softHyphen/>
        <w:t xml:space="preserve">i</w:t>
        <w:softHyphen/>
        <w:t xml:space="preserve">ties con</w:t>
        <w:softHyphen/>
        <w:t xml:space="preserve">trib</w:t>
        <w:softHyphen/>
        <w:t xml:space="preserve">ute to achiev</w:t>
        <w:softHyphen/>
        <w:t xml:space="preserve">ing or</w:t>
        <w:softHyphen/>
        <w:t xml:space="preserve">ga</w:t>
        <w:softHyphen/>
        <w:t xml:space="preserve">ni</w:t>
        <w:softHyphen/>
        <w:t xml:space="preserve">za</w:t>
        <w:softHyphen/>
        <w:t xml:space="preserve">tional goals (Glendin</w:t>
        <w:softHyphen/>
        <w:t xml:space="preserve">ning, 2002; Biron et al., 2011; Dessler, 2013, p. 286).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has rev</w:t>
        <w:softHyphen/>
        <w:t xml:space="preserve">o</w:t>
        <w:softHyphen/>
        <w:t xml:space="preserve">lu</w:t>
        <w:softHyphen/>
        <w:t xml:space="preserve">tion</w:t>
        <w:softHyphen/>
        <w:t xml:space="preserve">ized from per</w:t>
        <w:softHyphen/>
        <w:t xml:space="preserve">for</w:t>
        <w:softHyphen/>
        <w:t xml:space="preserve">mance ap</w:t>
        <w:softHyphen/>
        <w:t xml:space="preserve">praisal, which de</w:t>
        <w:softHyphen/>
        <w:t xml:space="preserve">notes es</w:t>
        <w:softHyphen/>
        <w:t xml:space="preserve">ti</w:t>
        <w:softHyphen/>
        <w:t xml:space="preserve">mat</w:t>
        <w:softHyphen/>
        <w:t xml:space="preserve">ing em</w:t>
        <w:softHyphen/>
        <w:t xml:space="preserve">ployee per</w:t>
        <w:softHyphen/>
        <w:t xml:space="preserve">for</w:t>
        <w:softHyphen/>
        <w:t xml:space="preserve">mance against pre</w:t>
        <w:softHyphen/>
        <w:t xml:space="preserve">de</w:t>
        <w:softHyphen/>
        <w:t xml:space="preserve">fined per</w:t>
        <w:softHyphen/>
        <w:t xml:space="preserve">for</w:t>
        <w:softHyphen/>
        <w:t xml:space="preserve">mance stan</w:t>
        <w:softHyphen/>
        <w:t xml:space="preserve">dards (Dessler, 2013, p. 284). While per</w:t>
        <w:softHyphen/>
        <w:t xml:space="preserve">for</w:t>
        <w:softHyphen/>
        <w:t xml:space="preserve">mance ap</w:t>
        <w:softHyphen/>
        <w:t xml:space="preserve">prais</w:t>
        <w:softHyphen/>
        <w:t xml:space="preserve">ing is a sin</w:t>
        <w:softHyphen/>
        <w:t xml:space="preserve">gle ac</w:t>
        <w:softHyphen/>
        <w:t xml:space="preserve">tiv</w:t>
        <w:softHyphen/>
        <w:t xml:space="preserve">ity (De</w:t>
        <w:softHyphen/>
        <w:t xml:space="preserve">cramer et al., 2013),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is a mul</w:t>
        <w:softHyphen/>
        <w:t xml:space="preserve">ti</w:t>
        <w:softHyphen/>
        <w:t xml:space="preserve">ac</w:t>
        <w:softHyphen/>
        <w:t xml:space="preserve">tiv</w:t>
        <w:softHyphen/>
        <w:t xml:space="preserve">ity process, e.g., plan</w:t>
        <w:softHyphen/>
        <w:t xml:space="preserve">ning, act</w:t>
        <w:softHyphen/>
        <w:t xml:space="preserve">ing, mon</w:t>
        <w:softHyphen/>
        <w:t xml:space="preserve">i</w:t>
        <w:softHyphen/>
        <w:t xml:space="preserve">tor</w:t>
        <w:softHyphen/>
        <w:t xml:space="preserve">ing, and re</w:t>
        <w:softHyphen/>
        <w:t xml:space="preserve">view</w:t>
        <w:softHyphen/>
        <w:t xml:space="preserve">ing (Arm</w:t>
        <w:softHyphen/>
        <w:t xml:space="preserve">strong, 2006, p. 337). More</w:t>
        <w:softHyphen/>
        <w:t xml:space="preserve">over,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re</w:t>
        <w:softHyphen/>
        <w:t xml:space="preserve">flects the strate</w:t>
        <w:softHyphen/>
        <w:t xml:space="preserve">gic fit be</w:t>
        <w:softHyphen/>
        <w:t xml:space="preserve">tween HRM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strat</w:t>
        <w:softHyphen/>
        <w:t xml:space="preserve">egy (De</w:t>
        <w:softHyphen/>
        <w:t xml:space="preserve">cramer et al., 2013). There</w:t>
        <w:softHyphen/>
        <w:t xml:space="preserve">fore, PMS should be dis</w:t>
        <w:softHyphen/>
        <w:t xml:space="preserve">tin</w:t>
        <w:softHyphen/>
        <w:t xml:space="preserve">guished from per</w:t>
        <w:softHyphen/>
        <w:t xml:space="preserve">for</w:t>
        <w:softHyphen/>
        <w:t xml:space="preserve">mance ap</w:t>
        <w:softHyphen/>
        <w:t xml:space="preserve">praisal or per</w:t>
        <w:softHyphen/>
        <w:t xml:space="preserve">for</w:t>
        <w:softHyphen/>
        <w:t xml:space="preserve">mance mea</w:t>
        <w:softHyphen/>
        <w:t xml:space="preserve">sure</w:t>
        <w:softHyphen/>
        <w:t xml:space="preserve">ments (Agui</w:t>
        <w:softHyphen/>
        <w:t xml:space="preserve">nis et al., 2011; Ama</w:t>
        <w:softHyphen/>
        <w:t xml:space="preserve">ratunga &amp; Baldry, 2002; Waeyen</w:t>
        <w:softHyphen/>
        <w:t xml:space="preserve">berg et al., 2017; Sharma et al., 2016).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Ef</w:t>
        <w:softHyphen/>
        <w:t xml:space="preserve">fec</w:t>
        <w:softHyphen/>
        <w:t xml:space="preserve">tive</w:t>
        <w:softHyphen/>
        <w:t xml:space="preserve">ness de</w:t>
        <w:softHyphen/>
        <w:t xml:space="preserve">notes per</w:t>
        <w:softHyphen/>
        <w:t xml:space="preserve">form</w:t>
        <w:softHyphen/>
        <w:t xml:space="preserve">ing ac</w:t>
        <w:softHyphen/>
        <w:t xml:space="preserve">tiv</w:t>
        <w:softHyphen/>
        <w:t xml:space="preserve">i</w:t>
        <w:softHyphen/>
        <w:t xml:space="preserve">ties that lead to goals achieve</w:t>
        <w:softHyphen/>
        <w:t xml:space="preserve">ment (Rob</w:t>
        <w:softHyphen/>
        <w:t xml:space="preserve">bins &amp; Coul</w:t>
        <w:softHyphen/>
        <w:t xml:space="preserve">ter,</w:t>
      </w:r>
      <w:r>
        <w:br w:type="column"/>
      </w:r>
    </w:p>
    <w:p>
      <w:pPr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2018, p. 8). There</w:t>
        <w:softHyphen/>
        <w:t xml:space="preserve">fore, ef</w:t>
        <w:softHyphen/>
        <w:t xml:space="preserve">fec</w:t>
        <w:softHyphen/>
        <w:t xml:space="preserve">tive PMS can refer to a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sys</w:t>
        <w:softHyphen/>
        <w:t xml:space="preserve">tem that pro</w:t>
        <w:softHyphen/>
        <w:t xml:space="preserve">duces de</w:t>
        <w:softHyphen/>
        <w:t xml:space="preserve">sired out</w:t>
        <w:softHyphen/>
        <w:t xml:space="preserve">comes as</w:t>
        <w:softHyphen/>
        <w:t xml:space="preserve">so</w:t>
        <w:softHyphen/>
        <w:t xml:space="preserve">ci</w:t>
        <w:softHyphen/>
        <w:t xml:space="preserve">ated with the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process. Ac</w:t>
        <w:softHyphen/>
        <w:t xml:space="preserve">cord</w:t>
        <w:softHyphen/>
        <w:t xml:space="preserve">ing to Sharma et al. (2016), it is the de</w:t>
        <w:softHyphen/>
        <w:t xml:space="preserve">gree to which PMS meets its ob</w:t>
        <w:softHyphen/>
        <w:t xml:space="preserve">jec</w:t>
        <w:softHyphen/>
        <w:t xml:space="preserve">tives (i.e., re</w:t>
        <w:softHyphen/>
        <w:t xml:space="preserve">ward</w:t>
        <w:softHyphen/>
        <w:t xml:space="preserve">ing good per</w:t>
        <w:softHyphen/>
        <w:t xml:space="preserve">form</w:t>
        <w:softHyphen/>
        <w:t xml:space="preserve">ers; man</w:t>
        <w:softHyphen/>
        <w:t xml:space="preserve">ag</w:t>
        <w:softHyphen/>
        <w:t xml:space="preserve">ing bad per</w:t>
        <w:softHyphen/>
        <w:t xml:space="preserve">form</w:t>
        <w:softHyphen/>
        <w:t xml:space="preserve">ers (Lawler, 2003); de</w:t>
        <w:softHyphen/>
        <w:t xml:space="preserve">ci</w:t>
        <w:softHyphen/>
        <w:t xml:space="preserve">sions and ac</w:t>
        <w:softHyphen/>
        <w:t xml:space="preserve">tiv</w:t>
        <w:softHyphen/>
        <w:t xml:space="preserve">i</w:t>
        <w:softHyphen/>
        <w:t xml:space="preserve">ties aligned with or</w:t>
        <w:softHyphen/>
        <w:t xml:space="preserve">ga</w:t>
        <w:softHyphen/>
        <w:t xml:space="preserve">ni</w:t>
        <w:softHyphen/>
        <w:t xml:space="preserve">za</w:t>
        <w:softHyphen/>
        <w:t xml:space="preserve">tion strate</w:t>
        <w:softHyphen/>
        <w:t xml:space="preserve">gic ob</w:t>
        <w:softHyphen/>
        <w:t xml:space="preserve">jec</w:t>
        <w:softHyphen/>
        <w:t xml:space="preserve">tives (Bento &amp; Bento, 2006); in</w:t>
        <w:softHyphen/>
        <w:t xml:space="preserve">creas</w:t>
        <w:softHyphen/>
        <w:t xml:space="preserve">ing em</w:t>
        <w:softHyphen/>
        <w:t xml:space="preserve">ployee re</w:t>
        <w:softHyphen/>
        <w:t xml:space="preserve">ten</w:t>
        <w:softHyphen/>
        <w:t xml:space="preserve">tion and per</w:t>
        <w:softHyphen/>
        <w:t xml:space="preserve">for</w:t>
        <w:softHyphen/>
        <w:t xml:space="preserve">mance (Haines &amp; St-Onge, 2012; Lawler, 2003); en</w:t>
        <w:softHyphen/>
        <w:t xml:space="preserve">hanc</w:t>
        <w:softHyphen/>
        <w:t xml:space="preserve">ing in</w:t>
        <w:softHyphen/>
        <w:t xml:space="preserve">te</w:t>
        <w:softHyphen/>
        <w:t xml:space="preserve">gra</w:t>
        <w:softHyphen/>
        <w:t xml:space="preserve">tion be</w:t>
        <w:softHyphen/>
        <w:t xml:space="preserve">tween HRM com</w:t>
        <w:softHyphen/>
        <w:t xml:space="preserve">po</w:t>
        <w:softHyphen/>
        <w:t xml:space="preserve">nents (Bevan &amp; Thomp</w:t>
        <w:softHyphen/>
        <w:t xml:space="preserve">son, 1991).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The ques</w:t>
        <w:softHyphen/>
        <w:t xml:space="preserve">tion here is why PMS may not be ef</w:t>
        <w:softHyphen/>
        <w:t xml:space="preserve">fec</w:t>
        <w:softHyphen/>
        <w:t xml:space="preserve">tive. Many re</w:t>
        <w:softHyphen/>
        <w:t xml:space="preserve">searchers pro</w:t>
        <w:softHyphen/>
        <w:t xml:space="preserve">posed dif</w:t>
        <w:softHyphen/>
        <w:t xml:space="preserve">fer</w:t>
        <w:softHyphen/>
        <w:t xml:space="preserve">ent an</w:t>
        <w:softHyphen/>
        <w:t xml:space="preserve">swers to this ques</w:t>
        <w:softHyphen/>
        <w:t xml:space="preserve">tion. The rea</w:t>
        <w:softHyphen/>
        <w:t xml:space="preserve">son for in</w:t>
        <w:softHyphen/>
        <w:t xml:space="preserve">ef</w:t>
        <w:softHyphen/>
        <w:t xml:space="preserve">fec</w:t>
        <w:softHyphen/>
        <w:t xml:space="preserve">tive PMS can be di</w:t>
        <w:softHyphen/>
        <w:t xml:space="preserve">vided into tech</w:t>
        <w:softHyphen/>
        <w:t xml:space="preserve">ni</w:t>
        <w:softHyphen/>
        <w:t xml:space="preserve">cal, re</w:t>
        <w:softHyphen/>
        <w:t xml:space="preserve">lated to PMS it</w:t>
        <w:softHyphen/>
        <w:t xml:space="preserve">self, and non-tech</w:t>
        <w:softHyphen/>
        <w:t xml:space="preserve">ni</w:t>
        <w:softHyphen/>
        <w:t xml:space="preserve">cal. Tech</w:t>
        <w:softHyphen/>
        <w:t xml:space="preserve">ni</w:t>
        <w:softHyphen/>
        <w:t xml:space="preserve">cal rea</w:t>
        <w:softHyphen/>
        <w:t xml:space="preserve">sons in</w:t>
        <w:softHyphen/>
        <w:t xml:space="preserve">clude the con</w:t>
        <w:softHyphen/>
        <w:t xml:space="preserve">tent of PMS (i.e., what are the el</w:t>
        <w:softHyphen/>
        <w:t xml:space="preserve">e</w:t>
        <w:softHyphen/>
        <w:t xml:space="preserve">ments in</w:t>
        <w:softHyphen/>
        <w:t xml:space="preserve">cluded in the PMS) (Rade</w:t>
        <w:softHyphen/>
        <w:t xml:space="preserve">man &amp; Vos, 2001; Furn</w:t>
        <w:softHyphen/>
        <w:t xml:space="preserve">ham, 2004). In ad</w:t>
        <w:softHyphen/>
        <w:t xml:space="preserve">di</w:t>
        <w:softHyphen/>
        <w:t xml:space="preserve">tion, there could be an im</w:t>
        <w:softHyphen/>
        <w:t xml:space="preserve">proper im</w:t>
        <w:softHyphen/>
        <w:t xml:space="preserve">ple</w:t>
        <w:softHyphen/>
        <w:t xml:space="preserve">men</w:t>
        <w:softHyphen/>
        <w:t xml:space="preserve">ta</w:t>
        <w:softHyphen/>
        <w:t xml:space="preserve">tion of the sys</w:t>
        <w:softHyphen/>
        <w:t xml:space="preserve">tem (Glendin</w:t>
        <w:softHyphen/>
        <w:t xml:space="preserve">ning, 2002; Haz</w:t>
        <w:softHyphen/>
        <w:t xml:space="preserve">ard, 2004). Ac</w:t>
        <w:softHyphen/>
        <w:t xml:space="preserve">cord</w:t>
        <w:softHyphen/>
        <w:t xml:space="preserve">ing to Grens</w:t>
        <w:softHyphen/>
        <w:t xml:space="preserve">ing-Pophal (2001), PMS is a com</w:t>
        <w:softHyphen/>
        <w:t xml:space="preserve">plex process; it is not con</w:t>
        <w:softHyphen/>
        <w:t xml:space="preserve">nected to re</w:t>
        <w:softHyphen/>
        <w:t xml:space="preserve">wards and is not under con</w:t>
        <w:softHyphen/>
        <w:t xml:space="preserve">trol. Non-tech</w:t>
        <w:softHyphen/>
        <w:t xml:space="preserve">ni</w:t>
        <w:softHyphen/>
        <w:t xml:space="preserve">cal rea</w:t>
        <w:softHyphen/>
        <w:t xml:space="preserve">sons in</w:t>
        <w:softHyphen/>
        <w:t xml:space="preserve">clude em</w:t>
        <w:softHyphen/>
        <w:t xml:space="preserve">ploy</w:t>
        <w:softHyphen/>
        <w:t xml:space="preserve">ees’ doubt of the cred</w:t>
        <w:softHyphen/>
        <w:t xml:space="preserve">i</w:t>
        <w:softHyphen/>
        <w:t xml:space="preserve">bil</w:t>
        <w:softHyphen/>
        <w:t xml:space="preserve">ity of PMS (Sharma et al., 2016),</w:t>
      </w:r>
      <w:r>
        <w:br w:type="column"/>
      </w:r>
    </w:p>
    <w:p>
      <w:pPr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or</w:t>
        <w:softHyphen/>
        <w:t xml:space="preserve">ga</w:t>
        <w:softHyphen/>
        <w:t xml:space="preserve">ni</w:t>
        <w:softHyphen/>
        <w:t xml:space="preserve">za</w:t>
        <w:softHyphen/>
        <w:t xml:space="preserve">tions fo</w:t>
        <w:softHyphen/>
        <w:t xml:space="preserve">cus</w:t>
        <w:softHyphen/>
        <w:t xml:space="preserve">ing on ap</w:t>
        <w:softHyphen/>
        <w:t xml:space="preserve">prais</w:t>
        <w:softHyphen/>
        <w:t xml:space="preserve">ing per</w:t>
        <w:softHyphen/>
        <w:t xml:space="preserve">for</w:t>
        <w:softHyphen/>
        <w:t xml:space="preserve">mance rather than man</w:t>
        <w:softHyphen/>
        <w:t xml:space="preserve">ag</w:t>
        <w:softHyphen/>
        <w:t xml:space="preserve">ing it (Agui</w:t>
        <w:softHyphen/>
        <w:t xml:space="preserve">nis et al., 2011), lack of un</w:t>
        <w:softHyphen/>
        <w:t xml:space="preserve">der</w:t>
        <w:softHyphen/>
        <w:t xml:space="preserve">stand</w:t>
        <w:softHyphen/>
        <w:t xml:space="preserve">ing of the fac</w:t>
        <w:softHyphen/>
        <w:t xml:space="preserve">tors that en</w:t>
        <w:softHyphen/>
        <w:t xml:space="preserve">hance PMS (Biron et al., 2011), man</w:t>
        <w:softHyphen/>
        <w:t xml:space="preserve">agers not pro</w:t>
        <w:softHyphen/>
        <w:t xml:space="preserve">vid</w:t>
        <w:softHyphen/>
        <w:t xml:space="preserve">ing feed</w:t>
        <w:softHyphen/>
        <w:t xml:space="preserve">back (Mello, 2014, p. 452), and or</w:t>
        <w:softHyphen/>
        <w:t xml:space="preserve">ga</w:t>
        <w:softHyphen/>
        <w:t xml:space="preserve">ni</w:t>
        <w:softHyphen/>
        <w:t xml:space="preserve">za</w:t>
        <w:softHyphen/>
        <w:t xml:space="preserve">tions not im</w:t>
        <w:softHyphen/>
        <w:t xml:space="preserve">prov</w:t>
        <w:softHyphen/>
        <w:t xml:space="preserve">ing per</w:t>
        <w:softHyphen/>
        <w:t xml:space="preserve">for</w:t>
        <w:softHyphen/>
        <w:t xml:space="preserve">mance (Grens</w:t>
        <w:softHyphen/>
        <w:t xml:space="preserve">ing-Pophal, 2001).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Schol</w:t>
        <w:softHyphen/>
        <w:t xml:space="preserve">ars pro</w:t>
        <w:softHyphen/>
        <w:t xml:space="preserve">posed dif</w:t>
        <w:softHyphen/>
        <w:t xml:space="preserve">fer</w:t>
        <w:softHyphen/>
        <w:t xml:space="preserve">ent mea</w:t>
        <w:softHyphen/>
        <w:t xml:space="preserve">sures of ef</w:t>
        <w:softHyphen/>
        <w:t xml:space="preserve">fec</w:t>
        <w:softHyphen/>
        <w:t xml:space="preserve">tive PMS. Yu et al. (2018) mea</w:t>
        <w:softHyphen/>
        <w:t xml:space="preserve">sured it by achiev</w:t>
        <w:softHyphen/>
        <w:t xml:space="preserve">ing process out</w:t>
        <w:softHyphen/>
        <w:t xml:space="preserve">comes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per</w:t>
        <w:softHyphen/>
        <w:t xml:space="preserve">for</w:t>
        <w:softHyphen/>
        <w:t xml:space="preserve">mance. Lawler (2003) dis</w:t>
        <w:softHyphen/>
        <w:t xml:space="preserve">tin</w:t>
        <w:softHyphen/>
        <w:t xml:space="preserve">guished be</w:t>
        <w:softHyphen/>
        <w:t xml:space="preserve">tween two types of ef</w:t>
        <w:softHyphen/>
        <w:t xml:space="preserve">fec</w:t>
        <w:softHyphen/>
        <w:t xml:space="preserve">tive</w:t>
        <w:softHyphen/>
        <w:t xml:space="preserve">ness: ef</w:t>
        <w:softHyphen/>
        <w:t xml:space="preserve">fec</w:t>
        <w:softHyphen/>
        <w:t xml:space="preserve">tive PMS, mea</w:t>
        <w:softHyphen/>
        <w:t xml:space="preserve">sured through the re</w:t>
        <w:softHyphen/>
        <w:t xml:space="preserve">sults of the PMS (i.e., de</w:t>
        <w:softHyphen/>
        <w:t xml:space="preserve">vel</w:t>
        <w:softHyphen/>
        <w:t xml:space="preserve">op</w:t>
        <w:softHyphen/>
        <w:t xml:space="preserve">ing in</w:t>
        <w:softHyphen/>
        <w:t xml:space="preserve">di</w:t>
        <w:softHyphen/>
        <w:t xml:space="preserve">vid</w:t>
        <w:softHyphen/>
        <w:t xml:space="preserve">ual skills and knowl</w:t>
        <w:softHyphen/>
        <w:t xml:space="preserve">edge), and dif</w:t>
        <w:softHyphen/>
        <w:t xml:space="preserve">fer</w:t>
        <w:softHyphen/>
        <w:t xml:space="preserve">en</w:t>
        <w:softHyphen/>
        <w:t xml:space="preserve">ti</w:t>
        <w:softHyphen/>
        <w:t xml:space="preserve">a</w:t>
        <w:softHyphen/>
        <w:t xml:space="preserve">tion ef</w:t>
        <w:softHyphen/>
        <w:t xml:space="preserve">fec</w:t>
        <w:softHyphen/>
        <w:t xml:space="preserve">tive</w:t>
        <w:softHyphen/>
        <w:t xml:space="preserve">ness, dif</w:t>
        <w:softHyphen/>
        <w:t xml:space="preserve">fer</w:t>
        <w:softHyphen/>
        <w:t xml:space="preserve">en</w:t>
        <w:softHyphen/>
        <w:t xml:space="preserve">ti</w:t>
        <w:softHyphen/>
        <w:t xml:space="preserve">at</w:t>
        <w:softHyphen/>
        <w:t xml:space="preserve">ing be</w:t>
        <w:softHyphen/>
        <w:t xml:space="preserve">tween em</w:t>
        <w:softHyphen/>
        <w:t xml:space="preserve">ploy</w:t>
        <w:softHyphen/>
        <w:t xml:space="preserve">ees in terms of per</w:t>
        <w:softHyphen/>
        <w:t xml:space="preserve">for</w:t>
        <w:softHyphen/>
        <w:t xml:space="preserve">mance. More</w:t>
        <w:softHyphen/>
        <w:t xml:space="preserve">over, Baird et al. (2012) di</w:t>
        <w:softHyphen/>
        <w:t xml:space="preserve">vide the Lawler’s ef</w:t>
        <w:softHyphen/>
        <w:t xml:space="preserve">fec</w:t>
        <w:softHyphen/>
        <w:t xml:space="preserve">tive PMS scale into staff-re</w:t>
        <w:softHyphen/>
        <w:t xml:space="preserve">lated and per</w:t>
        <w:softHyphen/>
        <w:t xml:space="preserve">for</w:t>
        <w:softHyphen/>
        <w:t xml:space="preserve">mance-re</w:t>
        <w:softHyphen/>
        <w:t xml:space="preserve">lated out</w:t>
        <w:softHyphen/>
        <w:t xml:space="preserve">comes. Ac</w:t>
        <w:softHyphen/>
        <w:t xml:space="preserve">cord</w:t>
        <w:softHyphen/>
        <w:t xml:space="preserve">ing to Sharma et al. (2016), em</w:t>
        <w:softHyphen/>
        <w:t xml:space="preserve">ployee ac</w:t>
        <w:softHyphen/>
        <w:t xml:space="preserve">cep</w:t>
        <w:softHyphen/>
        <w:t xml:space="preserve">tance of PMS is crit</w:t>
        <w:softHyphen/>
        <w:t xml:space="preserve">i</w:t>
        <w:softHyphen/>
        <w:t xml:space="preserve">cal to being ef</w:t>
        <w:softHyphen/>
        <w:t xml:space="preserve">fec</w:t>
        <w:softHyphen/>
        <w:t xml:space="preserve">tive. More</w:t>
        <w:softHyphen/>
        <w:t xml:space="preserve">over, PMS if con</w:t>
        <w:softHyphen/>
        <w:t xml:space="preserve">sid</w:t>
        <w:softHyphen/>
        <w:t xml:space="preserve">ered ef</w:t>
        <w:softHyphen/>
        <w:t xml:space="preserve">fec</w:t>
        <w:softHyphen/>
        <w:t xml:space="preserve">tive when em</w:t>
        <w:softHyphen/>
        <w:t xml:space="preserve">ploy</w:t>
        <w:softHyphen/>
        <w:t xml:space="preserve">ees per</w:t>
        <w:softHyphen/>
        <w:t xml:space="preserve">ceive it as fair in re</w:t>
        <w:softHyphen/>
        <w:t xml:space="preserve">spect of dis</w:t>
        <w:softHyphen/>
        <w:t xml:space="preserve">tri</w:t>
        <w:softHyphen/>
        <w:t xml:space="preserve">bu</w:t>
        <w:softHyphen/>
        <w:t xml:space="preserve">tion, pro</w:t>
        <w:softHyphen/>
        <w:t xml:space="preserve">ce</w:t>
        <w:softHyphen/>
        <w:t xml:space="preserve">dures, and in</w:t>
        <w:softHyphen/>
        <w:t xml:space="preserve">ter</w:t>
        <w:softHyphen/>
        <w:t xml:space="preserve">ac</w:t>
        <w:softHyphen/>
        <w:t xml:space="preserve">tion (DeNisi &amp; Pritchard, 2006). Sharma et al. (2016) mea</w:t>
        <w:softHyphen/>
        <w:t xml:space="preserve">sured in</w:t>
        <w:softHyphen/>
        <w:t xml:space="preserve">ter</w:t>
        <w:softHyphen/>
        <w:t xml:space="preserve">nal con</w:t>
        <w:softHyphen/>
        <w:t xml:space="preserve">trol sys</w:t>
        <w:softHyphen/>
        <w:t xml:space="preserve">tems through per</w:t>
        <w:softHyphen/>
        <w:t xml:space="preserve">ceived ac</w:t>
        <w:softHyphen/>
        <w:t xml:space="preserve">cu</w:t>
        <w:softHyphen/>
        <w:t xml:space="preserve">racy and per</w:t>
        <w:softHyphen/>
        <w:t xml:space="preserve">ceived fair</w:t>
        <w:softHyphen/>
        <w:t xml:space="preserve">ness.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Fac</w:t>
        <w:softHyphen/>
        <w:t xml:space="preserve">tors af</w:t>
        <w:softHyphen/>
        <w:t xml:space="preserve">fect</w:t>
        <w:softHyphen/>
        <w:t xml:space="preserve">ing ICS in</w:t>
        <w:softHyphen/>
        <w:t xml:space="preserve">clude rater train</w:t>
        <w:softHyphen/>
        <w:t xml:space="preserve">ing, clear com</w:t>
        <w:softHyphen/>
        <w:t xml:space="preserve">mu</w:t>
        <w:softHyphen/>
        <w:t xml:space="preserve">ni</w:t>
        <w:softHyphen/>
        <w:t xml:space="preserve">ca</w:t>
        <w:softHyphen/>
        <w:t xml:space="preserve">tion of per</w:t>
        <w:softHyphen/>
        <w:t xml:space="preserve">for</w:t>
        <w:softHyphen/>
        <w:t xml:space="preserve">mance ex</w:t>
        <w:softHyphen/>
        <w:t xml:space="preserve">pec</w:t>
        <w:softHyphen/>
        <w:t xml:space="preserve">ta</w:t>
        <w:softHyphen/>
        <w:t xml:space="preserve">tions, and in</w:t>
        <w:softHyphen/>
        <w:t xml:space="preserve">volve</w:t>
        <w:softHyphen/>
        <w:t xml:space="preserve">ment of se</w:t>
        <w:softHyphen/>
        <w:t xml:space="preserve">nior man</w:t>
        <w:softHyphen/>
        <w:t xml:space="preserve">age</w:t>
        <w:softHyphen/>
        <w:t xml:space="preserve">ment (Biron et al., 2011; Lawler, 2003); con</w:t>
        <w:softHyphen/>
        <w:t xml:space="preserve">nect</w:t>
        <w:softHyphen/>
        <w:t xml:space="preserve">ing PMS out</w:t>
        <w:softHyphen/>
        <w:t xml:space="preserve">comes with a re</w:t>
        <w:softHyphen/>
        <w:t xml:space="preserve">ward sys</w:t>
        <w:softHyphen/>
        <w:t xml:space="preserve">tem (Lawler, 2003; Baird et al., 2012); and the ex</w:t>
        <w:softHyphen/>
        <w:t xml:space="preserve">is</w:t>
        <w:softHyphen/>
        <w:t xml:space="preserve">tence of on</w:t>
        <w:softHyphen/>
        <w:t xml:space="preserve">go</w:t>
        <w:softHyphen/>
        <w:t xml:space="preserve">ing feed</w:t>
        <w:softHyphen/>
        <w:t xml:space="preserve">back and be</w:t>
        <w:softHyphen/>
        <w:t xml:space="preserve">hav</w:t>
        <w:softHyphen/>
        <w:t xml:space="preserve">ior-based mea</w:t>
        <w:softHyphen/>
        <w:t xml:space="preserve">sure</w:t>
        <w:softHyphen/>
        <w:t xml:space="preserve">ment (Lawler, 2003). Lit</w:t>
        <w:softHyphen/>
        <w:t xml:space="preserve">er</w:t>
        <w:softHyphen/>
        <w:t xml:space="preserve">a</w:t>
        <w:softHyphen/>
        <w:t xml:space="preserve">ture shows that some fac</w:t>
        <w:softHyphen/>
        <w:t xml:space="preserve">tors en</w:t>
        <w:softHyphen/>
        <w:t xml:space="preserve">hance the ef</w:t>
        <w:softHyphen/>
        <w:t xml:space="preserve">fec</w:t>
        <w:softHyphen/>
        <w:t xml:space="preserve">tive</w:t>
        <w:softHyphen/>
        <w:t xml:space="preserve">ness of PMS, such as su</w:t>
        <w:softHyphen/>
        <w:t xml:space="preserve">per</w:t>
        <w:softHyphen/>
        <w:t xml:space="preserve">vi</w:t>
        <w:softHyphen/>
        <w:t xml:space="preserve">sor train</w:t>
        <w:softHyphen/>
        <w:t xml:space="preserve">ing (Haines &amp; St-Onge, 2012) and good aca</w:t>
        <w:softHyphen/>
        <w:t xml:space="preserve">demic back</w:t>
        <w:softHyphen/>
        <w:t xml:space="preserve">grounds (Rao, 2007).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Or</w:t>
        <w:softHyphen/>
        <w:t xml:space="preserve">ga</w:t>
        <w:softHyphen/>
        <w:t xml:space="preserve">ni</w:t>
        <w:softHyphen/>
        <w:t xml:space="preserve">za</w:t>
        <w:softHyphen/>
        <w:t xml:space="preserve">tional jus</w:t>
        <w:softHyphen/>
        <w:t xml:space="preserve">tice (OJ) is about how em</w:t>
        <w:softHyphen/>
        <w:t xml:space="preserve">ploy</w:t>
        <w:softHyphen/>
        <w:t xml:space="preserve">ees per</w:t>
        <w:softHyphen/>
        <w:t xml:space="preserve">ceive equal</w:t>
        <w:softHyphen/>
        <w:t xml:space="preserve">ity among em</w:t>
        <w:softHyphen/>
        <w:t xml:space="preserve">ploy</w:t>
        <w:softHyphen/>
        <w:t xml:space="preserve">ees (Imamoglu et al., 2019). There</w:t>
        <w:softHyphen/>
        <w:t xml:space="preserve">fore, in the con</w:t>
        <w:softHyphen/>
        <w:t xml:space="preserve">text of ICS, OJ can refer to the per</w:t>
        <w:softHyphen/>
        <w:t xml:space="preserve">ceived equal</w:t>
        <w:softHyphen/>
        <w:t xml:space="preserve">ity of PMS. It has been widely re</w:t>
        <w:softHyphen/>
        <w:t xml:space="preserve">searched since 1990 due to its im</w:t>
        <w:softHyphen/>
        <w:t xml:space="preserve">por</w:t>
        <w:softHyphen/>
        <w:t xml:space="preserve">tance (Cohen-Cha</w:t>
        <w:softHyphen/>
        <w:t xml:space="preserve">rash &amp; Spec</w:t>
        <w:softHyphen/>
        <w:t xml:space="preserve">tor, 2001). In the con</w:t>
        <w:softHyphen/>
        <w:t xml:space="preserve">text of per</w:t>
        <w:softHyphen/>
        <w:t xml:space="preserve">for</w:t>
        <w:softHyphen/>
        <w:t xml:space="preserve">mance ap</w:t>
        <w:softHyphen/>
        <w:t xml:space="preserve">praisal, jus</w:t>
        <w:softHyphen/>
        <w:t xml:space="preserve">tice has a crit</w:t>
        <w:softHyphen/>
        <w:t xml:space="preserve">i</w:t>
        <w:softHyphen/>
        <w:t xml:space="preserve">cal role. Ac</w:t>
        <w:softHyphen/>
        <w:t xml:space="preserve">cord</w:t>
        <w:softHyphen/>
        <w:t xml:space="preserve">ing to Leung et al. (2001) and Flint (1999), em</w:t>
        <w:softHyphen/>
        <w:t xml:space="preserve">ploy</w:t>
        <w:softHyphen/>
        <w:t xml:space="preserve">ees re</w:t>
        <w:softHyphen/>
        <w:t xml:space="preserve">spond fa</w:t>
        <w:softHyphen/>
        <w:t xml:space="preserve">vor</w:t>
        <w:softHyphen/>
        <w:t xml:space="preserve">ably when the ap</w:t>
        <w:softHyphen/>
        <w:t xml:space="preserve">prais</w:t>
        <w:softHyphen/>
        <w:t xml:space="preserve">ing sys</w:t>
        <w:softHyphen/>
        <w:t xml:space="preserve">tem is fair. More</w:t>
        <w:softHyphen/>
        <w:t xml:space="preserve">over, em</w:t>
        <w:softHyphen/>
        <w:t xml:space="preserve">ployee per</w:t>
        <w:softHyphen/>
        <w:t xml:space="preserve">for</w:t>
        <w:softHyphen/>
        <w:t xml:space="preserve">mance may de</w:t>
        <w:softHyphen/>
        <w:t xml:space="preserve">crease in spe</w:t>
        <w:softHyphen/>
        <w:t xml:space="preserve">cific fields if they per</w:t>
        <w:softHyphen/>
        <w:t xml:space="preserve">ceive its rat</w:t>
        <w:softHyphen/>
        <w:t xml:space="preserve">ing as un</w:t>
        <w:softHyphen/>
        <w:t xml:space="preserve">fair (Flint, 1999).</w:t>
      </w:r>
      <w:r>
        <w:br w:type="column"/>
      </w:r>
    </w:p>
    <w:p>
      <w:pPr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Dis</w:t>
        <w:softHyphen/>
        <w:t xml:space="preserve">tri</w:t>
        <w:softHyphen/>
        <w:t xml:space="preserve">bu</w:t>
        <w:softHyphen/>
        <w:t xml:space="preserve">tional jus</w:t>
        <w:softHyphen/>
        <w:t xml:space="preserve">tice (DIJ) is how em</w:t>
        <w:softHyphen/>
        <w:t xml:space="preserve">ploy</w:t>
        <w:softHyphen/>
        <w:t xml:space="preserve">ees per</w:t>
        <w:softHyphen/>
        <w:t xml:space="preserve">ceive the fair</w:t>
        <w:softHyphen/>
        <w:t xml:space="preserve">ness of the dis</w:t>
        <w:softHyphen/>
        <w:t xml:space="preserve">tri</w:t>
        <w:softHyphen/>
        <w:t xml:space="preserve">bu</w:t>
        <w:softHyphen/>
        <w:t xml:space="preserve">tion of or</w:t>
        <w:softHyphen/>
        <w:t xml:space="preserve">ga</w:t>
        <w:softHyphen/>
        <w:t xml:space="preserve">ni</w:t>
        <w:softHyphen/>
        <w:t xml:space="preserve">za</w:t>
        <w:softHyphen/>
        <w:t xml:space="preserve">tional out</w:t>
        <w:softHyphen/>
        <w:t xml:space="preserve">comes (Ghum</w:t>
        <w:softHyphen/>
        <w:t xml:space="preserve">man, 2021). Em</w:t>
        <w:softHyphen/>
        <w:t xml:space="preserve">ploy</w:t>
        <w:softHyphen/>
        <w:t xml:space="preserve">ees usu</w:t>
        <w:softHyphen/>
        <w:t xml:space="preserve">ally per</w:t>
        <w:softHyphen/>
        <w:t xml:space="preserve">ceive DIJ through the ratio of the out</w:t>
        <w:softHyphen/>
        <w:t xml:space="preserve">puts (i.e., re</w:t>
        <w:softHyphen/>
        <w:t xml:space="preserve">wards, recog</w:t>
        <w:softHyphen/>
        <w:t xml:space="preserve">ni</w:t>
        <w:softHyphen/>
        <w:t xml:space="preserve">tion) to input (i.e., ed</w:t>
        <w:softHyphen/>
        <w:t xml:space="preserve">u</w:t>
        <w:softHyphen/>
        <w:t xml:space="preserve">ca</w:t>
        <w:softHyphen/>
        <w:t xml:space="preserve">tional level, per</w:t>
        <w:softHyphen/>
        <w:t xml:space="preserve">for</w:t>
        <w:softHyphen/>
        <w:t xml:space="preserve">mance). Al</w:t>
        <w:softHyphen/>
        <w:t xml:space="preserve">though DIJ does not have a sub</w:t>
        <w:softHyphen/>
        <w:t xml:space="preserve">stan</w:t>
        <w:softHyphen/>
        <w:t xml:space="preserve">tial im</w:t>
        <w:softHyphen/>
        <w:t xml:space="preserve">pact on per</w:t>
        <w:softHyphen/>
        <w:t xml:space="preserve">for</w:t>
        <w:softHyphen/>
        <w:t xml:space="preserve">mance (Konovsky &amp; Cropan</w:t>
        <w:softHyphen/>
        <w:t xml:space="preserve">zano, 1991), it pre</w:t>
        <w:softHyphen/>
        <w:t xml:space="preserve">dicts cit</w:t>
        <w:softHyphen/>
        <w:t xml:space="preserve">i</w:t>
        <w:softHyphen/>
        <w:t xml:space="preserve">zen</w:t>
        <w:softHyphen/>
        <w:t xml:space="preserve">ship be</w:t>
        <w:softHyphen/>
        <w:t xml:space="preserve">hav</w:t>
        <w:softHyphen/>
        <w:t xml:space="preserve">ior in the or</w:t>
        <w:softHyphen/>
        <w:t xml:space="preserve">ga</w:t>
        <w:softHyphen/>
        <w:t xml:space="preserve">ni</w:t>
        <w:softHyphen/>
        <w:t xml:space="preserve">za</w:t>
        <w:softHyphen/>
        <w:t xml:space="preserve">tions (Cohen-Cha</w:t>
        <w:softHyphen/>
        <w:t xml:space="preserve">rash &amp; Spec</w:t>
        <w:softHyphen/>
        <w:t xml:space="preserve">tor, 2001; Zhang &amp; Agar</w:t>
        <w:softHyphen/>
        <w:t xml:space="preserve">wal, 2009), as well as OC (Scheller &amp; Har</w:t>
        <w:softHyphen/>
        <w:t xml:space="preserve">ri</w:t>
        <w:softHyphen/>
        <w:t xml:space="preserve">son, 2018). An</w:t>
        <w:softHyphen/>
        <w:t xml:space="preserve">tecedents of DIJ in</w:t>
        <w:softHyphen/>
        <w:t xml:space="preserve">clude em</w:t>
        <w:softHyphen/>
        <w:t xml:space="preserve">pow</w:t>
        <w:softHyphen/>
        <w:t xml:space="preserve">er</w:t>
        <w:softHyphen/>
        <w:t xml:space="preserve">ment and psy</w:t>
        <w:softHyphen/>
        <w:t xml:space="preserve">cho</w:t>
        <w:softHyphen/>
        <w:t xml:space="preserve">log</w:t>
        <w:softHyphen/>
        <w:t xml:space="preserve">i</w:t>
        <w:softHyphen/>
        <w:t xml:space="preserve">cal con</w:t>
        <w:softHyphen/>
        <w:t xml:space="preserve">tract (Zhang &amp; Agar</w:t>
        <w:softHyphen/>
        <w:t xml:space="preserve">wal, 2009).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Pro</w:t>
        <w:softHyphen/>
        <w:t xml:space="preserve">ce</w:t>
        <w:softHyphen/>
        <w:t xml:space="preserve">dural jus</w:t>
        <w:softHyphen/>
        <w:t xml:space="preserve">tice (PRJ) is re</w:t>
        <w:softHyphen/>
        <w:t xml:space="preserve">lated to the fair</w:t>
        <w:softHyphen/>
        <w:t xml:space="preserve">ness of or</w:t>
        <w:softHyphen/>
        <w:t xml:space="preserve">ga</w:t>
        <w:softHyphen/>
        <w:t xml:space="preserve">ni</w:t>
        <w:softHyphen/>
        <w:t xml:space="preserve">za</w:t>
        <w:softHyphen/>
        <w:t xml:space="preserve">tional pro</w:t>
        <w:softHyphen/>
        <w:t xml:space="preserve">ce</w:t>
        <w:softHyphen/>
        <w:t xml:space="preserve">dures used to dis</w:t>
        <w:softHyphen/>
        <w:t xml:space="preserve">trib</w:t>
        <w:softHyphen/>
        <w:t xml:space="preserve">ute or</w:t>
        <w:softHyphen/>
        <w:t xml:space="preserve">ga</w:t>
        <w:softHyphen/>
        <w:t xml:space="preserve">ni</w:t>
        <w:softHyphen/>
        <w:t xml:space="preserve">za</w:t>
        <w:softHyphen/>
        <w:t xml:space="preserve">tional out</w:t>
        <w:softHyphen/>
        <w:t xml:space="preserve">comes (Cohen-Cha</w:t>
        <w:softHyphen/>
        <w:t xml:space="preserve">rash &amp; Spec</w:t>
        <w:softHyphen/>
        <w:t xml:space="preserve">tor, 2001; Imamoglu et al., 2019). De</w:t>
        <w:softHyphen/>
        <w:t xml:space="preserve">spite the un</w:t>
        <w:softHyphen/>
        <w:t xml:space="preserve">fair dis</w:t>
        <w:softHyphen/>
        <w:t xml:space="preserve">tri</w:t>
        <w:softHyphen/>
        <w:t xml:space="preserve">bu</w:t>
        <w:softHyphen/>
        <w:t xml:space="preserve">tion of cor</w:t>
        <w:softHyphen/>
        <w:t xml:space="preserve">po</w:t>
        <w:softHyphen/>
        <w:t xml:space="preserve">rate prod</w:t>
        <w:softHyphen/>
        <w:t xml:space="preserve">ucts, the em</w:t>
        <w:softHyphen/>
        <w:t xml:space="preserve">ployee’s per</w:t>
        <w:softHyphen/>
        <w:t xml:space="preserve">cep</w:t>
        <w:softHyphen/>
        <w:t xml:space="preserve">tion of jus</w:t>
        <w:softHyphen/>
        <w:t xml:space="preserve">tice is more sig</w:t>
        <w:softHyphen/>
        <w:t xml:space="preserve">nif</w:t>
        <w:softHyphen/>
        <w:t xml:space="preserve">i</w:t>
        <w:softHyphen/>
        <w:t xml:space="preserve">cant if he thinks that the pro</w:t>
        <w:softHyphen/>
        <w:t xml:space="preserve">ce</w:t>
        <w:softHyphen/>
        <w:t xml:space="preserve">dures used to dis</w:t>
        <w:softHyphen/>
        <w:t xml:space="preserve">trib</w:t>
        <w:softHyphen/>
        <w:t xml:space="preserve">ute or</w:t>
        <w:softHyphen/>
        <w:t xml:space="preserve">ga</w:t>
        <w:softHyphen/>
        <w:t xml:space="preserve">ni</w:t>
        <w:softHyphen/>
        <w:t xml:space="preserve">za</w:t>
        <w:softHyphen/>
        <w:t xml:space="preserve">tional out</w:t>
        <w:softHyphen/>
        <w:t xml:space="preserve">comes are fair. In ICS, PRJ refers to the fair</w:t>
        <w:softHyphen/>
        <w:t xml:space="preserve">ness of meth</w:t>
        <w:softHyphen/>
        <w:t xml:space="preserve">ods used in the PMS. PRJ is re</w:t>
        <w:softHyphen/>
        <w:t xml:space="preserve">lated to many em</w:t>
        <w:softHyphen/>
        <w:t xml:space="preserve">ployee’s at</w:t>
        <w:softHyphen/>
        <w:t xml:space="preserve">ti</w:t>
        <w:softHyphen/>
        <w:t xml:space="preserve">tudes in the or</w:t>
        <w:softHyphen/>
        <w:t xml:space="preserve">ga</w:t>
        <w:softHyphen/>
        <w:t xml:space="preserve">ni</w:t>
        <w:softHyphen/>
        <w:t xml:space="preserve">za</w:t>
        <w:softHyphen/>
        <w:t xml:space="preserve">tion. For ex</w:t>
        <w:softHyphen/>
        <w:t xml:space="preserve">am</w:t>
        <w:softHyphen/>
        <w:t xml:space="preserve">ple, job per</w:t>
        <w:softHyphen/>
        <w:t xml:space="preserve">for</w:t>
        <w:softHyphen/>
        <w:t xml:space="preserve">mance and un</w:t>
        <w:softHyphen/>
        <w:t xml:space="preserve">pro</w:t>
        <w:softHyphen/>
        <w:t xml:space="preserve">duc</w:t>
        <w:softHyphen/>
        <w:t xml:space="preserve">tive work be</w:t>
        <w:softHyphen/>
        <w:t xml:space="preserve">hav</w:t>
        <w:softHyphen/>
        <w:t xml:space="preserve">ior (Cohen-Cha</w:t>
        <w:softHyphen/>
        <w:t xml:space="preserve">rash &amp; Spec</w:t>
        <w:softHyphen/>
        <w:t xml:space="preserve">tor, 2001), or</w:t>
        <w:softHyphen/>
        <w:t xml:space="preserve">ga</w:t>
        <w:softHyphen/>
        <w:t xml:space="preserve">ni</w:t>
        <w:softHyphen/>
        <w:t xml:space="preserve">za</w:t>
        <w:softHyphen/>
        <w:t xml:space="preserve">tional cit</w:t>
        <w:softHyphen/>
        <w:t xml:space="preserve">i</w:t>
        <w:softHyphen/>
        <w:t xml:space="preserve">zen</w:t>
        <w:softHyphen/>
        <w:t xml:space="preserve">ship be</w:t>
        <w:softHyphen/>
        <w:t xml:space="preserve">hav</w:t>
        <w:softHyphen/>
        <w:t xml:space="preserve">ior (Cohen-Cha</w:t>
        <w:softHyphen/>
        <w:t xml:space="preserve">rash &amp; Spec</w:t>
        <w:softHyphen/>
        <w:t xml:space="preserve">tor, 2001; Zhang &amp; Agar</w:t>
        <w:softHyphen/>
        <w:t xml:space="preserve">wal, 2009; Moor</w:t>
        <w:softHyphen/>
        <w:t xml:space="preserve">man, 1991), and OC (Ohana et al., 2013). Ac</w:t>
        <w:softHyphen/>
        <w:t xml:space="preserve">cord</w:t>
        <w:softHyphen/>
        <w:t xml:space="preserve">ing to Er</w:t>
        <w:softHyphen/>
        <w:t xml:space="preserve">do</w:t>
        <w:softHyphen/>
        <w:t xml:space="preserve">gan (2002), due process, sat</w:t>
        <w:softHyphen/>
        <w:t xml:space="preserve">is</w:t>
        <w:softHyphen/>
        <w:t xml:space="preserve">fac</w:t>
        <w:softHyphen/>
        <w:t xml:space="preserve">tory no</w:t>
        <w:softHyphen/>
        <w:t xml:space="preserve">tice, right</w:t>
        <w:softHyphen/>
        <w:t xml:space="preserve">ful hear</w:t>
        <w:softHyphen/>
        <w:t xml:space="preserve">ing, and ev</w:t>
        <w:softHyphen/>
        <w:t xml:space="preserve">i</w:t>
        <w:softHyphen/>
        <w:t xml:space="preserve">dence-based judg</w:t>
        <w:softHyphen/>
        <w:t xml:space="preserve">ment pre</w:t>
        <w:softHyphen/>
        <w:t xml:space="preserve">dict PRJ.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In</w:t>
        <w:softHyphen/>
        <w:t xml:space="preserve">ter</w:t>
        <w:softHyphen/>
        <w:t xml:space="preserve">ac</w:t>
        <w:softHyphen/>
        <w:t xml:space="preserve">tional jus</w:t>
        <w:softHyphen/>
        <w:t xml:space="preserve">tice is the per</w:t>
        <w:softHyphen/>
        <w:t xml:space="preserve">ceived fair</w:t>
        <w:softHyphen/>
        <w:t xml:space="preserve">ness of in</w:t>
        <w:softHyphen/>
        <w:t xml:space="preserve">ter</w:t>
        <w:softHyphen/>
        <w:t xml:space="preserve">ac</w:t>
        <w:softHyphen/>
        <w:t xml:space="preserve">tion be</w:t>
        <w:softHyphen/>
        <w:t xml:space="preserve">tween man</w:t>
        <w:softHyphen/>
        <w:t xml:space="preserve">agers and em</w:t>
        <w:softHyphen/>
        <w:t xml:space="preserve">ploy</w:t>
        <w:softHyphen/>
        <w:t xml:space="preserve">ees dur</w:t>
        <w:softHyphen/>
        <w:t xml:space="preserve">ing the PMS process (Er</w:t>
        <w:softHyphen/>
        <w:t xml:space="preserve">do</w:t>
        <w:softHyphen/>
        <w:t xml:space="preserve">gan, 2002). Since a su</w:t>
        <w:softHyphen/>
        <w:t xml:space="preserve">per</w:t>
        <w:softHyphen/>
        <w:t xml:space="preserve">vi</w:t>
        <w:softHyphen/>
        <w:t xml:space="preserve">sor is re</w:t>
        <w:softHyphen/>
        <w:t xml:space="preserve">spon</w:t>
        <w:softHyphen/>
        <w:t xml:space="preserve">si</w:t>
        <w:softHyphen/>
        <w:t xml:space="preserve">ble for im</w:t>
        <w:softHyphen/>
        <w:t xml:space="preserve">ple</w:t>
        <w:softHyphen/>
        <w:t xml:space="preserve">ment</w:t>
        <w:softHyphen/>
        <w:t xml:space="preserve">ing or</w:t>
        <w:softHyphen/>
        <w:t xml:space="preserve">ga</w:t>
        <w:softHyphen/>
        <w:t xml:space="preserve">ni</w:t>
        <w:softHyphen/>
        <w:t xml:space="preserve">za</w:t>
        <w:softHyphen/>
        <w:t xml:space="preserve">tional pro</w:t>
        <w:softHyphen/>
        <w:t xml:space="preserve">ce</w:t>
        <w:softHyphen/>
        <w:t xml:space="preserve">dures, ac</w:t>
        <w:softHyphen/>
        <w:t xml:space="preserve">cord</w:t>
        <w:softHyphen/>
        <w:t xml:space="preserve">ing to Moor</w:t>
        <w:softHyphen/>
        <w:t xml:space="preserve">man (1991) and Mas</w:t>
        <w:softHyphen/>
        <w:t xml:space="preserve">ter</w:t>
        <w:softHyphen/>
        <w:t xml:space="preserve">son et al. (2000), he/she is the source of in</w:t>
        <w:softHyphen/>
        <w:t xml:space="preserve">ter</w:t>
        <w:softHyphen/>
        <w:t xml:space="preserve">ac</w:t>
        <w:softHyphen/>
        <w:t xml:space="preserve">tional fair</w:t>
        <w:softHyphen/>
        <w:t xml:space="preserve">ness, and the or</w:t>
        <w:softHyphen/>
        <w:t xml:space="preserve">ga</w:t>
        <w:softHyphen/>
        <w:t xml:space="preserve">ni</w:t>
        <w:softHyphen/>
        <w:t xml:space="preserve">za</w:t>
        <w:softHyphen/>
        <w:t xml:space="preserve">tion is the source of PRJ. Colquitt (2001) splits in</w:t>
        <w:softHyphen/>
        <w:t xml:space="preserve">ter</w:t>
        <w:softHyphen/>
        <w:t xml:space="preserve">ac</w:t>
        <w:softHyphen/>
        <w:t xml:space="preserve">tional jus</w:t>
        <w:softHyphen/>
        <w:t xml:space="preserve">tice into two dif</w:t>
        <w:softHyphen/>
        <w:t xml:space="preserve">fer</w:t>
        <w:softHyphen/>
        <w:t xml:space="preserve">ent con</w:t>
        <w:softHyphen/>
        <w:t xml:space="preserve">structs: in</w:t>
        <w:softHyphen/>
        <w:t xml:space="preserve">ter</w:t>
        <w:softHyphen/>
        <w:t xml:space="preserve">per</w:t>
        <w:softHyphen/>
        <w:t xml:space="preserve">sonal jus</w:t>
        <w:softHyphen/>
        <w:t xml:space="preserve">tice (INJ) and in</w:t>
        <w:softHyphen/>
        <w:t xml:space="preserve">for</w:t>
        <w:softHyphen/>
        <w:t xml:space="preserve">ma</w:t>
        <w:softHyphen/>
        <w:t xml:space="preserve">tional jus</w:t>
        <w:softHyphen/>
        <w:t xml:space="preserve">tice (IFJ). INJ is con</w:t>
        <w:softHyphen/>
        <w:t xml:space="preserve">cerned with how a su</w:t>
        <w:softHyphen/>
        <w:t xml:space="preserve">per</w:t>
        <w:softHyphen/>
        <w:t xml:space="preserve">vi</w:t>
        <w:softHyphen/>
        <w:t xml:space="preserve">sor treats an em</w:t>
        <w:softHyphen/>
        <w:t xml:space="preserve">ployee. In IFJ, em</w:t>
        <w:softHyphen/>
        <w:t xml:space="preserve">ploy</w:t>
        <w:softHyphen/>
        <w:t xml:space="preserve">ees per</w:t>
        <w:softHyphen/>
        <w:t xml:space="preserve">ceive jus</w:t>
        <w:softHyphen/>
        <w:t xml:space="preserve">tice when de</w:t>
        <w:softHyphen/>
        <w:t xml:space="preserve">ci</w:t>
        <w:softHyphen/>
        <w:t xml:space="preserve">sions made re</w:t>
        <w:softHyphen/>
        <w:t xml:space="preserve">gard</w:t>
        <w:softHyphen/>
        <w:t xml:space="preserve">ing the em</w:t>
        <w:softHyphen/>
        <w:t xml:space="preserve">ployee are ex</w:t>
        <w:softHyphen/>
        <w:t xml:space="preserve">plained. INJ has a pos</w:t>
        <w:softHyphen/>
        <w:t xml:space="preserve">i</w:t>
        <w:softHyphen/>
        <w:t xml:space="preserve">tive im</w:t>
        <w:softHyphen/>
        <w:t xml:space="preserve">pact on sev</w:t>
        <w:softHyphen/>
        <w:t xml:space="preserve">eral em</w:t>
        <w:softHyphen/>
        <w:t xml:space="preserve">ployee at</w:t>
        <w:softHyphen/>
        <w:t xml:space="preserve">ti</w:t>
        <w:softHyphen/>
        <w:t xml:space="preserve">tudes. For ex</w:t>
        <w:softHyphen/>
        <w:t xml:space="preserve">am</w:t>
        <w:softHyphen/>
        <w:t xml:space="preserve">ple, INJ pos</w:t>
        <w:softHyphen/>
        <w:t xml:space="preserve">i</w:t>
        <w:softHyphen/>
        <w:t xml:space="preserve">tively af</w:t>
        <w:softHyphen/>
        <w:t xml:space="preserve">fects OC (Lee &amp; Wei, 2017; Si</w:t>
        <w:softHyphen/>
        <w:t xml:space="preserve">mons &amp; Rober</w:t>
        <w:softHyphen/>
        <w:t xml:space="preserve">son, 2003)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cit</w:t>
        <w:softHyphen/>
        <w:t xml:space="preserve">i</w:t>
        <w:softHyphen/>
        <w:t xml:space="preserve">zen</w:t>
        <w:softHyphen/>
        <w:t xml:space="preserve">ship be</w:t>
        <w:softHyphen/>
        <w:t xml:space="preserve">hav</w:t>
        <w:softHyphen/>
        <w:t xml:space="preserve">ior (Zhang &amp; Agar</w:t>
        <w:softHyphen/>
        <w:t xml:space="preserve">wal, 2009). IFJ also has an im</w:t>
        <w:softHyphen/>
        <w:t xml:space="preserve">pact</w:t>
      </w:r>
      <w:r>
        <w:br w:type="column"/>
      </w:r>
    </w:p>
    <w:p>
      <w:pPr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on em</w:t>
        <w:softHyphen/>
        <w:t xml:space="preserve">ployee at</w:t>
        <w:softHyphen/>
        <w:t xml:space="preserve">ti</w:t>
        <w:softHyphen/>
        <w:t xml:space="preserve">tudes. Leung et al. (2001) show that even crit</w:t>
        <w:softHyphen/>
        <w:t xml:space="preserve">i</w:t>
        <w:softHyphen/>
        <w:t xml:space="preserve">cism, when as</w:t>
        <w:softHyphen/>
        <w:t xml:space="preserve">so</w:t>
        <w:softHyphen/>
        <w:t xml:space="preserve">ci</w:t>
        <w:softHyphen/>
        <w:t xml:space="preserve">ated with high INJ, will re</w:t>
        <w:softHyphen/>
        <w:t xml:space="preserve">sult in a fa</w:t>
        <w:softHyphen/>
        <w:t xml:space="preserve">vor</w:t>
        <w:softHyphen/>
        <w:t xml:space="preserve">able dis</w:t>
        <w:softHyphen/>
        <w:t xml:space="preserve">po</w:t>
        <w:softHyphen/>
        <w:t xml:space="preserve">si</w:t>
        <w:softHyphen/>
        <w:t xml:space="preserve">tion to</w:t>
        <w:softHyphen/>
        <w:t xml:space="preserve">ward a su</w:t>
        <w:softHyphen/>
        <w:t xml:space="preserve">per</w:t>
        <w:softHyphen/>
        <w:t xml:space="preserve">vi</w:t>
        <w:softHyphen/>
        <w:t xml:space="preserve">sor and more ac</w:t>
        <w:softHyphen/>
        <w:t xml:space="preserve">cep</w:t>
        <w:softHyphen/>
        <w:t xml:space="preserve">tance of feed</w:t>
        <w:softHyphen/>
        <w:t xml:space="preserve">back.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(OC) is the de</w:t>
        <w:softHyphen/>
        <w:t xml:space="preserve">gree to which an em</w:t>
        <w:softHyphen/>
        <w:t xml:space="preserve">ployee wishes to stay a mem</w:t>
        <w:softHyphen/>
        <w:t xml:space="preserve">ber of the or</w:t>
        <w:softHyphen/>
        <w:t xml:space="preserve">ga</w:t>
        <w:softHyphen/>
        <w:t xml:space="preserve">ni</w:t>
        <w:softHyphen/>
        <w:t xml:space="preserve">za</w:t>
        <w:softHyphen/>
        <w:t xml:space="preserve">tion (Colqitt et al., 2015, p. 64). OC was sig</w:t>
        <w:softHyphen/>
        <w:t xml:space="preserve">nif</w:t>
        <w:softHyphen/>
        <w:t xml:space="preserve">i</w:t>
        <w:softHyphen/>
        <w:t xml:space="preserve">cantly re</w:t>
        <w:softHyphen/>
        <w:t xml:space="preserve">searched dur</w:t>
        <w:softHyphen/>
        <w:t xml:space="preserve">ing the 1990s (Meyer et al., 2002). In ad</w:t>
        <w:softHyphen/>
        <w:t xml:space="preserve">di</w:t>
        <w:softHyphen/>
        <w:t xml:space="preserve">tion, prac</w:t>
        <w:softHyphen/>
        <w:t xml:space="preserve">ti</w:t>
        <w:softHyphen/>
        <w:t xml:space="preserve">tion</w:t>
        <w:softHyphen/>
        <w:t xml:space="preserve">ers tried to use OC to at</w:t>
        <w:softHyphen/>
        <w:t xml:space="preserve">tract, re</w:t>
        <w:softHyphen/>
        <w:t xml:space="preserve">tain, and de</w:t>
        <w:softHyphen/>
        <w:t xml:space="preserve">velop em</w:t>
        <w:softHyphen/>
        <w:t xml:space="preserve">ploy</w:t>
        <w:softHyphen/>
        <w:t xml:space="preserve">ees and im</w:t>
        <w:softHyphen/>
        <w:t xml:space="preserve">prove their per</w:t>
        <w:softHyphen/>
        <w:t xml:space="preserve">for</w:t>
        <w:softHyphen/>
        <w:t xml:space="preserve">mance (Mer</w:t>
        <w:softHyphen/>
        <w:t xml:space="preserve">cu</w:t>
        <w:softHyphen/>
        <w:t xml:space="preserve">rio, 2015).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The most pop</w:t>
        <w:softHyphen/>
        <w:t xml:space="preserve">u</w:t>
        <w:softHyphen/>
        <w:t xml:space="preserve">lar form to study OC is Mayer and Allen’s model, com</w:t>
        <w:softHyphen/>
        <w:t xml:space="preserve">posed of three com</w:t>
        <w:softHyphen/>
        <w:t xml:space="preserve">po</w:t>
        <w:softHyphen/>
        <w:t xml:space="preserve">nents (Jaros, 2007). This model sug</w:t>
        <w:softHyphen/>
        <w:t xml:space="preserve">gests that the em</w:t>
        <w:softHyphen/>
        <w:t xml:space="preserve">ploy</w:t>
        <w:softHyphen/>
        <w:t xml:space="preserve">ees feel con</w:t>
        <w:softHyphen/>
        <w:t xml:space="preserve">nec</w:t>
        <w:softHyphen/>
        <w:t xml:space="preserve">tion with their or</w:t>
        <w:softHyphen/>
        <w:t xml:space="preserve">ga</w:t>
        <w:softHyphen/>
        <w:t xml:space="preserve">ni</w:t>
        <w:softHyphen/>
        <w:t xml:space="preserve">za</w:t>
        <w:softHyphen/>
        <w:t xml:space="preserve">tion be</w:t>
        <w:softHyphen/>
        <w:t xml:space="preserve">cause they want to (af</w:t>
        <w:softHyphen/>
        <w:t xml:space="preserve">fec</w:t>
        <w:softHyphen/>
        <w:t xml:space="preserve">tive), they ought to (nor</w:t>
        <w:softHyphen/>
        <w:t xml:space="preserve">ma</w:t>
        <w:softHyphen/>
        <w:t xml:space="preserve">tive), and they need to (con</w:t>
        <w:softHyphen/>
        <w:t xml:space="preserve">tin</w:t>
        <w:softHyphen/>
        <w:t xml:space="preserve">u</w:t>
        <w:softHyphen/>
        <w:t xml:space="preserve">ance) (Jayasingam et al., 2016), or as de</w:t>
        <w:softHyphen/>
        <w:t xml:space="preserve">scribed by Jaros (2017), they feel emo</w:t>
        <w:softHyphen/>
        <w:t xml:space="preserve">tional con</w:t>
        <w:softHyphen/>
        <w:t xml:space="preserve">nec</w:t>
        <w:softHyphen/>
        <w:t xml:space="preserve">tion, obli</w:t>
        <w:softHyphen/>
        <w:t xml:space="preserve">ga</w:t>
        <w:softHyphen/>
        <w:t xml:space="preserve">tion-based con</w:t>
        <w:softHyphen/>
        <w:t xml:space="preserve">nec</w:t>
        <w:softHyphen/>
        <w:t xml:space="preserve">tion, and cost-based con</w:t>
        <w:softHyphen/>
        <w:t xml:space="preserve">nec</w:t>
        <w:softHyphen/>
        <w:t xml:space="preserve">tion re</w:t>
        <w:softHyphen/>
        <w:t xml:space="preserve">spec</w:t>
        <w:softHyphen/>
        <w:t xml:space="preserve">tively. Nor</w:t>
        <w:softHyphen/>
        <w:t xml:space="preserve">ma</w:t>
        <w:softHyphen/>
        <w:t xml:space="preserve">tive com</w:t>
        <w:softHyphen/>
        <w:t xml:space="preserve">mit</w:t>
        <w:softHyphen/>
        <w:t xml:space="preserve">ment (NC) can be di</w:t>
        <w:softHyphen/>
        <w:t xml:space="preserve">vided into two di</w:t>
        <w:softHyphen/>
        <w:t xml:space="preserve">men</w:t>
        <w:softHyphen/>
        <w:t xml:space="preserve">sions: “moral duty” – a high level of OC, and “in</w:t>
        <w:softHyphen/>
        <w:t xml:space="preserve">debted obli</w:t>
        <w:softHyphen/>
        <w:t xml:space="preserve">ga</w:t>
        <w:softHyphen/>
        <w:t xml:space="preserve">tion” – a high level of CC (Meyer &amp; Parfy</w:t>
        <w:softHyphen/>
        <w:t xml:space="preserve">onova, 2010).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Meyer and Allen (1984) first in</w:t>
        <w:softHyphen/>
        <w:t xml:space="preserve">tro</w:t>
        <w:softHyphen/>
        <w:t xml:space="preserve">duced the con</w:t>
        <w:softHyphen/>
        <w:t xml:space="preserve">cept of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(OC). OC “is about emo</w:t>
        <w:softHyphen/>
        <w:t xml:space="preserve">tional at</w:t>
        <w:softHyphen/>
        <w:t xml:space="preserve">tach</w:t>
        <w:softHyphen/>
        <w:t xml:space="preserve">ment to, iden</w:t>
        <w:softHyphen/>
        <w:t xml:space="preserve">ti</w:t>
        <w:softHyphen/>
        <w:t xml:space="preserve">fi</w:t>
        <w:softHyphen/>
        <w:t xml:space="preserve">ca</w:t>
        <w:softHyphen/>
        <w:t xml:space="preserve">tion with, and in</w:t>
        <w:softHyphen/>
        <w:t xml:space="preserve">volve</w:t>
        <w:softHyphen/>
        <w:t xml:space="preserve">ment in the or</w:t>
        <w:softHyphen/>
        <w:t xml:space="preserve">ga</w:t>
        <w:softHyphen/>
        <w:t xml:space="preserve">ni</w:t>
        <w:softHyphen/>
        <w:t xml:space="preserve">za</w:t>
        <w:softHyphen/>
        <w:t xml:space="preserve">tion” (Meyer et al., 2002; Meyer et al., 1989). It is the core of OC (Mer</w:t>
        <w:softHyphen/>
        <w:t xml:space="preserve">cu</w:t>
        <w:softHyphen/>
        <w:t xml:space="preserve">rio, 2015). How</w:t>
        <w:softHyphen/>
        <w:t xml:space="preserve">ever, it should be dis</w:t>
        <w:softHyphen/>
        <w:t xml:space="preserve">tin</w:t>
        <w:softHyphen/>
        <w:t xml:space="preserve">guished from at</w:t>
        <w:softHyphen/>
        <w:t xml:space="preserve">tach</w:t>
        <w:softHyphen/>
        <w:t xml:space="preserve">ment to a su</w:t>
        <w:softHyphen/>
        <w:t xml:space="preserve">per</w:t>
        <w:softHyphen/>
        <w:t xml:space="preserve">vi</w:t>
        <w:softHyphen/>
        <w:t xml:space="preserve">sor or work</w:t>
        <w:softHyphen/>
        <w:t xml:space="preserve">group (Van</w:t>
        <w:softHyphen/>
        <w:t xml:space="preserve">den</w:t>
        <w:softHyphen/>
        <w:t xml:space="preserve">berghe et al., 2021).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OC is con</w:t>
        <w:softHyphen/>
        <w:t xml:space="preserve">sid</w:t>
        <w:softHyphen/>
        <w:t xml:space="preserve">ered vital be</w:t>
        <w:softHyphen/>
        <w:t xml:space="preserve">cause it has a fa</w:t>
        <w:softHyphen/>
        <w:t xml:space="preserve">vor</w:t>
        <w:softHyphen/>
        <w:t xml:space="preserve">able im</w:t>
        <w:softHyphen/>
        <w:t xml:space="preserve">pact on em</w:t>
        <w:softHyphen/>
        <w:t xml:space="preserve">ployee-rel</w:t>
        <w:softHyphen/>
        <w:t xml:space="preserve">e</w:t>
        <w:softHyphen/>
        <w:t xml:space="preserve">vant and or</w:t>
        <w:softHyphen/>
        <w:t xml:space="preserve">ga</w:t>
        <w:softHyphen/>
        <w:t xml:space="preserve">ni</w:t>
        <w:softHyphen/>
        <w:t xml:space="preserve">za</w:t>
        <w:softHyphen/>
        <w:t xml:space="preserve">tion-rel</w:t>
        <w:softHyphen/>
        <w:t xml:space="preserve">e</w:t>
        <w:softHyphen/>
        <w:t xml:space="preserve">vant out</w:t>
        <w:softHyphen/>
        <w:t xml:space="preserve">comes. Re</w:t>
        <w:softHyphen/>
        <w:t xml:space="preserve">gard</w:t>
        <w:softHyphen/>
        <w:t xml:space="preserve">ing or</w:t>
        <w:softHyphen/>
        <w:t xml:space="preserve">ga</w:t>
        <w:softHyphen/>
        <w:t xml:space="preserve">ni</w:t>
        <w:softHyphen/>
        <w:t xml:space="preserve">za</w:t>
        <w:softHyphen/>
        <w:t xml:space="preserve">tional-rel</w:t>
        <w:softHyphen/>
        <w:t xml:space="preserve">e</w:t>
        <w:softHyphen/>
        <w:t xml:space="preserve">vant re</w:t>
        <w:softHyphen/>
        <w:t xml:space="preserve">sults, OC pos</w:t>
        <w:softHyphen/>
        <w:t xml:space="preserve">i</w:t>
        <w:softHyphen/>
        <w:t xml:space="preserve">tively af</w:t>
        <w:softHyphen/>
        <w:t xml:space="preserve">fects em</w:t>
        <w:softHyphen/>
        <w:t xml:space="preserve">ployee per</w:t>
        <w:softHyphen/>
        <w:t xml:space="preserve">for</w:t>
        <w:softHyphen/>
        <w:t xml:space="preserve">mance (Meyer et al., 1989; Meyer et al., 2002; Chen &amp; Francesco, 2003; Bizri et al., 2021); at</w:t>
        <w:softHyphen/>
        <w:t xml:space="preserve">ten</w:t>
        <w:softHyphen/>
        <w:t xml:space="preserve">dance,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cit</w:t>
        <w:softHyphen/>
        <w:t xml:space="preserve">i</w:t>
        <w:softHyphen/>
        <w:t xml:space="preserve">zen</w:t>
        <w:softHyphen/>
        <w:t xml:space="preserve">ship be</w:t>
        <w:softHyphen/>
        <w:t xml:space="preserve">hav</w:t>
        <w:softHyphen/>
        <w:t xml:space="preserve">ior (Meyer et al., 2002); work en</w:t>
        <w:softHyphen/>
        <w:t xml:space="preserve">gage</w:t>
        <w:softHyphen/>
        <w:t xml:space="preserve">ment (Gelderen &amp; Bik, 2016); job in</w:t>
        <w:softHyphen/>
        <w:t xml:space="preserve">volve</w:t>
        <w:softHyphen/>
        <w:t xml:space="preserve">ment, and team com</w:t>
        <w:softHyphen/>
        <w:t xml:space="preserve">mit</w:t>
        <w:softHyphen/>
        <w:t xml:space="preserve">ment (Singh &amp; Gupta, 2015); and tal</w:t>
        <w:softHyphen/>
        <w:t xml:space="preserve">ent and lead</w:t>
        <w:softHyphen/>
        <w:t xml:space="preserve">er</w:t>
        <w:softHyphen/>
        <w:t xml:space="preserve">ship de</w:t>
        <w:softHyphen/>
        <w:t xml:space="preserve">vel</w:t>
        <w:softHyphen/>
        <w:t xml:space="preserve">op</w:t>
        <w:softHyphen/>
        <w:t xml:space="preserve">ment prac</w:t>
        <w:softHyphen/>
        <w:t xml:space="preserve">tices (Chami-Malaeb &amp; Gar</w:t>
        <w:softHyphen/>
        <w:t xml:space="preserve">a</w:t>
        <w:softHyphen/>
        <w:t xml:space="preserve">van, 2013). Re</w:t>
        <w:softHyphen/>
        <w:t xml:space="preserve">gard</w:t>
        <w:softHyphen/>
        <w:t xml:space="preserve">ing em</w:t>
        <w:softHyphen/>
        <w:t xml:space="preserve">ployee-rel</w:t>
        <w:softHyphen/>
        <w:t xml:space="preserve">e</w:t>
        <w:softHyphen/>
        <w:t xml:space="preserve">vant out</w:t>
        <w:softHyphen/>
        <w:t xml:space="preserve">comes, OC pos</w:t>
        <w:softHyphen/>
        <w:t xml:space="preserve">i</w:t>
        <w:softHyphen/>
        <w:t xml:space="preserve">tively af</w:t>
        <w:softHyphen/>
        <w:t xml:space="preserve">fects stress and work-fam</w:t>
        <w:softHyphen/>
        <w:t xml:space="preserve">ily con</w:t>
        <w:softHyphen/>
        <w:t xml:space="preserve">flict out</w:t>
        <w:softHyphen/>
        <w:t xml:space="preserve">comes (Meyer et al., 2002).</w:t>
      </w:r>
      <w:r>
        <w:br w:type="column"/>
      </w:r>
    </w:p>
    <w:p>
      <w:pPr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Many or</w:t>
        <w:softHyphen/>
        <w:t xml:space="preserve">ga</w:t>
        <w:softHyphen/>
        <w:t xml:space="preserve">ni</w:t>
        <w:softHyphen/>
        <w:t xml:space="preserve">za</w:t>
        <w:softHyphen/>
        <w:t xml:space="preserve">tional fac</w:t>
        <w:softHyphen/>
        <w:t xml:space="preserve">tors can en</w:t>
        <w:softHyphen/>
        <w:t xml:space="preserve">hance em</w:t>
        <w:softHyphen/>
        <w:t xml:space="preserve">ploy</w:t>
        <w:softHyphen/>
        <w:t xml:space="preserve">ees’ OC. For ex</w:t>
        <w:softHyphen/>
        <w:t xml:space="preserve">am</w:t>
        <w:softHyphen/>
        <w:t xml:space="preserve">ple, they in</w:t>
        <w:softHyphen/>
        <w:t xml:space="preserve">clude PRJ (Cheng, 2014), human re</w:t>
        <w:softHyphen/>
        <w:t xml:space="preserve">source (HR) sys</w:t>
        <w:softHyphen/>
        <w:t xml:space="preserve">tem strength meta‐fea</w:t>
        <w:softHyphen/>
        <w:t xml:space="preserve">tures (Bos‐Nehles et al., 2021), trans</w:t>
        <w:softHyphen/>
        <w:t xml:space="preserve">for</w:t>
        <w:softHyphen/>
        <w:t xml:space="preserve">ma</w:t>
        <w:softHyphen/>
        <w:t xml:space="preserve">tional lead</w:t>
        <w:softHyphen/>
        <w:t xml:space="preserve">er</w:t>
        <w:softHyphen/>
        <w:t xml:space="preserve">ship (Ribeiro et al., 2018; Allen et al., 2017), con</w:t>
        <w:softHyphen/>
        <w:t xml:space="preserve">gru</w:t>
        <w:softHyphen/>
        <w:t xml:space="preserve">ence be</w:t>
        <w:softHyphen/>
        <w:t xml:space="preserve">tween es</w:t>
        <w:softHyphen/>
        <w:t xml:space="preserve">poused and en</w:t>
        <w:softHyphen/>
        <w:t xml:space="preserve">acted or</w:t>
        <w:softHyphen/>
        <w:t xml:space="preserve">ga</w:t>
        <w:softHyphen/>
        <w:t xml:space="preserve">ni</w:t>
        <w:softHyphen/>
        <w:t xml:space="preserve">za</w:t>
        <w:softHyphen/>
        <w:t xml:space="preserve">tional val</w:t>
        <w:softHyphen/>
        <w:t xml:space="preserve">ues (How</w:t>
        <w:softHyphen/>
        <w:t xml:space="preserve">ell et al., 2012), and per</w:t>
        <w:softHyphen/>
        <w:t xml:space="preserve">ceived cor</w:t>
        <w:softHyphen/>
        <w:t xml:space="preserve">po</w:t>
        <w:softHyphen/>
        <w:t xml:space="preserve">rate so</w:t>
        <w:softHyphen/>
        <w:t xml:space="preserve">cial re</w:t>
        <w:softHyphen/>
        <w:t xml:space="preserve">spon</w:t>
        <w:softHyphen/>
        <w:t xml:space="preserve">si</w:t>
        <w:softHyphen/>
        <w:t xml:space="preserve">bil</w:t>
        <w:softHyphen/>
        <w:t xml:space="preserve">ity (Pa</w:t>
        <w:softHyphen/>
        <w:t xml:space="preserve">pachar</w:t>
        <w:softHyphen/>
        <w:t xml:space="preserve">alampous &amp; Pa</w:t>
        <w:softHyphen/>
        <w:t xml:space="preserve">padim</w:t>
        <w:softHyphen/>
        <w:t xml:space="preserve">itriou, 2021). More</w:t>
        <w:softHyphen/>
        <w:t xml:space="preserve">over, or</w:t>
        <w:softHyphen/>
        <w:t xml:space="preserve">ga</w:t>
        <w:softHyphen/>
        <w:t xml:space="preserve">ni</w:t>
        <w:softHyphen/>
        <w:t xml:space="preserve">za</w:t>
        <w:softHyphen/>
        <w:t xml:space="preserve">tional cul</w:t>
        <w:softHyphen/>
        <w:t xml:space="preserve">ture, which is based on mu</w:t>
        <w:softHyphen/>
        <w:t xml:space="preserve">tual trust (Cu</w:t>
        <w:softHyphen/>
        <w:t xml:space="preserve">rado &amp; Vieira, 2019),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(Asamany &amp; Shaorong, 2018), in</w:t>
        <w:softHyphen/>
        <w:t xml:space="preserve">ter</w:t>
        <w:softHyphen/>
        <w:t xml:space="preserve">ac</w:t>
        <w:softHyphen/>
        <w:t xml:space="preserve">tional jus</w:t>
        <w:softHyphen/>
        <w:t xml:space="preserve">tice (Lee &amp; Wei, 2017), in</w:t>
        <w:softHyphen/>
        <w:t xml:space="preserve">ter</w:t>
        <w:softHyphen/>
        <w:t xml:space="preserve">nal con</w:t>
        <w:softHyphen/>
        <w:t xml:space="preserve">sis</w:t>
        <w:softHyphen/>
        <w:t xml:space="preserve">tency of PMS (Waeyen</w:t>
        <w:softHyphen/>
        <w:t xml:space="preserve">berg et al., 2017; Casimir et al., 2014), and man</w:t>
        <w:softHyphen/>
        <w:t xml:space="preserve">agers’ coach</w:t>
        <w:softHyphen/>
        <w:t xml:space="preserve">ing skills (Ribeiro et al., 2021), can in</w:t>
        <w:softHyphen/>
        <w:t xml:space="preserve">flu</w:t>
        <w:softHyphen/>
        <w:t xml:space="preserve">ence em</w:t>
        <w:softHyphen/>
        <w:t xml:space="preserve">ploy</w:t>
        <w:softHyphen/>
        <w:t xml:space="preserve">ees’ OC. Fur</w:t>
        <w:softHyphen/>
        <w:t xml:space="preserve">ther</w:t>
        <w:softHyphen/>
        <w:t xml:space="preserve">more, base pay level among knowl</w:t>
        <w:softHyphen/>
        <w:t xml:space="preserve">edge work</w:t>
        <w:softHyphen/>
        <w:t xml:space="preserve">ers (Ku</w:t>
        <w:softHyphen/>
        <w:t xml:space="preserve">vaas, 2006), ef</w:t>
        <w:softHyphen/>
        <w:t xml:space="preserve">fec</w:t>
        <w:softHyphen/>
        <w:t xml:space="preserve">tive en</w:t>
        <w:softHyphen/>
        <w:t xml:space="preserve">act</w:t>
        <w:softHyphen/>
        <w:t xml:space="preserve">ment of HR prac</w:t>
        <w:softHyphen/>
        <w:t xml:space="preserve">tices and the ef</w:t>
        <w:softHyphen/>
        <w:t xml:space="preserve">fec</w:t>
        <w:softHyphen/>
        <w:t xml:space="preserve">tive re</w:t>
        <w:softHyphen/>
        <w:t xml:space="preserve">la</w:t>
        <w:softHyphen/>
        <w:t xml:space="preserve">tions-ori</w:t>
        <w:softHyphen/>
        <w:t xml:space="preserve">ented lead</w:t>
        <w:softHyphen/>
        <w:t xml:space="preserve">er</w:t>
        <w:softHyphen/>
        <w:t xml:space="preserve">ship be</w:t>
        <w:softHyphen/>
        <w:t xml:space="preserve">hav</w:t>
        <w:softHyphen/>
        <w:t xml:space="preserve">ior of line man</w:t>
        <w:softHyphen/>
        <w:t xml:space="preserve">agers (Gilbert et al., 2011), and net</w:t>
        <w:softHyphen/>
        <w:t xml:space="preserve">work</w:t>
        <w:softHyphen/>
        <w:t xml:space="preserve">ing, try</w:t>
        <w:softHyphen/>
        <w:t xml:space="preserve">ing to cre</w:t>
        <w:softHyphen/>
        <w:t xml:space="preserve">ate and keep re</w:t>
        <w:softHyphen/>
        <w:t xml:space="preserve">la</w:t>
        <w:softHyphen/>
        <w:t xml:space="preserve">tion</w:t>
        <w:softHyphen/>
        <w:t xml:space="preserve">ships with oth</w:t>
        <w:softHyphen/>
        <w:t xml:space="preserve">ers for mu</w:t>
        <w:softHyphen/>
        <w:t xml:space="preserve">tual ben</w:t>
        <w:softHyphen/>
        <w:t xml:space="preserve">e</w:t>
        <w:softHyphen/>
        <w:t xml:space="preserve">fits in their ca</w:t>
        <w:softHyphen/>
        <w:t xml:space="preserve">reer, within one’s or</w:t>
        <w:softHyphen/>
        <w:t xml:space="preserve">ga</w:t>
        <w:softHyphen/>
        <w:t xml:space="preserve">ni</w:t>
        <w:softHyphen/>
        <w:t xml:space="preserve">za</w:t>
        <w:softHyphen/>
        <w:t xml:space="preserve">tion (For</w:t>
        <w:softHyphen/>
        <w:t xml:space="preserve">ret &amp; Dougherty, 2001) are of great im</w:t>
        <w:softHyphen/>
        <w:t xml:space="preserve">por</w:t>
        <w:softHyphen/>
        <w:t xml:space="preserve">tance.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On the other hand, some fac</w:t>
        <w:softHyphen/>
        <w:t xml:space="preserve">tors un</w:t>
        <w:softHyphen/>
        <w:t xml:space="preserve">der</w:t>
        <w:softHyphen/>
        <w:t xml:space="preserve">mine em</w:t>
        <w:softHyphen/>
        <w:t xml:space="preserve">ploy</w:t>
        <w:softHyphen/>
        <w:t xml:space="preserve">ees’ OC. For ex</w:t>
        <w:softHyphen/>
        <w:t xml:space="preserve">am</w:t>
        <w:softHyphen/>
        <w:t xml:space="preserve">ple, they are task-ori</w:t>
        <w:softHyphen/>
        <w:t xml:space="preserve">ented lead</w:t>
        <w:softHyphen/>
        <w:t xml:space="preserve">er</w:t>
        <w:softHyphen/>
        <w:t xml:space="preserve">ship (Hong et al., 2016), leader sur</w:t>
        <w:softHyphen/>
        <w:t xml:space="preserve">face act</w:t>
        <w:softHyphen/>
        <w:t xml:space="preserve">ing (Moin, 2018), and con</w:t>
        <w:softHyphen/>
        <w:t xml:space="preserve">tent plateau</w:t>
        <w:softHyphen/>
        <w:t xml:space="preserve">ing (Trem</w:t>
        <w:softHyphen/>
        <w:t xml:space="preserve">blay, 2021).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Or</w:t>
        <w:softHyphen/>
        <w:t xml:space="preserve">ga</w:t>
        <w:softHyphen/>
        <w:t xml:space="preserve">ni</w:t>
        <w:softHyphen/>
        <w:t xml:space="preserve">za</w:t>
        <w:softHyphen/>
        <w:t xml:space="preserve">tional cul</w:t>
        <w:softHyphen/>
        <w:t xml:space="preserve">ture con</w:t>
        <w:softHyphen/>
        <w:t xml:space="preserve">struct has been widely used in the lit</w:t>
        <w:softHyphen/>
        <w:t xml:space="preserve">er</w:t>
        <w:softHyphen/>
        <w:t xml:space="preserve">a</w:t>
        <w:softHyphen/>
        <w:t xml:space="preserve">ture (Ghosh &amp; Sri</w:t>
        <w:softHyphen/>
        <w:t xml:space="preserve">vas</w:t>
        <w:softHyphen/>
        <w:t xml:space="preserve">tava, 2014). Ac</w:t>
        <w:softHyphen/>
        <w:t xml:space="preserve">cord</w:t>
        <w:softHyphen/>
        <w:t xml:space="preserve">ing to Rob</w:t>
        <w:softHyphen/>
        <w:t xml:space="preserve">bins and Judge (2017, p. 565), or</w:t>
        <w:softHyphen/>
        <w:t xml:space="preserve">ga</w:t>
        <w:softHyphen/>
        <w:t xml:space="preserve">ni</w:t>
        <w:softHyphen/>
        <w:t xml:space="preserve">za</w:t>
        <w:softHyphen/>
        <w:t xml:space="preserve">tional cul</w:t>
        <w:softHyphen/>
        <w:t xml:space="preserve">ture is “a sys</w:t>
        <w:softHyphen/>
        <w:t xml:space="preserve">tem of shared mean</w:t>
        <w:softHyphen/>
        <w:t xml:space="preserve">ings held by mem</w:t>
        <w:softHyphen/>
        <w:t xml:space="preserve">bers that dis</w:t>
        <w:softHyphen/>
        <w:t xml:space="preserve">tin</w:t>
        <w:softHyphen/>
        <w:t xml:space="preserve">guish the or</w:t>
        <w:softHyphen/>
        <w:t xml:space="preserve">ga</w:t>
        <w:softHyphen/>
        <w:t xml:space="preserve">ni</w:t>
        <w:softHyphen/>
        <w:t xml:space="preserve">za</w:t>
        <w:softHyphen/>
        <w:t xml:space="preserve">tion from other or</w:t>
        <w:softHyphen/>
        <w:t xml:space="preserve">ga</w:t>
        <w:softHyphen/>
        <w:t xml:space="preserve">ni</w:t>
        <w:softHyphen/>
        <w:t xml:space="preserve">za</w:t>
        <w:softHyphen/>
        <w:t xml:space="preserve">tions.” There are no agree</w:t>
        <w:softHyphen/>
        <w:t xml:space="preserve">ments on the di</w:t>
        <w:softHyphen/>
        <w:t xml:space="preserve">men</w:t>
        <w:softHyphen/>
        <w:t xml:space="preserve">sions of cor</w:t>
        <w:softHyphen/>
        <w:t xml:space="preserve">po</w:t>
        <w:softHyphen/>
        <w:t xml:space="preserve">rate cul</w:t>
        <w:softHyphen/>
        <w:t xml:space="preserve">ture (Ghosh &amp; Sri</w:t>
        <w:softHyphen/>
        <w:t xml:space="preserve">vas</w:t>
        <w:softHyphen/>
        <w:t xml:space="preserve">tava, 2014). Ghosh and Sri</w:t>
        <w:softHyphen/>
        <w:t xml:space="preserve">vas</w:t>
        <w:softHyphen/>
        <w:t xml:space="preserve">tava (2014) iden</w:t>
        <w:softHyphen/>
        <w:t xml:space="preserve">ti</w:t>
        <w:softHyphen/>
        <w:t xml:space="preserve">fied seven di</w:t>
        <w:softHyphen/>
        <w:t xml:space="preserve">men</w:t>
        <w:softHyphen/>
        <w:t xml:space="preserve">sions of cor</w:t>
        <w:softHyphen/>
        <w:t xml:space="preserve">po</w:t>
        <w:softHyphen/>
        <w:t xml:space="preserve">rate cul</w:t>
        <w:softHyphen/>
        <w:t xml:space="preserve">ture: trust, open</w:t>
        <w:softHyphen/>
        <w:t xml:space="preserve">ness, free</w:t>
        <w:softHyphen/>
        <w:t xml:space="preserve">dom to ex</w:t>
        <w:softHyphen/>
        <w:t xml:space="preserve">pe</w:t>
        <w:softHyphen/>
        <w:t xml:space="preserve">ri</w:t>
        <w:softHyphen/>
        <w:t xml:space="preserve">ence, in</w:t>
        <w:softHyphen/>
        <w:t xml:space="preserve">di</w:t>
        <w:softHyphen/>
        <w:t xml:space="preserve">vid</w:t>
        <w:softHyphen/>
        <w:t xml:space="preserve">u</w:t>
        <w:softHyphen/>
        <w:t xml:space="preserve">al</w:t>
        <w:softHyphen/>
        <w:t xml:space="preserve">ism and at</w:t>
        <w:softHyphen/>
        <w:t xml:space="preserve">ti</w:t>
        <w:softHyphen/>
        <w:t xml:space="preserve">tude to</w:t>
        <w:softHyphen/>
        <w:t xml:space="preserve">ward con</w:t>
        <w:softHyphen/>
        <w:t xml:space="preserve">struc</w:t>
        <w:softHyphen/>
        <w:t xml:space="preserve">tive dis</w:t>
        <w:softHyphen/>
        <w:t xml:space="preserve">sent, re</w:t>
        <w:softHyphen/>
        <w:t xml:space="preserve">sult ori</w:t>
        <w:softHyphen/>
        <w:t xml:space="preserve">en</w:t>
        <w:softHyphen/>
        <w:t xml:space="preserve">ta</w:t>
        <w:softHyphen/>
        <w:t xml:space="preserve">tion, and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tion.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is when em</w:t>
        <w:softHyphen/>
        <w:t xml:space="preserve">ploy</w:t>
        <w:softHyphen/>
        <w:t xml:space="preserve">ees’ views are con</w:t>
        <w:softHyphen/>
        <w:t xml:space="preserve">sid</w:t>
        <w:softHyphen/>
        <w:t xml:space="preserve">ered, and they can ex</w:t>
        <w:softHyphen/>
        <w:t xml:space="preserve">press their ideas freely (Ghosh &amp; Sri</w:t>
        <w:softHyphen/>
        <w:t xml:space="preserve">vas</w:t>
        <w:softHyphen/>
        <w:t xml:space="preserve">tava, 2014). In pre</w:t>
        <w:softHyphen/>
        <w:t xml:space="preserve">vi</w:t>
        <w:softHyphen/>
        <w:t xml:space="preserve">ous stud</w:t>
        <w:softHyphen/>
        <w:t xml:space="preserve">ies,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was found to im</w:t>
        <w:softHyphen/>
        <w:t xml:space="preserve">pact OC (Ab</w:t>
        <w:softHyphen/>
        <w:t xml:space="preserve">dulka</w:t>
        <w:softHyphen/>
        <w:t xml:space="preserve">dir et al., 2012; Bhatti et al., 2011) and OC (Grund &amp; Titz, 2021).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Few stud</w:t>
        <w:softHyphen/>
        <w:t xml:space="preserve">ies ex</w:t>
        <w:softHyphen/>
        <w:t xml:space="preserve">am</w:t>
        <w:softHyphen/>
        <w:t xml:space="preserve">ine the mod</w:t>
        <w:softHyphen/>
        <w:t xml:space="preserve">er</w:t>
        <w:softHyphen/>
        <w:t xml:space="preserve">at</w:t>
        <w:softHyphen/>
        <w:t xml:space="preserve">ing role of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in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</w:t>
      </w:r>
      <w:r>
        <w:br w:type="column"/>
      </w:r>
    </w:p>
    <w:p>
      <w:pPr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in</w:t>
        <w:softHyphen/>
        <w:t xml:space="preserve">ter</w:t>
        <w:softHyphen/>
        <w:t xml:space="preserve">nal con</w:t>
        <w:softHyphen/>
        <w:t xml:space="preserve">trol sys</w:t>
        <w:softHyphen/>
        <w:t xml:space="preserve">tems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 There</w:t>
        <w:softHyphen/>
        <w:t xml:space="preserve">fore, the aim of this paper is to ex</w:t>
        <w:softHyphen/>
        <w:t xml:space="preserve">am</w:t>
        <w:softHyphen/>
        <w:t xml:space="preserve">ine the ef</w:t>
        <w:softHyphen/>
        <w:t xml:space="preserve">fect of ICS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and the mod</w:t>
        <w:softHyphen/>
        <w:t xml:space="preserve">er</w:t>
        <w:softHyphen/>
        <w:t xml:space="preserve">at</w:t>
        <w:softHyphen/>
        <w:t xml:space="preserve">ing role of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in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in</w:t>
        <w:softHyphen/>
        <w:t xml:space="preserve">ter</w:t>
        <w:softHyphen/>
        <w:t xml:space="preserve">nal con</w:t>
        <w:softHyphen/>
        <w:t xml:space="preserve">trol sys</w:t>
        <w:softHyphen/>
        <w:t xml:space="preserve">tems and its sub-di</w:t>
        <w:softHyphen/>
        <w:t xml:space="preserve">men</w:t>
        <w:softHyphen/>
        <w:t xml:space="preserve">sions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in Pales</w:t>
        <w:softHyphen/>
        <w:t xml:space="preserve">tinian ser</w:t>
        <w:softHyphen/>
        <w:t xml:space="preserve">vice com</w:t>
        <w:softHyphen/>
        <w:t xml:space="preserve">pa</w:t>
        <w:softHyphen/>
        <w:t xml:space="preserve">nies. Namely, this study set out to an</w:t>
        <w:softHyphen/>
        <w:t xml:space="preserve">swer the fol</w:t>
        <w:softHyphen/>
        <w:t xml:space="preserve">low</w:t>
        <w:softHyphen/>
        <w:t xml:space="preserve">ing ques</w:t>
        <w:softHyphen/>
        <w:t xml:space="preserve">tions:</w:t>
      </w:r>
    </w:p>
    <w:p>
      <w:pPr>
        <w:widowControl w:val="0"/>
        <w:tabs>
          <w:tab w:val="left" w:pos="366"/>
        </w:tabs>
        <w:spacing w:before="264" w:after="0" w:line="264" w:lineRule="exact"/>
        <w:ind w:left="366" w:hanging="366"/>
        <w:jc w:val="both"/>
      </w:pPr>
      <w:r>
        <w:rPr>
          <w:rFonts w:ascii="Times New Roman" w:hAnsi="Times New Roman" w:cs="Times New Roman" w:eastAsia="Times New Roman"/>
          <w:color w:val="231F20"/>
          <w:sz w:val="22"/>
          <w:szCs w:val="22"/>
        </w:rPr>
        <w:t xml:space="preserve">1.</w:t>
      </w:r>
      <w:r>
        <w:rPr>
          <w:rFonts w:ascii="Times New Roman" w:hAnsi="Times New Roman" w:cs="Times New Roman" w:eastAsia="Times New Roman"/>
          <w:color w:val="231F20"/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Does the two-fac</w:t>
        <w:softHyphen/>
        <w:t xml:space="preserve">tor con</w:t>
        <w:softHyphen/>
        <w:t xml:space="preserve">struct of ICS valid in the Pales</w:t>
        <w:softHyphen/>
        <w:t xml:space="preserve">tinian con</w:t>
        <w:softHyphen/>
        <w:t xml:space="preserve">text?</w:t>
      </w:r>
    </w:p>
    <w:p>
      <w:pPr>
        <w:widowControl w:val="0"/>
        <w:tabs>
          <w:tab w:val="left" w:pos="366"/>
        </w:tabs>
        <w:spacing w:before="264" w:after="0" w:line="264" w:lineRule="exact"/>
        <w:ind w:left="366" w:hanging="366"/>
        <w:jc w:val="both"/>
      </w:pPr>
      <w:r>
        <w:rPr>
          <w:rFonts w:ascii="Times New Roman" w:hAnsi="Times New Roman" w:cs="Times New Roman" w:eastAsia="Times New Roman"/>
          <w:color w:val="231F20"/>
          <w:sz w:val="22"/>
          <w:szCs w:val="22"/>
        </w:rPr>
        <w:t xml:space="preserve">2.</w:t>
      </w:r>
      <w:r>
        <w:rPr>
          <w:rFonts w:ascii="Times New Roman" w:hAnsi="Times New Roman" w:cs="Times New Roman" w:eastAsia="Times New Roman"/>
          <w:color w:val="231F20"/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Does the in</w:t>
        <w:softHyphen/>
        <w:t xml:space="preserve">ter</w:t>
        <w:softHyphen/>
        <w:t xml:space="preserve">nal con</w:t>
        <w:softHyphen/>
        <w:t xml:space="preserve">trol sys</w:t>
        <w:softHyphen/>
        <w:t xml:space="preserve">tems in</w:t>
        <w:softHyphen/>
        <w:t xml:space="preserve">flu</w:t>
        <w:softHyphen/>
        <w:t xml:space="preserve">ence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ment?</w:t>
      </w:r>
    </w:p>
    <w:p>
      <w:pPr>
        <w:widowControl w:val="0"/>
        <w:tabs>
          <w:tab w:val="left" w:pos="366"/>
        </w:tabs>
        <w:spacing w:before="264" w:after="0" w:line="264" w:lineRule="exact"/>
        <w:ind w:left="366" w:hanging="366"/>
        <w:jc w:val="both"/>
      </w:pPr>
      <w:r>
        <w:rPr>
          <w:rFonts w:ascii="Times New Roman" w:hAnsi="Times New Roman" w:cs="Times New Roman" w:eastAsia="Times New Roman"/>
          <w:color w:val="231F20"/>
          <w:sz w:val="22"/>
          <w:szCs w:val="22"/>
        </w:rPr>
        <w:t xml:space="preserve">3.</w:t>
      </w:r>
      <w:r>
        <w:rPr>
          <w:rFonts w:ascii="Times New Roman" w:hAnsi="Times New Roman" w:cs="Times New Roman" w:eastAsia="Times New Roman"/>
          <w:color w:val="231F20"/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Does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af</w:t>
        <w:softHyphen/>
        <w:t xml:space="preserve">fect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ment?</w:t>
      </w:r>
    </w:p>
    <w:p>
      <w:pPr>
        <w:widowControl w:val="0"/>
        <w:tabs>
          <w:tab w:val="left" w:pos="366"/>
        </w:tabs>
        <w:spacing w:before="264" w:after="0" w:line="264" w:lineRule="exact"/>
        <w:ind w:left="366" w:hanging="366"/>
        <w:jc w:val="both"/>
      </w:pPr>
      <w:r>
        <w:rPr>
          <w:rFonts w:ascii="Times New Roman" w:hAnsi="Times New Roman" w:cs="Times New Roman" w:eastAsia="Times New Roman"/>
          <w:color w:val="231F20"/>
          <w:sz w:val="22"/>
          <w:szCs w:val="22"/>
        </w:rPr>
        <w:t xml:space="preserve">4.</w:t>
      </w:r>
      <w:r>
        <w:rPr>
          <w:rFonts w:ascii="Times New Roman" w:hAnsi="Times New Roman" w:cs="Times New Roman" w:eastAsia="Times New Roman"/>
          <w:color w:val="231F20"/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Does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af</w:t>
        <w:softHyphen/>
        <w:t xml:space="preserve">fect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in</w:t>
        <w:softHyphen/>
        <w:t xml:space="preserve">ter</w:t>
        <w:softHyphen/>
        <w:t xml:space="preserve">nal con</w:t>
        <w:softHyphen/>
        <w:t xml:space="preserve">trol sys</w:t>
        <w:softHyphen/>
        <w:t xml:space="preserve">tems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ment?</w:t>
      </w:r>
    </w:p>
    <w:p>
      <w:pPr>
        <w:widowControl w:val="0"/>
        <w:tabs>
          <w:tab w:val="left" w:pos="366"/>
        </w:tabs>
        <w:spacing w:before="264" w:after="0" w:line="264" w:lineRule="exact"/>
        <w:ind w:left="366" w:hanging="366"/>
        <w:jc w:val="both"/>
      </w:pPr>
      <w:r>
        <w:rPr>
          <w:rFonts w:ascii="Times New Roman" w:hAnsi="Times New Roman" w:cs="Times New Roman" w:eastAsia="Times New Roman"/>
          <w:color w:val="231F20"/>
          <w:sz w:val="22"/>
          <w:szCs w:val="22"/>
        </w:rPr>
        <w:t xml:space="preserve">5.</w:t>
      </w:r>
      <w:r>
        <w:rPr>
          <w:rFonts w:ascii="Times New Roman" w:hAnsi="Times New Roman" w:cs="Times New Roman" w:eastAsia="Times New Roman"/>
          <w:color w:val="231F20"/>
          <w:sz w:val="22"/>
          <w:szCs w:val="22"/>
        </w:rPr>
        <w:tab/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Which di</w:t>
        <w:softHyphen/>
        <w:t xml:space="preserve">men</w:t>
        <w:softHyphen/>
        <w:t xml:space="preserve">sion of the in</w:t>
        <w:softHyphen/>
        <w:t xml:space="preserve">ter</w:t>
        <w:softHyphen/>
        <w:t xml:space="preserve">nal con</w:t>
        <w:softHyphen/>
        <w:t xml:space="preserve">trol sys</w:t>
        <w:softHyphen/>
        <w:t xml:space="preserve">tems has more ef</w:t>
        <w:softHyphen/>
        <w:t xml:space="preserve">fect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ment?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Fol</w:t>
        <w:softHyphen/>
        <w:t xml:space="preserve">low</w:t>
        <w:softHyphen/>
        <w:t xml:space="preserve">ing the re</w:t>
        <w:softHyphen/>
        <w:t xml:space="preserve">view of the lit</w:t>
        <w:softHyphen/>
        <w:t xml:space="preserve">er</w:t>
        <w:softHyphen/>
        <w:t xml:space="preserve">a</w:t>
        <w:softHyphen/>
        <w:t xml:space="preserve">ture, this paper in</w:t>
        <w:softHyphen/>
        <w:t xml:space="preserve">ves</w:t>
        <w:softHyphen/>
        <w:t xml:space="preserve">ti</w:t>
        <w:softHyphen/>
        <w:t xml:space="preserve">gates the mod</w:t>
        <w:softHyphen/>
        <w:t xml:space="preserve">er</w:t>
        <w:softHyphen/>
        <w:t xml:space="preserve">at</w:t>
        <w:softHyphen/>
        <w:t xml:space="preserve">ing role of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on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in</w:t>
        <w:softHyphen/>
        <w:t xml:space="preserve">ter</w:t>
        <w:softHyphen/>
        <w:t xml:space="preserve">nal con</w:t>
        <w:softHyphen/>
        <w:t xml:space="preserve">trol sys</w:t>
        <w:softHyphen/>
        <w:t xml:space="preserve">tems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in the con</w:t>
        <w:softHyphen/>
        <w:t xml:space="preserve">text of Pales</w:t>
        <w:softHyphen/>
        <w:t xml:space="preserve">tinian ser</w:t>
        <w:softHyphen/>
        <w:t xml:space="preserve">vice com</w:t>
        <w:softHyphen/>
        <w:t xml:space="preserve">pa</w:t>
        <w:softHyphen/>
        <w:t xml:space="preserve">nies. Thus, the fol</w:t>
        <w:softHyphen/>
        <w:t xml:space="preserve">low</w:t>
        <w:softHyphen/>
        <w:t xml:space="preserve">ing hy</w:t>
        <w:softHyphen/>
        <w:t xml:space="preserve">pothe</w:t>
        <w:softHyphen/>
        <w:t xml:space="preserve">ses were for</w:t>
        <w:softHyphen/>
        <w:t xml:space="preserve">mu</w:t>
        <w:softHyphen/>
        <w:t xml:space="preserve">lated:</w:t>
      </w:r>
    </w:p>
    <w:p>
      <w:pPr>
        <w:widowControl w:val="0"/>
        <w:tabs>
          <w:tab w:val="left" w:pos="574"/>
        </w:tabs>
        <w:spacing w:before="264" w:after="0" w:line="264" w:lineRule="exact"/>
        <w:ind w:left="574" w:hanging="574"/>
        <w:jc w:val="both"/>
      </w:pPr>
      <w:r>
        <w:rPr>
          <w:rFonts w:ascii="Times New Roman" w:hAnsi="Times New Roman" w:cs="Times New Roman" w:eastAsia="Times New Roman"/>
          <w:i/>
          <w:iCs/>
          <w:color w:val="231F20"/>
          <w:sz w:val="22"/>
          <w:szCs w:val="22"/>
        </w:rPr>
        <w:t xml:space="preserve">H1:</w:t>
      </w:r>
      <w:r>
        <w:rPr>
          <w:rFonts w:ascii="Times New Roman" w:hAnsi="Times New Roman" w:cs="Times New Roman" w:eastAsia="Times New Roman"/>
          <w:i/>
          <w:iCs/>
          <w:color w:val="231F20"/>
          <w:sz w:val="22"/>
          <w:szCs w:val="22"/>
        </w:rPr>
        <w:tab/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ICS is pos</w:t>
        <w:softHyphen/>
        <w:t xml:space="preserve">i</w:t>
        <w:softHyphen/>
        <w:t xml:space="preserve">tively re</w:t>
        <w:softHyphen/>
        <w:t xml:space="preserve">lated to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</w:t>
      </w:r>
    </w:p>
    <w:p>
      <w:pPr>
        <w:widowControl w:val="0"/>
        <w:tabs>
          <w:tab w:val="left" w:pos="574"/>
        </w:tabs>
        <w:spacing w:before="264" w:after="0" w:line="264" w:lineRule="exact"/>
        <w:ind w:left="574" w:hanging="574"/>
        <w:jc w:val="both"/>
      </w:pPr>
      <w:r>
        <w:rPr>
          <w:rFonts w:ascii="Times New Roman" w:hAnsi="Times New Roman" w:cs="Times New Roman" w:eastAsia="Times New Roman"/>
          <w:i/>
          <w:iCs/>
          <w:color w:val="231F20"/>
          <w:sz w:val="22"/>
          <w:szCs w:val="22"/>
        </w:rPr>
        <w:t xml:space="preserve">H1.1:</w:t>
      </w:r>
      <w:r>
        <w:rPr>
          <w:rFonts w:ascii="Times New Roman" w:hAnsi="Times New Roman" w:cs="Times New Roman" w:eastAsia="Times New Roman"/>
          <w:i/>
          <w:iCs/>
          <w:color w:val="231F20"/>
          <w:sz w:val="22"/>
          <w:szCs w:val="22"/>
        </w:rPr>
        <w:tab/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The ac</w:t>
        <w:softHyphen/>
        <w:t xml:space="preserve">cu</w:t>
        <w:softHyphen/>
        <w:t xml:space="preserve">racy di</w:t>
        <w:softHyphen/>
        <w:t xml:space="preserve">men</w:t>
        <w:softHyphen/>
        <w:t xml:space="preserve">sion of ICS is pos</w:t>
        <w:softHyphen/>
        <w:t xml:space="preserve">i</w:t>
        <w:softHyphen/>
        <w:t xml:space="preserve">tively re</w:t>
        <w:softHyphen/>
        <w:t xml:space="preserve">lated to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</w:t>
      </w:r>
    </w:p>
    <w:p>
      <w:pPr>
        <w:widowControl w:val="0"/>
        <w:tabs>
          <w:tab w:val="left" w:pos="574"/>
        </w:tabs>
        <w:spacing w:before="264" w:after="0" w:line="264" w:lineRule="exact"/>
        <w:ind w:left="574" w:hanging="574"/>
        <w:jc w:val="both"/>
      </w:pPr>
      <w:r>
        <w:rPr>
          <w:rFonts w:ascii="Times New Roman" w:hAnsi="Times New Roman" w:cs="Times New Roman" w:eastAsia="Times New Roman"/>
          <w:i/>
          <w:iCs/>
          <w:color w:val="231F20"/>
          <w:sz w:val="22"/>
          <w:szCs w:val="22"/>
        </w:rPr>
        <w:t xml:space="preserve">H1.2:</w:t>
      </w:r>
      <w:r>
        <w:rPr>
          <w:rFonts w:ascii="Times New Roman" w:hAnsi="Times New Roman" w:cs="Times New Roman" w:eastAsia="Times New Roman"/>
          <w:i/>
          <w:iCs/>
          <w:color w:val="231F20"/>
          <w:sz w:val="22"/>
          <w:szCs w:val="22"/>
        </w:rPr>
        <w:tab/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Jus</w:t>
        <w:softHyphen/>
        <w:t xml:space="preserve">tice di</w:t>
        <w:softHyphen/>
        <w:t xml:space="preserve">men</w:t>
        <w:softHyphen/>
        <w:t xml:space="preserve">sion of ICS is pos</w:t>
        <w:softHyphen/>
        <w:t xml:space="preserve">i</w:t>
        <w:softHyphen/>
        <w:t xml:space="preserve">tively re</w:t>
        <w:softHyphen/>
        <w:t xml:space="preserve">lated to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</w:t>
      </w:r>
    </w:p>
    <w:p>
      <w:pPr>
        <w:widowControl w:val="0"/>
        <w:tabs>
          <w:tab w:val="left" w:pos="574"/>
        </w:tabs>
        <w:spacing w:before="264" w:after="0" w:line="264" w:lineRule="exact"/>
        <w:ind w:left="574" w:hanging="574"/>
        <w:jc w:val="both"/>
      </w:pPr>
      <w:r>
        <w:rPr>
          <w:rFonts w:ascii="Times New Roman" w:hAnsi="Times New Roman" w:cs="Times New Roman" w:eastAsia="Times New Roman"/>
          <w:i/>
          <w:iCs/>
          <w:color w:val="231F20"/>
          <w:sz w:val="22"/>
          <w:szCs w:val="22"/>
        </w:rPr>
        <w:t xml:space="preserve">H2:</w:t>
      </w:r>
      <w:r>
        <w:rPr>
          <w:rFonts w:ascii="Times New Roman" w:hAnsi="Times New Roman" w:cs="Times New Roman" w:eastAsia="Times New Roman"/>
          <w:i/>
          <w:iCs/>
          <w:color w:val="231F20"/>
          <w:sz w:val="22"/>
          <w:szCs w:val="22"/>
        </w:rPr>
        <w:tab/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(EPA) mod</w:t>
        <w:softHyphen/>
        <w:t xml:space="preserve">er</w:t>
        <w:softHyphen/>
        <w:t xml:space="preserve">ates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ICS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(higher EPA strength</w:t>
        <w:softHyphen/>
        <w:t xml:space="preserve">ens the pos</w:t>
        <w:softHyphen/>
        <w:t xml:space="preserve">i</w:t>
        <w:softHyphen/>
        <w:t xml:space="preserve">tive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ICS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ment).</w:t>
      </w:r>
      <w:r>
        <w:br w:type="column"/>
      </w:r>
    </w:p>
    <w:p>
      <w:pPr>
        <w:widowControl w:val="0"/>
        <w:tabs>
          <w:tab w:val="left" w:pos="574"/>
        </w:tabs>
        <w:spacing w:before="0" w:after="0" w:line="264" w:lineRule="exact"/>
        <w:ind w:left="574" w:hanging="574"/>
        <w:jc w:val="both"/>
      </w:pPr>
      <w:r>
        <w:rPr>
          <w:rFonts w:ascii="Times New Roman" w:hAnsi="Times New Roman" w:cs="Times New Roman" w:eastAsia="Times New Roman"/>
          <w:i/>
          <w:iCs/>
          <w:color w:val="231F20"/>
          <w:sz w:val="22"/>
          <w:szCs w:val="22"/>
        </w:rPr>
        <w:t xml:space="preserve">H2.1:</w:t>
      </w:r>
      <w:r>
        <w:rPr>
          <w:rFonts w:ascii="Times New Roman" w:hAnsi="Times New Roman" w:cs="Times New Roman" w:eastAsia="Times New Roman"/>
          <w:i/>
          <w:iCs/>
          <w:color w:val="231F20"/>
          <w:sz w:val="22"/>
          <w:szCs w:val="22"/>
        </w:rPr>
        <w:tab/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(EPA) mod</w:t>
        <w:softHyphen/>
        <w:t xml:space="preserve">er</w:t>
        <w:softHyphen/>
        <w:t xml:space="preserve">ates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the ac</w:t>
        <w:softHyphen/>
        <w:t xml:space="preserve">cu</w:t>
        <w:softHyphen/>
        <w:t xml:space="preserve">racy di</w:t>
        <w:softHyphen/>
        <w:t xml:space="preserve">men</w:t>
        <w:softHyphen/>
        <w:t xml:space="preserve">sion of ICS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(higher EPA strength</w:t>
        <w:softHyphen/>
        <w:t xml:space="preserve">ens the pos</w:t>
        <w:softHyphen/>
        <w:t xml:space="preserve">i</w:t>
        <w:softHyphen/>
        <w:t xml:space="preserve">tive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the ac</w:t>
        <w:softHyphen/>
        <w:t xml:space="preserve">cu</w:t>
        <w:softHyphen/>
        <w:t xml:space="preserve">racy di</w:t>
        <w:softHyphen/>
        <w:t xml:space="preserve">men</w:t>
        <w:softHyphen/>
        <w:t xml:space="preserve">sion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ment).</w:t>
      </w:r>
    </w:p>
    <w:p>
      <w:pPr>
        <w:widowControl w:val="0"/>
        <w:tabs>
          <w:tab w:val="left" w:pos="574"/>
        </w:tabs>
        <w:spacing w:before="264" w:after="0" w:line="264" w:lineRule="exact"/>
        <w:ind w:left="574" w:hanging="574"/>
        <w:jc w:val="both"/>
      </w:pPr>
      <w:r>
        <w:rPr>
          <w:rFonts w:ascii="Times New Roman" w:hAnsi="Times New Roman" w:cs="Times New Roman" w:eastAsia="Times New Roman"/>
          <w:i/>
          <w:iCs/>
          <w:color w:val="231F20"/>
          <w:sz w:val="22"/>
          <w:szCs w:val="22"/>
        </w:rPr>
        <w:t xml:space="preserve">H2.2:</w:t>
      </w:r>
      <w:r>
        <w:rPr>
          <w:rFonts w:ascii="Times New Roman" w:hAnsi="Times New Roman" w:cs="Times New Roman" w:eastAsia="Times New Roman"/>
          <w:i/>
          <w:iCs/>
          <w:color w:val="231F20"/>
          <w:sz w:val="22"/>
          <w:szCs w:val="22"/>
        </w:rPr>
        <w:tab/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(EPA) mod</w:t>
        <w:softHyphen/>
        <w:t xml:space="preserve">er</w:t>
        <w:softHyphen/>
        <w:t xml:space="preserve">ates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the jus</w:t>
        <w:softHyphen/>
        <w:t xml:space="preserve">tice di</w:t>
        <w:softHyphen/>
        <w:t xml:space="preserve">men</w:t>
        <w:softHyphen/>
        <w:t xml:space="preserve">sion of ICS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(higher EPA would strengthen the pos</w:t>
        <w:softHyphen/>
        <w:t xml:space="preserve">i</w:t>
        <w:softHyphen/>
        <w:t xml:space="preserve">tive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the jus</w:t>
        <w:softHyphen/>
        <w:t xml:space="preserve">tice di</w:t>
        <w:softHyphen/>
        <w:t xml:space="preserve">men</w:t>
        <w:softHyphen/>
        <w:t xml:space="preserve">sion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ment).</w:t>
      </w:r>
    </w:p>
    <w:p>
      <w:pPr>
        <w:keepNext/>
        <w:widowControl w:val="0"/>
        <w:tabs>
          <w:tab w:val="left" w:pos="500"/>
        </w:tabs>
        <w:suppressAutoHyphens/>
        <w:spacing w:before="360" w:after="292" w:line="384" w:lineRule="exact"/>
        <w:ind w:left="500" w:hanging="500"/>
      </w:pP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 xml:space="preserve">2.</w:t>
      </w: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ab/>
      </w: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 xml:space="preserve">METHODOLOGY</w:t>
      </w:r>
    </w:p>
    <w:p>
      <w:pPr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The data were col</w:t>
        <w:softHyphen/>
        <w:t xml:space="preserve">lected using an on</w:t>
        <w:softHyphen/>
        <w:t xml:space="preserve">line ques</w:t>
        <w:softHyphen/>
        <w:t xml:space="preserve">tion</w:t>
        <w:softHyphen/>
        <w:t xml:space="preserve">naire through Google Docs dis</w:t>
        <w:softHyphen/>
        <w:t xml:space="preserve">trib</w:t>
        <w:softHyphen/>
        <w:t xml:space="preserve">uted via e-mail. There</w:t>
        <w:softHyphen/>
        <w:t xml:space="preserve">fore, all re</w:t>
        <w:softHyphen/>
        <w:t xml:space="preserve">sponses were valid, and there were no miss</w:t>
        <w:softHyphen/>
        <w:t xml:space="preserve">ing data. The tar</w:t>
        <w:softHyphen/>
        <w:t xml:space="preserve">get pop</w:t>
        <w:softHyphen/>
        <w:t xml:space="preserve">u</w:t>
        <w:softHyphen/>
        <w:t xml:space="preserve">la</w:t>
        <w:softHyphen/>
        <w:t xml:space="preserve">tion in</w:t>
        <w:softHyphen/>
        <w:t xml:space="preserve">cludes em</w:t>
        <w:softHyphen/>
        <w:t xml:space="preserve">ploy</w:t>
        <w:softHyphen/>
        <w:t xml:space="preserve">ees from dif</w:t>
        <w:softHyphen/>
        <w:t xml:space="preserve">fer</w:t>
        <w:softHyphen/>
        <w:t xml:space="preserve">ent ser</w:t>
        <w:softHyphen/>
        <w:t xml:space="preserve">vice com</w:t>
        <w:softHyphen/>
        <w:t xml:space="preserve">pa</w:t>
        <w:softHyphen/>
        <w:t xml:space="preserve">nies op</w:t>
        <w:softHyphen/>
        <w:t xml:space="preserve">er</w:t>
        <w:softHyphen/>
        <w:t xml:space="preserve">at</w:t>
        <w:softHyphen/>
        <w:t xml:space="preserve">ing in Pales</w:t>
        <w:softHyphen/>
        <w:t xml:space="preserve">tine dur</w:t>
        <w:softHyphen/>
        <w:t xml:space="preserve">ing No</w:t>
        <w:softHyphen/>
        <w:t xml:space="preserve">vem</w:t>
        <w:softHyphen/>
        <w:t xml:space="preserve">ber and De</w:t>
        <w:softHyphen/>
        <w:t xml:space="preserve">cem</w:t>
        <w:softHyphen/>
        <w:t xml:space="preserve">ber 2021. Aa a re</w:t>
        <w:softHyphen/>
        <w:t xml:space="preserve">sult, 175 ques</w:t>
        <w:softHyphen/>
        <w:t xml:space="preserve">tion</w:t>
        <w:softHyphen/>
        <w:t xml:space="preserve">naires were re</w:t>
        <w:softHyphen/>
        <w:t xml:space="preserve">trieved. The de</w:t>
        <w:softHyphen/>
        <w:t xml:space="preserve">mo</w:t>
        <w:softHyphen/>
        <w:t xml:space="preserve">graph</w:t>
        <w:softHyphen/>
        <w:t xml:space="preserve">ics of the re</w:t>
        <w:softHyphen/>
        <w:t xml:space="preserve">spon</w:t>
        <w:softHyphen/>
        <w:t xml:space="preserve">dents are il</w:t>
        <w:softHyphen/>
        <w:t xml:space="preserve">lus</w:t>
        <w:softHyphen/>
        <w:t xml:space="preserve">trated in Table 1. The ques</w:t>
        <w:softHyphen/>
        <w:t xml:space="preserve">tion</w:t>
        <w:softHyphen/>
        <w:t xml:space="preserve">naire was de</w:t>
        <w:softHyphen/>
        <w:t xml:space="preserve">signed in Eng</w:t>
        <w:softHyphen/>
        <w:t xml:space="preserve">lish. Qual</w:t>
        <w:softHyphen/>
        <w:t xml:space="preserve">i</w:t>
        <w:softHyphen/>
        <w:t xml:space="preserve">fied ex</w:t>
        <w:softHyphen/>
        <w:t xml:space="preserve">perts trans</w:t>
        <w:softHyphen/>
        <w:t xml:space="preserve">lated it into Ara</w:t>
        <w:softHyphen/>
        <w:t xml:space="preserve">bic to guar</w:t>
        <w:softHyphen/>
        <w:t xml:space="preserve">an</w:t>
        <w:softHyphen/>
        <w:t xml:space="preserve">tee its con</w:t>
        <w:softHyphen/>
        <w:t xml:space="preserve">sis</w:t>
        <w:softHyphen/>
        <w:t xml:space="preserve">tency. Next, uni</w:t>
        <w:softHyphen/>
        <w:t xml:space="preserve">ver</w:t>
        <w:softHyphen/>
        <w:t xml:space="preserve">sity pro</w:t>
        <w:softHyphen/>
        <w:t xml:space="preserve">fes</w:t>
        <w:softHyphen/>
        <w:t xml:space="preserve">sors in human re</w:t>
        <w:softHyphen/>
        <w:t xml:space="preserve">source man</w:t>
        <w:softHyphen/>
        <w:t xml:space="preserve">age</w:t>
        <w:softHyphen/>
        <w:t xml:space="preserve">ment, ac</w:t>
        <w:softHyphen/>
        <w:t xml:space="preserve">count</w:t>
        <w:softHyphen/>
        <w:t xml:space="preserve">ing, fi</w:t>
        <w:softHyphen/>
        <w:t xml:space="preserve">nance, and busi</w:t>
        <w:softHyphen/>
        <w:t xml:space="preserve">ness ad</w:t>
        <w:softHyphen/>
        <w:t xml:space="preserve">min</w:t>
        <w:softHyphen/>
        <w:t xml:space="preserve">is</w:t>
        <w:softHyphen/>
        <w:t xml:space="preserve">tra</w:t>
        <w:softHyphen/>
        <w:t xml:space="preserve">tion were asked to re</w:t>
        <w:softHyphen/>
        <w:t xml:space="preserve">view the ques</w:t>
        <w:softHyphen/>
        <w:t xml:space="preserve">tion</w:t>
        <w:softHyphen/>
        <w:t xml:space="preserve">naire’s items to en</w:t>
        <w:softHyphen/>
        <w:t xml:space="preserve">sure their qual</w:t>
        <w:softHyphen/>
        <w:t xml:space="preserve">ity. The ques</w:t>
        <w:softHyphen/>
        <w:t xml:space="preserve">tion</w:t>
        <w:softHyphen/>
        <w:t xml:space="preserve">naire cov</w:t>
        <w:softHyphen/>
        <w:t xml:space="preserve">ered all mea</w:t>
        <w:softHyphen/>
        <w:t xml:space="preserve">sures in the study (per</w:t>
        <w:softHyphen/>
        <w:t xml:space="preserve">sonal data, in</w:t>
        <w:softHyphen/>
        <w:t xml:space="preserve">de</w:t>
        <w:softHyphen/>
        <w:t xml:space="preserve">pen</w:t>
        <w:softHyphen/>
        <w:t xml:space="preserve">dent vari</w:t>
        <w:softHyphen/>
        <w:t xml:space="preserve">ables, and de</w:t>
        <w:softHyphen/>
        <w:t xml:space="preserve">pen</w:t>
        <w:softHyphen/>
        <w:t xml:space="preserve">dent vari</w:t>
        <w:softHyphen/>
        <w:t xml:space="preserve">able) using a 5-point Lik</w:t>
        <w:softHyphen/>
        <w:t xml:space="preserve">ert scale.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The sur</w:t>
        <w:softHyphen/>
        <w:t xml:space="preserve">vey con</w:t>
        <w:softHyphen/>
        <w:t xml:space="preserve">sists of four parts. The first part in</w:t>
        <w:softHyphen/>
        <w:t xml:space="preserve">cludes items re</w:t>
        <w:softHyphen/>
        <w:t xml:space="preserve">gard</w:t>
        <w:softHyphen/>
        <w:t xml:space="preserve">ing OC. The sec</w:t>
        <w:softHyphen/>
        <w:t xml:space="preserve">ond part con</w:t>
        <w:softHyphen/>
        <w:t xml:space="preserve">tains items re</w:t>
        <w:softHyphen/>
        <w:t xml:space="preserve">gard</w:t>
        <w:softHyphen/>
        <w:t xml:space="preserve">ing ICS. The third part con</w:t>
        <w:softHyphen/>
        <w:t xml:space="preserve">tains items re</w:t>
        <w:softHyphen/>
        <w:t xml:space="preserve">gard</w:t>
        <w:softHyphen/>
        <w:t xml:space="preserve">ing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tion, and the fourth part in</w:t>
        <w:softHyphen/>
        <w:t xml:space="preserve">cludes ques</w:t>
        <w:softHyphen/>
        <w:t xml:space="preserve">tions re</w:t>
        <w:softHyphen/>
        <w:t xml:space="preserve">gard</w:t>
        <w:softHyphen/>
        <w:t xml:space="preserve">ing the users’ de</w:t>
        <w:softHyphen/>
        <w:t xml:space="preserve">mo</w:t>
        <w:softHyphen/>
        <w:t xml:space="preserve">graphic data.</w:t>
      </w:r>
    </w:p>
    <w:p>
      <w:pPr>
        <w:widowControl w:val="0"/>
        <w:spacing w:before="264" w:after="0" w:line="264" w:lineRule="exact"/>
        <w:jc w:val="both"/>
        <w:sectPr>
          <w:type w:val="continuous"/>
          <w:pgSz w:w="11906" w:h="16838"/>
          <w:pgMar w:top="1620" w:right="1366" w:bottom="1200" w:left="1418" w:header="1080" w:footer="800" w:gutter="0"/>
          <w:cols w:num="2" w:space="170"/>
        </w:sectPr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Jaros’ (2007) scale used the com</w:t>
        <w:softHyphen/>
        <w:t xml:space="preserve">mit</w:t>
        <w:softHyphen/>
        <w:t xml:space="preserve">ment scale, which mod</w:t>
        <w:softHyphen/>
        <w:t xml:space="preserve">i</w:t>
        <w:softHyphen/>
        <w:t xml:space="preserve">fied Allen and Meyer’s (1990) scale. In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ment, the first state</w:t>
        <w:softHyphen/>
        <w:t xml:space="preserve">ment in Allen and Meyer’s (1990) scale was re</w:t>
        <w:softHyphen/>
        <w:t xml:space="preserve">placed by “I am very happy being a mem</w:t>
        <w:softHyphen/>
        <w:t xml:space="preserve">ber of this or</w:t>
        <w:softHyphen/>
        <w:t xml:space="preserve">ga</w:t>
        <w:softHyphen/>
        <w:t xml:space="preserve">ni</w:t>
        <w:softHyphen/>
        <w:t xml:space="preserve">za</w:t>
        <w:softHyphen/>
        <w:t xml:space="preserve">tion.” In</w:t>
        <w:softHyphen/>
        <w:t xml:space="preserve">ter</w:t>
        <w:softHyphen/>
        <w:t xml:space="preserve">nal con</w:t>
        <w:softHyphen/>
        <w:t xml:space="preserve">trol sys</w:t>
        <w:softHyphen/>
        <w:t xml:space="preserve">tems has two fac</w:t>
        <w:softHyphen/>
        <w:t xml:space="preserve">tors. First, em</w:t>
        <w:softHyphen/>
        <w:t xml:space="preserve">ployee per</w:t>
        <w:softHyphen/>
        <w:t xml:space="preserve">cep</w:t>
        <w:softHyphen/>
        <w:t xml:space="preserve">tion of PMS ac</w:t>
        <w:softHyphen/>
        <w:t xml:space="preserve">cu</w:t>
        <w:softHyphen/>
        <w:t xml:space="preserve">racy is</w:t>
      </w:r>
    </w:p>
    <w:p>
      <w:pPr>
        <w:keepNext/>
        <w:widowControl w:val="0"/>
        <w:spacing w:before="0" w:after="140" w:line="264" w:lineRule="exact"/>
      </w:pPr>
      <w:r>
        <w:rPr>
          <w:rFonts w:ascii="Calibri" w:hAnsi="Calibri" w:cs="Calibri" w:eastAsia="Calibri"/>
          <w:b/>
          <w:bCs/>
          <w:color w:val="231F20"/>
          <w:sz w:val="22"/>
          <w:szCs w:val="22"/>
        </w:rPr>
        <w:t xml:space="preserve">Table 1. </w:t>
      </w:r>
      <w:r>
        <w:rPr>
          <w:rFonts w:ascii="Calibri" w:hAnsi="Calibri" w:cs="Calibri" w:eastAsia="Calibri"/>
          <w:color w:val="231F20"/>
          <w:sz w:val="22"/>
          <w:szCs w:val="22"/>
        </w:rPr>
        <w:t xml:space="preserve">Descriptive statistics of demographics</w:t>
      </w:r>
    </w:p>
    <w:tbl>
      <w:tblPr>
        <w:tblW w:w="906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36"/>
        <w:gridCol w:w="1414"/>
        <w:gridCol w:w="1416"/>
      </w:tblGrid>
      <w:tr>
        <w:trPr>
          <w:cantSplit/>
          <w:trHeight w:val="248" w:hRule="exact"/>
        </w:trPr>
        <w:tc>
          <w:tcPr>
            <w:tcW w:w="6236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Item</w:t>
            </w:r>
          </w:p>
        </w:tc>
        <w:tc>
          <w:tcPr>
            <w:tcW w:w="1414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Frequency</w:t>
            </w:r>
          </w:p>
        </w:tc>
        <w:tc>
          <w:tcPr>
            <w:tcW w:w="1416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Percentage (%)</w:t>
            </w:r>
          </w:p>
        </w:tc>
      </w:tr>
      <w:tr>
        <w:trPr>
          <w:cantSplit/>
          <w:trHeight w:val="238" w:hRule="exact"/>
        </w:trPr>
        <w:tc>
          <w:tcPr>
            <w:tcW w:w="9066" w:type="dxa"/>
            <w:gridSpan w:val="3"/>
            <w:tcBorders>
              <w:top w:val="single" w:sz="8" w:space="0" w:color="231F20"/>
              <w:bottom w:val="single" w:sz="8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left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Gender</w:t>
            </w:r>
          </w:p>
        </w:tc>
      </w:tr>
      <w:tr>
        <w:trPr>
          <w:cantSplit/>
          <w:trHeight w:val="225" w:hRule="exact"/>
        </w:trPr>
        <w:tc>
          <w:tcPr>
            <w:tcW w:w="6236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Male</w:t>
            </w:r>
          </w:p>
        </w:tc>
        <w:tc>
          <w:tcPr>
            <w:tcW w:w="1414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135</w:t>
            </w:r>
          </w:p>
        </w:tc>
        <w:tc>
          <w:tcPr>
            <w:tcW w:w="1416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77.1</w:t>
            </w:r>
          </w:p>
        </w:tc>
      </w:tr>
      <w:tr>
        <w:trPr>
          <w:cantSplit/>
          <w:trHeight w:val="225" w:hRule="exact"/>
        </w:trPr>
        <w:tc>
          <w:tcPr>
            <w:tcW w:w="6236" w:type="dxa"/>
            <w:tcBorders>
              <w:bottom w:val="single" w:sz="8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Female</w:t>
            </w:r>
          </w:p>
        </w:tc>
        <w:tc>
          <w:tcPr>
            <w:tcW w:w="1414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40</w:t>
            </w:r>
          </w:p>
        </w:tc>
        <w:tc>
          <w:tcPr>
            <w:tcW w:w="1416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22.9</w:t>
            </w:r>
          </w:p>
        </w:tc>
      </w:tr>
      <w:tr>
        <w:trPr>
          <w:cantSplit/>
          <w:trHeight w:val="238" w:hRule="exact"/>
        </w:trPr>
        <w:tc>
          <w:tcPr>
            <w:tcW w:w="9066" w:type="dxa"/>
            <w:gridSpan w:val="3"/>
            <w:tcBorders>
              <w:top w:val="single" w:sz="8" w:space="0" w:color="231F20"/>
              <w:bottom w:val="single" w:sz="8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left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Education level</w:t>
            </w:r>
          </w:p>
        </w:tc>
      </w:tr>
      <w:tr>
        <w:trPr>
          <w:cantSplit/>
          <w:trHeight w:val="225" w:hRule="exact"/>
        </w:trPr>
        <w:tc>
          <w:tcPr>
            <w:tcW w:w="6236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High school or below</w:t>
            </w:r>
          </w:p>
        </w:tc>
        <w:tc>
          <w:tcPr>
            <w:tcW w:w="1414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4</w:t>
            </w:r>
          </w:p>
        </w:tc>
        <w:tc>
          <w:tcPr>
            <w:tcW w:w="1416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2.3</w:t>
            </w:r>
          </w:p>
        </w:tc>
      </w:tr>
      <w:tr>
        <w:trPr>
          <w:cantSplit/>
          <w:trHeight w:val="225" w:hRule="exact"/>
        </w:trPr>
        <w:tc>
          <w:tcPr>
            <w:tcW w:w="6236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Diploma (2 years)</w:t>
            </w:r>
          </w:p>
        </w:tc>
        <w:tc>
          <w:tcPr>
            <w:tcW w:w="1414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15</w:t>
            </w:r>
          </w:p>
        </w:tc>
        <w:tc>
          <w:tcPr>
            <w:tcW w:w="1416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8.6</w:t>
            </w:r>
          </w:p>
        </w:tc>
      </w:tr>
      <w:tr>
        <w:trPr>
          <w:cantSplit/>
          <w:trHeight w:val="225" w:hRule="exact"/>
        </w:trPr>
        <w:tc>
          <w:tcPr>
            <w:tcW w:w="6236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1</w:t>
            </w: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  <w:vertAlign w:val="superscript"/>
              </w:rPr>
              <w:t xml:space="preserve">st</w:t>
            </w: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 university degree (4 years)</w:t>
            </w:r>
          </w:p>
        </w:tc>
        <w:tc>
          <w:tcPr>
            <w:tcW w:w="1414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86</w:t>
            </w:r>
          </w:p>
        </w:tc>
        <w:tc>
          <w:tcPr>
            <w:tcW w:w="1416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49.1</w:t>
            </w:r>
          </w:p>
        </w:tc>
      </w:tr>
      <w:tr>
        <w:trPr>
          <w:cantSplit/>
          <w:trHeight w:val="225" w:hRule="exact"/>
        </w:trPr>
        <w:tc>
          <w:tcPr>
            <w:tcW w:w="6236" w:type="dxa"/>
            <w:tcBorders>
              <w:bottom w:val="single" w:sz="8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Post-graduate studies</w:t>
            </w:r>
          </w:p>
        </w:tc>
        <w:tc>
          <w:tcPr>
            <w:tcW w:w="1414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70</w:t>
            </w:r>
          </w:p>
        </w:tc>
        <w:tc>
          <w:tcPr>
            <w:tcW w:w="1416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40</w:t>
            </w:r>
          </w:p>
        </w:tc>
      </w:tr>
      <w:tr>
        <w:trPr>
          <w:cantSplit/>
          <w:trHeight w:val="238" w:hRule="exact"/>
        </w:trPr>
        <w:tc>
          <w:tcPr>
            <w:tcW w:w="9066" w:type="dxa"/>
            <w:gridSpan w:val="3"/>
            <w:tcBorders>
              <w:top w:val="single" w:sz="8" w:space="0" w:color="231F20"/>
              <w:bottom w:val="single" w:sz="8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left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Age</w:t>
            </w:r>
          </w:p>
        </w:tc>
      </w:tr>
      <w:tr>
        <w:trPr>
          <w:cantSplit/>
          <w:trHeight w:val="225" w:hRule="exact"/>
        </w:trPr>
        <w:tc>
          <w:tcPr>
            <w:tcW w:w="6236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Under 25</w:t>
            </w:r>
          </w:p>
        </w:tc>
        <w:tc>
          <w:tcPr>
            <w:tcW w:w="1414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7</w:t>
            </w:r>
          </w:p>
        </w:tc>
        <w:tc>
          <w:tcPr>
            <w:tcW w:w="1416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4</w:t>
            </w:r>
          </w:p>
        </w:tc>
      </w:tr>
      <w:tr>
        <w:trPr>
          <w:cantSplit/>
          <w:trHeight w:val="225" w:hRule="exact"/>
        </w:trPr>
        <w:tc>
          <w:tcPr>
            <w:tcW w:w="6236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25 and less than 35</w:t>
            </w:r>
          </w:p>
        </w:tc>
        <w:tc>
          <w:tcPr>
            <w:tcW w:w="1414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47</w:t>
            </w:r>
          </w:p>
        </w:tc>
        <w:tc>
          <w:tcPr>
            <w:tcW w:w="1416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26.9</w:t>
            </w:r>
          </w:p>
        </w:tc>
      </w:tr>
      <w:tr>
        <w:trPr>
          <w:cantSplit/>
          <w:trHeight w:val="225" w:hRule="exact"/>
        </w:trPr>
        <w:tc>
          <w:tcPr>
            <w:tcW w:w="6236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35 and less than 45</w:t>
            </w:r>
          </w:p>
        </w:tc>
        <w:tc>
          <w:tcPr>
            <w:tcW w:w="1414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68</w:t>
            </w:r>
          </w:p>
        </w:tc>
        <w:tc>
          <w:tcPr>
            <w:tcW w:w="1416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38.9</w:t>
            </w:r>
          </w:p>
        </w:tc>
      </w:tr>
      <w:tr>
        <w:trPr>
          <w:cantSplit/>
          <w:trHeight w:val="225" w:hRule="exact"/>
        </w:trPr>
        <w:tc>
          <w:tcPr>
            <w:tcW w:w="6236" w:type="dxa"/>
            <w:tcBorders>
              <w:bottom w:val="single" w:sz="8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45 and over</w:t>
            </w:r>
          </w:p>
        </w:tc>
        <w:tc>
          <w:tcPr>
            <w:tcW w:w="1414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53</w:t>
            </w:r>
          </w:p>
        </w:tc>
        <w:tc>
          <w:tcPr>
            <w:tcW w:w="1416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30.2</w:t>
            </w:r>
          </w:p>
        </w:tc>
      </w:tr>
      <w:tr>
        <w:trPr>
          <w:cantSplit/>
          <w:trHeight w:val="238" w:hRule="exact"/>
        </w:trPr>
        <w:tc>
          <w:tcPr>
            <w:tcW w:w="9066" w:type="dxa"/>
            <w:gridSpan w:val="3"/>
            <w:tcBorders>
              <w:top w:val="single" w:sz="8" w:space="0" w:color="231F20"/>
              <w:bottom w:val="single" w:sz="8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left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Experience</w:t>
            </w:r>
          </w:p>
        </w:tc>
      </w:tr>
      <w:tr>
        <w:trPr>
          <w:cantSplit/>
          <w:trHeight w:val="225" w:hRule="exact"/>
        </w:trPr>
        <w:tc>
          <w:tcPr>
            <w:tcW w:w="6236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Less than 5 years</w:t>
            </w:r>
          </w:p>
        </w:tc>
        <w:tc>
          <w:tcPr>
            <w:tcW w:w="1414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21</w:t>
            </w:r>
          </w:p>
        </w:tc>
        <w:tc>
          <w:tcPr>
            <w:tcW w:w="1416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12</w:t>
            </w:r>
          </w:p>
        </w:tc>
      </w:tr>
      <w:tr>
        <w:trPr>
          <w:cantSplit/>
          <w:trHeight w:val="225" w:hRule="exact"/>
        </w:trPr>
        <w:tc>
          <w:tcPr>
            <w:tcW w:w="6236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5 years and less than 10</w:t>
            </w:r>
          </w:p>
        </w:tc>
        <w:tc>
          <w:tcPr>
            <w:tcW w:w="1414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40</w:t>
            </w:r>
          </w:p>
        </w:tc>
        <w:tc>
          <w:tcPr>
            <w:tcW w:w="1416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22.9</w:t>
            </w:r>
          </w:p>
        </w:tc>
      </w:tr>
      <w:tr>
        <w:trPr>
          <w:cantSplit/>
          <w:trHeight w:val="225" w:hRule="exact"/>
        </w:trPr>
        <w:tc>
          <w:tcPr>
            <w:tcW w:w="6236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10 years and less than 15</w:t>
            </w:r>
          </w:p>
        </w:tc>
        <w:tc>
          <w:tcPr>
            <w:tcW w:w="1414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33</w:t>
            </w:r>
          </w:p>
        </w:tc>
        <w:tc>
          <w:tcPr>
            <w:tcW w:w="1416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18.9</w:t>
            </w:r>
          </w:p>
        </w:tc>
      </w:tr>
      <w:tr>
        <w:trPr>
          <w:cantSplit/>
          <w:trHeight w:val="225" w:hRule="exact"/>
        </w:trPr>
        <w:tc>
          <w:tcPr>
            <w:tcW w:w="6236" w:type="dxa"/>
            <w:tcBorders>
              <w:bottom w:val="single" w:sz="8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15 years and over</w:t>
            </w:r>
          </w:p>
        </w:tc>
        <w:tc>
          <w:tcPr>
            <w:tcW w:w="1414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81</w:t>
            </w:r>
          </w:p>
        </w:tc>
        <w:tc>
          <w:tcPr>
            <w:tcW w:w="1416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46.2</w:t>
            </w:r>
          </w:p>
        </w:tc>
      </w:tr>
    </w:tbl>
    <w:p>
      <w:pPr>
        <w:widowControl w:val="0"/>
        <w:spacing w:before="0" w:after="0" w:line="1" w:lineRule="exact"/>
        <w:sectPr>
          <w:type w:val="nextPage"/>
          <w:pgSz w:w="11906" w:h="16838"/>
          <w:pgMar w:top="1620" w:right="1366" w:bottom="1200" w:left="1418" w:header="1080" w:footer="800" w:gutter="0"/>
          <w:cols w:space="720"/>
        </w:sectPr>
      </w:pPr>
    </w:p>
    <w:p>
      <w:pPr>
        <w:widowControl w:val="0"/>
        <w:spacing w:before="22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adopted from Sharma et al. (2016). Al</w:t>
        <w:softHyphen/>
        <w:t xml:space="preserve">though Sharma et al. (2016) used a 7-points Lik</w:t>
        <w:softHyphen/>
        <w:t xml:space="preserve">ert scale, this paper used a 5-points Lik</w:t>
        <w:softHyphen/>
        <w:t xml:space="preserve">ert scale. Sec</w:t>
        <w:softHyphen/>
        <w:t xml:space="preserve">ond, em</w:t>
        <w:softHyphen/>
        <w:t xml:space="preserve">ployee per</w:t>
        <w:softHyphen/>
        <w:t xml:space="preserve">cep</w:t>
        <w:softHyphen/>
        <w:t xml:space="preserve">tion of PMS fair</w:t>
        <w:softHyphen/>
        <w:t xml:space="preserve">ness was adopted from Colquitt (2001). Ac</w:t>
        <w:softHyphen/>
        <w:t xml:space="preserve">cord</w:t>
        <w:softHyphen/>
        <w:t xml:space="preserve">ing to Sharma et al. (2016), the items of or</w:t>
        <w:softHyphen/>
        <w:t xml:space="preserve">ga</w:t>
        <w:softHyphen/>
        <w:t xml:space="preserve">ni</w:t>
        <w:softHyphen/>
        <w:t xml:space="preserve">za</w:t>
        <w:softHyphen/>
        <w:t xml:space="preserve">tional jus</w:t>
        <w:softHyphen/>
        <w:t xml:space="preserve">tice gen</w:t>
        <w:softHyphen/>
        <w:t xml:space="preserve">er</w:t>
        <w:softHyphen/>
        <w:t xml:space="preserve">ated by Colquitt (2001) can be tai</w:t>
        <w:softHyphen/>
        <w:t xml:space="preserve">lored to spe</w:t>
        <w:softHyphen/>
        <w:t xml:space="preserve">cific con</w:t>
        <w:softHyphen/>
        <w:t xml:space="preserve">tents. There</w:t>
        <w:softHyphen/>
        <w:t xml:space="preserve">fore, per</w:t>
        <w:softHyphen/>
        <w:t xml:space="preserve">ceived cor</w:t>
        <w:softHyphen/>
        <w:t xml:space="preserve">po</w:t>
        <w:softHyphen/>
        <w:t xml:space="preserve">rate jus</w:t>
        <w:softHyphen/>
        <w:t xml:space="preserve">tice items are tai</w:t>
        <w:softHyphen/>
        <w:t xml:space="preserve">lored to re</w:t>
        <w:softHyphen/>
        <w:t xml:space="preserve">flect the em</w:t>
        <w:softHyphen/>
        <w:t xml:space="preserve">ployee per</w:t>
        <w:softHyphen/>
        <w:t xml:space="preserve">cep</w:t>
        <w:softHyphen/>
        <w:t xml:space="preserve">tion of PMS fair</w:t>
        <w:softHyphen/>
        <w:t xml:space="preserve">ness. Fi</w:t>
        <w:softHyphen/>
        <w:t xml:space="preserve">nally, the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scale was adopted from Ghosh and Sri</w:t>
        <w:softHyphen/>
        <w:t xml:space="preserve">vas</w:t>
        <w:softHyphen/>
        <w:t xml:space="preserve">tava (2014) as shown in Ap</w:t>
        <w:softHyphen/>
        <w:t xml:space="preserve">pen</w:t>
        <w:softHyphen/>
        <w:t xml:space="preserve">dix A.</w:t>
      </w:r>
    </w:p>
    <w:p>
      <w:pPr>
        <w:keepNext/>
        <w:widowControl w:val="0"/>
        <w:tabs>
          <w:tab w:val="left" w:pos="500"/>
        </w:tabs>
        <w:suppressAutoHyphens/>
        <w:spacing w:before="92" w:after="292" w:line="384" w:lineRule="exact"/>
        <w:ind w:left="500" w:hanging="500"/>
      </w:pP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 xml:space="preserve">3.</w:t>
      </w: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ab/>
      </w: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 xml:space="preserve">RESULTS</w:t>
      </w:r>
    </w:p>
    <w:p>
      <w:pPr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The re</w:t>
        <w:softHyphen/>
        <w:t xml:space="preserve">li</w:t>
        <w:softHyphen/>
        <w:t xml:space="preserve">a</w:t>
        <w:softHyphen/>
        <w:t xml:space="preserve">bil</w:t>
        <w:softHyphen/>
        <w:t xml:space="preserve">ity was mea</w:t>
        <w:softHyphen/>
        <w:t xml:space="preserve">sured through Cron</w:t>
        <w:softHyphen/>
        <w:t xml:space="preserve">bach’s α in</w:t>
        <w:softHyphen/>
        <w:t xml:space="preserve">di</w:t>
        <w:softHyphen/>
        <w:t xml:space="preserve">ca</w:t>
        <w:softHyphen/>
        <w:t xml:space="preserve">tor. Ac</w:t>
        <w:softHyphen/>
        <w:t xml:space="preserve">cord</w:t>
        <w:softHyphen/>
        <w:t xml:space="preserve">ing to Sekaran and Bougie (2010, p. 290), val</w:t>
        <w:softHyphen/>
        <w:t xml:space="preserve">ues of 0.7 and above are con</w:t>
        <w:softHyphen/>
        <w:t xml:space="preserve">sid</w:t>
        <w:softHyphen/>
        <w:t xml:space="preserve">ered ac</w:t>
        <w:softHyphen/>
        <w:t xml:space="preserve">cept</w:t>
        <w:softHyphen/>
        <w:t xml:space="preserve">able. All the vari</w:t>
        <w:softHyphen/>
        <w:t xml:space="preserve">ables in the study ob</w:t>
        <w:softHyphen/>
        <w:t xml:space="preserve">tained ex</w:t>
        <w:softHyphen/>
        <w:t xml:space="preserve">cel</w:t>
        <w:softHyphen/>
        <w:t xml:space="preserve">lent bar</w:t>
        <w:softHyphen/>
        <w:t xml:space="preserve">gains, as il</w:t>
        <w:softHyphen/>
        <w:t xml:space="preserve">lus</w:t>
        <w:softHyphen/>
        <w:t xml:space="preserve">trated in Table 2. Next, the paper em</w:t>
        <w:softHyphen/>
        <w:t xml:space="preserve">ployed con</w:t>
        <w:softHyphen/>
        <w:t xml:space="preserve">fir</w:t>
        <w:softHyphen/>
        <w:t xml:space="preserve">ma</w:t>
        <w:softHyphen/>
        <w:t xml:space="preserve">tory fac</w:t>
        <w:softHyphen/>
        <w:t xml:space="preserve">tor anal</w:t>
        <w:softHyphen/>
        <w:t xml:space="preserve">y</w:t>
        <w:softHyphen/>
        <w:t xml:space="preserve">sis to ex</w:t>
        <w:softHyphen/>
        <w:t xml:space="preserve">am</w:t>
        <w:softHyphen/>
        <w:t xml:space="preserve">ine con</w:t>
        <w:softHyphen/>
        <w:t xml:space="preserve">ver</w:t>
        <w:softHyphen/>
        <w:t xml:space="preserve">gent and di</w:t>
        <w:softHyphen/>
        <w:t xml:space="preserve">ver</w:t>
        <w:softHyphen/>
        <w:t xml:space="preserve">gent va</w:t>
        <w:softHyphen/>
        <w:t xml:space="preserve">lid</w:t>
        <w:softHyphen/>
        <w:t xml:space="preserve">ity. This anal</w:t>
        <w:softHyphen/>
        <w:t xml:space="preserve">y</w:t>
        <w:softHyphen/>
        <w:t xml:space="preserve">sis tested con</w:t>
        <w:softHyphen/>
        <w:t xml:space="preserve">ver</w:t>
        <w:softHyphen/>
        <w:t xml:space="preserve">gent va</w:t>
        <w:softHyphen/>
        <w:t xml:space="preserve">lid</w:t>
        <w:softHyphen/>
        <w:t xml:space="preserve">ity through stan</w:t>
        <w:softHyphen/>
        <w:t xml:space="preserve">dard</w:t>
        <w:softHyphen/>
        <w:t xml:space="preserve">ized fac</w:t>
        <w:softHyphen/>
        <w:t xml:space="preserve">tor load</w:t>
        <w:softHyphen/>
        <w:t xml:space="preserve">ing. Items with fac</w:t>
        <w:softHyphen/>
        <w:t xml:space="preserve">tor load</w:t>
        <w:softHyphen/>
        <w:t xml:space="preserve">ing less than 0.5 were re</w:t>
        <w:softHyphen/>
        <w:t xml:space="preserve">moved. There</w:t>
        <w:softHyphen/>
        <w:t xml:space="preserve">fore, items OC4R, OC5R, OC5R, and EPA3 were deleted from the dataset, as their load</w:t>
        <w:softHyphen/>
        <w:t xml:space="preserve">ings were 0.037, 0.409, 0.492, and 0.403, re</w:t>
        <w:softHyphen/>
        <w:t xml:space="preserve">spec</w:t>
        <w:softHyphen/>
        <w:t xml:space="preserve">tively. The co</w:t>
        <w:softHyphen/>
        <w:t xml:space="preserve">ef</w:t>
        <w:softHyphen/>
        <w:t xml:space="preserve">fi</w:t>
        <w:softHyphen/>
        <w:t xml:space="preserve">cients of the re</w:t>
        <w:softHyphen/>
        <w:t xml:space="preserve">main</w:t>
        <w:softHyphen/>
        <w:t xml:space="preserve">ing items were sig</w:t>
        <w:softHyphen/>
        <w:t xml:space="preserve">nif</w:t>
        <w:softHyphen/>
        <w:t xml:space="preserve">i</w:t>
        <w:softHyphen/>
        <w:t xml:space="preserve">cantly dif</w:t>
        <w:softHyphen/>
        <w:t xml:space="preserve">fer</w:t>
        <w:softHyphen/>
        <w:t xml:space="preserve">ent from zero, and the load</w:t>
        <w:softHyphen/>
        <w:t xml:space="preserve">ings be</w:t>
        <w:softHyphen/>
        <w:t xml:space="preserve">tween la</w:t>
        <w:softHyphen/>
        <w:t xml:space="preserve">tent and ob</w:t>
        <w:softHyphen/>
        <w:t xml:space="preserve">served vari</w:t>
        <w:softHyphen/>
        <w:t xml:space="preserve">ables were above the cut-off</w:t>
      </w:r>
      <w:r>
        <w:br w:type="column"/>
      </w:r>
    </w:p>
    <w:p>
      <w:pPr>
        <w:widowControl w:val="0"/>
        <w:spacing w:before="22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point in all cases. There</w:t>
        <w:softHyphen/>
        <w:t xml:space="preserve">fore, ac</w:t>
        <w:softHyphen/>
        <w:t xml:space="preserve">cord</w:t>
        <w:softHyphen/>
        <w:t xml:space="preserve">ing to Bollen (1989), the la</w:t>
        <w:softHyphen/>
        <w:t xml:space="preserve">tent vari</w:t>
        <w:softHyphen/>
        <w:t xml:space="preserve">able ex</w:t>
        <w:softHyphen/>
        <w:t xml:space="preserve">plains the ob</w:t>
        <w:softHyphen/>
        <w:t xml:space="preserve">served vari</w:t>
        <w:softHyphen/>
        <w:t xml:space="preserve">ables ad</w:t>
        <w:softHyphen/>
        <w:t xml:space="preserve">e</w:t>
        <w:softHyphen/>
        <w:t xml:space="preserve">quately.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To ex</w:t>
        <w:softHyphen/>
        <w:t xml:space="preserve">am</w:t>
        <w:softHyphen/>
        <w:t xml:space="preserve">ine dis</w:t>
        <w:softHyphen/>
        <w:t xml:space="preserve">crim</w:t>
        <w:softHyphen/>
        <w:t xml:space="preserve">i</w:t>
        <w:softHyphen/>
        <w:t xml:space="preserve">nant va</w:t>
        <w:softHyphen/>
        <w:t xml:space="preserve">lid</w:t>
        <w:softHyphen/>
        <w:t xml:space="preserve">ity, anal</w:t>
        <w:softHyphen/>
        <w:t xml:space="preserve">y</w:t>
        <w:softHyphen/>
        <w:t xml:space="preserve">sis re</w:t>
        <w:softHyphen/>
        <w:t xml:space="preserve">sults show that the vari</w:t>
        <w:softHyphen/>
        <w:t xml:space="preserve">ances dif</w:t>
        <w:softHyphen/>
        <w:t xml:space="preserve">fered from zero and sig</w:t>
        <w:softHyphen/>
        <w:t xml:space="preserve">nif</w:t>
        <w:softHyphen/>
        <w:t xml:space="preserve">i</w:t>
        <w:softHyphen/>
        <w:t xml:space="preserve">cant. In ad</w:t>
        <w:softHyphen/>
        <w:t xml:space="preserve">di</w:t>
        <w:softHyphen/>
        <w:t xml:space="preserve">tion, the cor</w:t>
        <w:softHyphen/>
        <w:t xml:space="preserve">re</w:t>
        <w:softHyphen/>
        <w:t xml:space="preserve">la</w:t>
        <w:softHyphen/>
        <w:t xml:space="preserve">tion be</w:t>
        <w:softHyphen/>
        <w:t xml:space="preserve">tween each pair of scales was not above 0.8. Since there is a weak re</w:t>
        <w:softHyphen/>
        <w:t xml:space="preserve">la</w:t>
        <w:softHyphen/>
        <w:t xml:space="preserve">tion</w:t>
        <w:softHyphen/>
        <w:t xml:space="preserve">ship among the con</w:t>
        <w:softHyphen/>
        <w:t xml:space="preserve">structs, it is con</w:t>
        <w:softHyphen/>
        <w:t xml:space="preserve">firmed that there are three con</w:t>
        <w:softHyphen/>
        <w:t xml:space="preserve">structs in the model. More</w:t>
        <w:softHyphen/>
        <w:t xml:space="preserve">over, the re</w:t>
        <w:softHyphen/>
        <w:t xml:space="preserve">li</w:t>
        <w:softHyphen/>
        <w:t xml:space="preserve">a</w:t>
        <w:softHyphen/>
        <w:t xml:space="preserve">bil</w:t>
        <w:softHyphen/>
        <w:t xml:space="preserve">ity and va</w:t>
        <w:softHyphen/>
        <w:t xml:space="preserve">lid</w:t>
        <w:softHyphen/>
        <w:t xml:space="preserve">ity of the scale were tested using dif</w:t>
        <w:softHyphen/>
        <w:t xml:space="preserve">fer</w:t>
        <w:softHyphen/>
        <w:t xml:space="preserve">ent meth</w:t>
        <w:softHyphen/>
        <w:t xml:space="preserve">ods drawn from the con</w:t>
        <w:softHyphen/>
        <w:t xml:space="preserve">fir</w:t>
        <w:softHyphen/>
        <w:t xml:space="preserve">ma</w:t>
        <w:softHyphen/>
        <w:t xml:space="preserve">tory fac</w:t>
        <w:softHyphen/>
        <w:t xml:space="preserve">tor anal</w:t>
        <w:softHyphen/>
        <w:t xml:space="preserve">y</w:t>
        <w:softHyphen/>
        <w:t xml:space="preserve">sis. The av</w:t>
        <w:softHyphen/>
        <w:t xml:space="preserve">er</w:t>
        <w:softHyphen/>
        <w:t xml:space="preserve">age vari</w:t>
        <w:softHyphen/>
        <w:t xml:space="preserve">ance ex</w:t>
        <w:softHyphen/>
        <w:t xml:space="preserve">tracted (AVE), with 0.5 as a ref</w:t>
        <w:softHyphen/>
        <w:t xml:space="preserve">er</w:t>
        <w:softHyphen/>
        <w:t xml:space="preserve">ence point, and com</w:t>
        <w:softHyphen/>
        <w:t xml:space="preserve">pos</w:t>
        <w:softHyphen/>
        <w:t xml:space="preserve">ite re</w:t>
        <w:softHyphen/>
        <w:t xml:space="preserve">li</w:t>
        <w:softHyphen/>
        <w:t xml:space="preserve">a</w:t>
        <w:softHyphen/>
        <w:t xml:space="preserve">bil</w:t>
        <w:softHyphen/>
        <w:t xml:space="preserve">ity (CR), with 0.7 as a ref</w:t>
        <w:softHyphen/>
        <w:t xml:space="preserve">er</w:t>
        <w:softHyphen/>
        <w:t xml:space="preserve">ence point, were used. The val</w:t>
        <w:softHyphen/>
        <w:t xml:space="preserve">ues ob</w:t>
        <w:softHyphen/>
        <w:t xml:space="preserve">tained ex</w:t>
        <w:softHyphen/>
        <w:t xml:space="preserve">ceeds the thresh</w:t>
        <w:softHyphen/>
        <w:t xml:space="preserve">old (Bollen, 1989; Hair et al., 1995) ex</w:t>
        <w:softHyphen/>
        <w:t xml:space="preserve">cept for per</w:t>
        <w:softHyphen/>
        <w:t xml:space="preserve">for</w:t>
        <w:softHyphen/>
        <w:t xml:space="preserve">mance re</w:t>
        <w:softHyphen/>
        <w:t xml:space="preserve">view ac</w:t>
        <w:softHyphen/>
        <w:t xml:space="preserve">cu</w:t>
        <w:softHyphen/>
        <w:t xml:space="preserve">racy (PRA) (AVE = 0.474 and CR = 0.728), as il</w:t>
        <w:softHyphen/>
        <w:t xml:space="preserve">lus</w:t>
        <w:softHyphen/>
        <w:t xml:space="preserve">trated in Table 2.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After col</w:t>
        <w:softHyphen/>
        <w:t xml:space="preserve">lect</w:t>
        <w:softHyphen/>
        <w:t xml:space="preserve">ing the data, com</w:t>
        <w:softHyphen/>
        <w:t xml:space="preserve">mon method bias (CMB) was de</w:t>
        <w:softHyphen/>
        <w:t xml:space="preserve">tected. Har</w:t>
        <w:softHyphen/>
        <w:t xml:space="preserve">man’s sin</w:t>
        <w:softHyphen/>
        <w:t xml:space="preserve">gle fac</w:t>
        <w:softHyphen/>
        <w:t xml:space="preserve">tor was tested to eval</w:t>
        <w:softHyphen/>
        <w:t xml:space="preserve">u</w:t>
        <w:softHyphen/>
        <w:t xml:space="preserve">ate the im</w:t>
        <w:softHyphen/>
        <w:t xml:space="preserve">pact of CMB through com</w:t>
        <w:softHyphen/>
        <w:t xml:space="preserve">po</w:t>
        <w:softHyphen/>
        <w:t xml:space="preserve">nent fac</w:t>
        <w:softHyphen/>
        <w:t xml:space="preserve">tor anal</w:t>
        <w:softHyphen/>
        <w:t xml:space="preserve">y</w:t>
        <w:softHyphen/>
        <w:t xml:space="preserve">sis (Pod</w:t>
        <w:softHyphen/>
        <w:t xml:space="preserve">sakoff et al., 2003). The find</w:t>
        <w:softHyphen/>
        <w:t xml:space="preserve">ings showed ten sig</w:t>
        <w:softHyphen/>
        <w:t xml:space="preserve">nif</w:t>
        <w:softHyphen/>
        <w:t xml:space="preserve">i</w:t>
        <w:softHyphen/>
        <w:t xml:space="preserve">cant fac</w:t>
        <w:softHyphen/>
        <w:t xml:space="preserve">tors with ei</w:t>
        <w:softHyphen/>
        <w:t xml:space="preserve">gen</w:t>
        <w:softHyphen/>
        <w:t xml:space="preserve">val</w:t>
        <w:softHyphen/>
        <w:t xml:space="preserve">ues of more than 1; the first fac</w:t>
        <w:softHyphen/>
        <w:t xml:space="preserve">tor ex</w:t>
        <w:softHyphen/>
        <w:t xml:space="preserve">plains 37.66% of the vari</w:t>
        <w:softHyphen/>
        <w:t xml:space="preserve">ance, which is below the cut-off point (0.5) ac</w:t>
        <w:softHyphen/>
        <w:t xml:space="preserve">cord</w:t>
        <w:softHyphen/>
        <w:t xml:space="preserve">ing to Hul</w:t>
        <w:softHyphen/>
        <w:t xml:space="preserve">land et al. (2018). There</w:t>
        <w:softHyphen/>
        <w:t xml:space="preserve">fore, it is con</w:t>
        <w:softHyphen/>
        <w:t xml:space="preserve">cluded that data is free of CMB.</w:t>
      </w:r>
    </w:p>
    <w:p>
      <w:pPr>
        <w:widowControl w:val="0"/>
        <w:spacing w:before="264" w:after="0" w:line="264" w:lineRule="exact"/>
        <w:jc w:val="both"/>
        <w:sectPr>
          <w:type w:val="continuous"/>
          <w:pgSz w:w="11906" w:h="16838"/>
          <w:pgMar w:top="1620" w:right="1366" w:bottom="1200" w:left="1418" w:header="1080" w:footer="800" w:gutter="0"/>
          <w:cols w:num="2" w:space="170"/>
        </w:sectPr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This study also tests for mul</w:t>
        <w:softHyphen/>
        <w:t xml:space="preserve">ti</w:t>
        <w:softHyphen/>
        <w:t xml:space="preserve">vari</w:t>
        <w:softHyphen/>
        <w:t xml:space="preserve">ate out</w:t>
        <w:softHyphen/>
        <w:t xml:space="preserve">liers in struc</w:t>
        <w:softHyphen/>
        <w:t xml:space="preserve">tural model data using AMOS v.26 through</w:t>
      </w:r>
    </w:p>
    <w:p>
      <w:pPr>
        <w:keepNext/>
        <w:widowControl w:val="0"/>
        <w:spacing w:before="0" w:after="140" w:line="264" w:lineRule="exact"/>
      </w:pPr>
      <w:r>
        <w:rPr>
          <w:rFonts w:ascii="Calibri" w:hAnsi="Calibri" w:cs="Calibri" w:eastAsia="Calibri"/>
          <w:b/>
          <w:bCs/>
          <w:color w:val="231F20"/>
          <w:sz w:val="22"/>
          <w:szCs w:val="22"/>
        </w:rPr>
        <w:t xml:space="preserve">Table 2. </w:t>
      </w:r>
      <w:r>
        <w:rPr>
          <w:rFonts w:ascii="Calibri" w:hAnsi="Calibri" w:cs="Calibri" w:eastAsia="Calibri"/>
          <w:color w:val="231F20"/>
          <w:sz w:val="22"/>
          <w:szCs w:val="22"/>
        </w:rPr>
        <w:t xml:space="preserve">Convergent validity and internal consistency reliability</w:t>
      </w:r>
    </w:p>
    <w:tbl>
      <w:tblPr>
        <w:tblW w:w="906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958"/>
        <w:gridCol w:w="950"/>
        <w:gridCol w:w="752"/>
        <w:gridCol w:w="1898"/>
        <w:gridCol w:w="754"/>
        <w:gridCol w:w="754"/>
      </w:tblGrid>
      <w:tr>
        <w:trPr>
          <w:cantSplit/>
          <w:trHeight w:val="248" w:hRule="exact"/>
        </w:trPr>
        <w:tc>
          <w:tcPr>
            <w:tcW w:w="3958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Variable</w:t>
            </w:r>
          </w:p>
        </w:tc>
        <w:tc>
          <w:tcPr>
            <w:tcW w:w="950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Item</w:t>
            </w:r>
          </w:p>
        </w:tc>
        <w:tc>
          <w:tcPr>
            <w:tcW w:w="752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β</w:t>
            </w:r>
          </w:p>
        </w:tc>
        <w:tc>
          <w:tcPr>
            <w:tcW w:w="1898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Cronbach’s Alpha</w:t>
            </w:r>
          </w:p>
        </w:tc>
        <w:tc>
          <w:tcPr>
            <w:tcW w:w="754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CR</w:t>
            </w:r>
          </w:p>
        </w:tc>
        <w:tc>
          <w:tcPr>
            <w:tcW w:w="754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AVE</w:t>
            </w:r>
          </w:p>
        </w:tc>
      </w:tr>
      <w:tr>
        <w:trPr>
          <w:cantSplit/>
          <w:trHeight w:val="230" w:hRule="exact"/>
        </w:trPr>
        <w:tc>
          <w:tcPr>
            <w:tcW w:w="3958" w:type="dxa"/>
            <w:vMerge w:val="restart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Performance planning accuracy (PPA)</w:t>
            </w: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PPA1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0.878</w:t>
            </w:r>
          </w:p>
        </w:tc>
        <w:tc>
          <w:tcPr>
            <w:tcW w:w="189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0.785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0.825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0.616</w:t>
            </w: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PPA2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0.828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PPA3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0.626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 w:val="restart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Feedback and coaching accuracy (FCA)</w:t>
            </w: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FCA1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0.639</w:t>
            </w:r>
          </w:p>
        </w:tc>
        <w:tc>
          <w:tcPr>
            <w:tcW w:w="189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0.767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0.780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0.544</w:t>
            </w: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FCA2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0.796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FCA3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0.768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 w:val="restart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Performance review accuracy (PRA)</w:t>
            </w: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PRA1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0.523</w:t>
            </w:r>
          </w:p>
        </w:tc>
        <w:tc>
          <w:tcPr>
            <w:tcW w:w="189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0.702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0.716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0.463</w:t>
            </w: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PRA 2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0.716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PRA 3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0.776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 w:val="restart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Outcomes accuracy (OUA)</w:t>
            </w: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OUA1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0.581</w:t>
            </w:r>
          </w:p>
        </w:tc>
        <w:tc>
          <w:tcPr>
            <w:tcW w:w="189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0.817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0.842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0.648</w:t>
            </w: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AOU 2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0.909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OUA 3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0.883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 w:val="restart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Procedural justice (PRJ)</w:t>
            </w: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PRJ1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0.742</w:t>
            </w:r>
          </w:p>
        </w:tc>
        <w:tc>
          <w:tcPr>
            <w:tcW w:w="189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0.900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0.899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0.598</w:t>
            </w: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PRJ 2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0.811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PRJ 3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0.843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PRJ 4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0.794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PRJ 5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0.701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PRJ 6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0.74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 w:val="restart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Distributive justice (DIJ)</w:t>
            </w: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DIJ1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0.823</w:t>
            </w:r>
          </w:p>
        </w:tc>
        <w:tc>
          <w:tcPr>
            <w:tcW w:w="189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0.917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0.909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0.715</w:t>
            </w: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DIJ 2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0.834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DIJ 3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0.828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DIJ 4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0.895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 w:val="restart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Interpersonal justice (INJ)</w:t>
            </w: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INJ 1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0.849</w:t>
            </w:r>
          </w:p>
        </w:tc>
        <w:tc>
          <w:tcPr>
            <w:tcW w:w="189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0.910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0.916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0.733</w:t>
            </w: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INJ 2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0.953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INJ 3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0.913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INJ 4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0.686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 w:val="restart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Informational justice (IFJ)</w:t>
            </w: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IFJ 1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0.787</w:t>
            </w:r>
          </w:p>
        </w:tc>
        <w:tc>
          <w:tcPr>
            <w:tcW w:w="189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0.937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0.938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0.751</w:t>
            </w: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IFJ 2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0.896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IFJ 3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0.912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IFJ 4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0.903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IFJ 5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0.828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 w:val="restart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Organizational commitment (OC)</w:t>
            </w: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OC 1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0.933</w:t>
            </w:r>
          </w:p>
        </w:tc>
        <w:tc>
          <w:tcPr>
            <w:tcW w:w="189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0.857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0.867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0.574</w:t>
            </w: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OC 2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0.832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OC 3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0.719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OC 7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0.734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OC8R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0.501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 w:val="restart"/>
            <w:tcBorders>
              <w:bottom w:val="single" w:sz="8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Employee participation (EPA)</w:t>
            </w: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EPA1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0.832</w:t>
            </w:r>
          </w:p>
        </w:tc>
        <w:tc>
          <w:tcPr>
            <w:tcW w:w="1898" w:type="dxa"/>
            <w:vMerge w:val="restart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0.841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0.898</w:t>
            </w:r>
          </w:p>
        </w:tc>
        <w:tc>
          <w:tcPr>
            <w:tcW w:w="754" w:type="dxa"/>
            <w:vMerge w:val="restart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0.747</w:t>
            </w: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single" w:sz="8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EPA2</w:t>
            </w:r>
          </w:p>
        </w:tc>
        <w:tc>
          <w:tcPr>
            <w:tcW w:w="75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0.938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30" w:hRule="exact"/>
        </w:trPr>
        <w:tc>
          <w:tcPr>
            <w:tcW w:w="3958" w:type="dxa"/>
            <w:vMerge/>
            <w:tcBorders>
              <w:bottom w:val="single" w:sz="8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950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EPA4</w:t>
            </w:r>
          </w:p>
        </w:tc>
        <w:tc>
          <w:tcPr>
            <w:tcW w:w="752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0.818</w:t>
            </w:r>
          </w:p>
        </w:tc>
        <w:tc>
          <w:tcPr>
            <w:tcW w:w="1898" w:type="dxa"/>
            <w:vMerge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754" w:type="dxa"/>
            <w:vMerge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spacing w:before="0" w:after="0" w:line="20" w:lineRule="exact"/>
            </w:pPr>
          </w:p>
        </w:tc>
      </w:tr>
    </w:tbl>
    <w:p>
      <w:pPr>
        <w:widowControl w:val="0"/>
        <w:suppressAutoHyphens/>
        <w:spacing w:before="150" w:after="0" w:line="216" w:lineRule="exact"/>
      </w:pPr>
      <w:r>
        <w:rPr>
          <w:rFonts w:ascii="Calibri" w:hAnsi="Calibri" w:cs="Calibri" w:eastAsia="Calibri"/>
          <w:i/>
          <w:iCs/>
          <w:color w:val="231F20"/>
          <w:spacing w:val="-3"/>
          <w:sz w:val="18"/>
          <w:szCs w:val="18"/>
        </w:rPr>
        <w:t xml:space="preserve">Note</w:t>
      </w:r>
      <w:r>
        <w:rPr>
          <w:rFonts w:ascii="Calibri" w:hAnsi="Calibri" w:cs="Calibri" w:eastAsia="Calibri"/>
          <w:color w:val="231F20"/>
          <w:spacing w:val="-3"/>
          <w:sz w:val="18"/>
          <w:szCs w:val="18"/>
        </w:rPr>
        <w:t xml:space="preserve">: β – standardized regression weight, AVE – average variance extracted, α – Cronbach’s alpha, CR – composite reliability.</w:t>
      </w:r>
    </w:p>
    <w:p>
      <w:pPr>
        <w:widowControl w:val="0"/>
        <w:spacing w:before="0" w:after="0" w:line="1" w:lineRule="exact"/>
        <w:sectPr>
          <w:type w:val="nextPage"/>
          <w:pgSz w:w="11906" w:h="16838"/>
          <w:pgMar w:top="1620" w:right="1366" w:bottom="1200" w:left="1418" w:header="1080" w:footer="800" w:gutter="0"/>
          <w:cols w:space="720"/>
        </w:sectPr>
      </w:pPr>
    </w:p>
    <w:p>
      <w:pPr>
        <w:widowControl w:val="0"/>
        <w:spacing w:before="22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the Ma</w:t>
        <w:softHyphen/>
        <w:t xml:space="preserve">ha</w:t>
        <w:softHyphen/>
        <w:t xml:space="preserve">lanobis dis</w:t>
        <w:softHyphen/>
        <w:t xml:space="preserve">tance test. The P1 value of Ma</w:t>
        <w:softHyphen/>
        <w:t xml:space="preserve">ha</w:t>
        <w:softHyphen/>
        <w:t xml:space="preserve">lanobis dis</w:t>
        <w:softHyphen/>
        <w:t xml:space="preserve">tance for each item was used to de</w:t>
        <w:softHyphen/>
        <w:t xml:space="preserve">tect mul</w:t>
        <w:softHyphen/>
        <w:t xml:space="preserve">ti</w:t>
        <w:softHyphen/>
        <w:t xml:space="preserve">vari</w:t>
        <w:softHyphen/>
        <w:t xml:space="preserve">ate out</w:t>
        <w:softHyphen/>
        <w:t xml:space="preserve">liers with 0.001 as a cut-off point. There</w:t>
        <w:softHyphen/>
        <w:t xml:space="preserve">fore, all en</w:t>
        <w:softHyphen/>
        <w:t xml:space="preserve">tries with P1 val</w:t>
        <w:softHyphen/>
        <w:t xml:space="preserve">ues less than the cut-off point are con</w:t>
        <w:softHyphen/>
        <w:t xml:space="preserve">sid</w:t>
        <w:softHyphen/>
        <w:t xml:space="preserve">ered an out</w:t>
        <w:softHyphen/>
        <w:t xml:space="preserve">lier (Pol</w:t>
        <w:softHyphen/>
        <w:t xml:space="preserve">let &amp; Meij, 2017). The re</w:t>
        <w:softHyphen/>
        <w:t xml:space="preserve">sult re</w:t>
        <w:softHyphen/>
        <w:t xml:space="preserve">vealed that there are seven out</w:t>
        <w:softHyphen/>
        <w:t xml:space="preserve">liers. There</w:t>
        <w:softHyphen/>
        <w:t xml:space="preserve">fore, they were re</w:t>
        <w:softHyphen/>
        <w:t xml:space="preserve">moved from the dataset, leav</w:t>
        <w:softHyphen/>
        <w:t xml:space="preserve">ing 168 valid ques</w:t>
        <w:softHyphen/>
        <w:t xml:space="preserve">tion</w:t>
        <w:softHyphen/>
        <w:t xml:space="preserve">naires for fur</w:t>
        <w:softHyphen/>
        <w:t xml:space="preserve">ther anal</w:t>
        <w:softHyphen/>
        <w:t xml:space="preserve">y</w:t>
        <w:softHyphen/>
        <w:t xml:space="preserve">sis.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Table 3 shows that the mea</w:t>
        <w:softHyphen/>
        <w:t xml:space="preserve">sure</w:t>
        <w:softHyphen/>
        <w:t xml:space="preserve">ment model has a good fit. The value of CMIN/DF is (1.627), and the stan</w:t>
        <w:softHyphen/>
        <w:t xml:space="preserve">dard</w:t>
        <w:softHyphen/>
        <w:t xml:space="preserve">ized root mean square resid</w:t>
        <w:softHyphen/>
        <w:t xml:space="preserve">u</w:t>
        <w:softHyphen/>
        <w:t xml:space="preserve">als</w:t>
      </w:r>
      <w:r>
        <w:br w:type="column"/>
      </w:r>
    </w:p>
    <w:p>
      <w:pPr>
        <w:widowControl w:val="0"/>
        <w:spacing w:before="22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(SRMR) are 6.5%, which is in the ac</w:t>
        <w:softHyphen/>
        <w:t xml:space="preserve">cepted range. More</w:t>
        <w:softHyphen/>
        <w:t xml:space="preserve">over, the root mean square error of ap</w:t>
        <w:softHyphen/>
        <w:t xml:space="preserve">prox</w:t>
        <w:softHyphen/>
        <w:t xml:space="preserve">i</w:t>
        <w:softHyphen/>
        <w:t xml:space="preserve">ma</w:t>
        <w:softHyphen/>
        <w:t xml:space="preserve">tion (RMSEA) = 6.1%, which is below the cut-off point (8%), ac</w:t>
        <w:softHyphen/>
        <w:t xml:space="preserve">cord</w:t>
        <w:softHyphen/>
        <w:t xml:space="preserve">ing to Hu and Bentler (1999). Com</w:t>
        <w:softHyphen/>
        <w:t xml:space="preserve">par</w:t>
        <w:softHyphen/>
        <w:t xml:space="preserve">a</w:t>
        <w:softHyphen/>
        <w:t xml:space="preserve">tive fit model (CFI) = 91.5%, and Trucker-Lewis Index (TLI) = 90.8%. The val</w:t>
        <w:softHyphen/>
        <w:t xml:space="preserve">ues im</w:t>
        <w:softHyphen/>
        <w:t xml:space="preserve">plied a good</w:t>
        <w:softHyphen/>
        <w:t xml:space="preserve">ness fit model, ac</w:t>
        <w:softHyphen/>
        <w:t xml:space="preserve">cord</w:t>
        <w:softHyphen/>
        <w:t xml:space="preserve">ing to Hair et al. (2013). Thus, the study con</w:t>
        <w:softHyphen/>
        <w:t xml:space="preserve">cludes that the min</w:t>
        <w:softHyphen/>
        <w:t xml:space="preserve">i</w:t>
        <w:softHyphen/>
        <w:t xml:space="preserve">mum val</w:t>
        <w:softHyphen/>
        <w:t xml:space="preserve">ues of the good</w:t>
        <w:softHyphen/>
        <w:t xml:space="preserve">ness of fit model were ob</w:t>
        <w:softHyphen/>
        <w:t xml:space="preserve">tained.</w:t>
      </w:r>
    </w:p>
    <w:p>
      <w:pPr>
        <w:widowControl w:val="0"/>
        <w:spacing w:before="264" w:after="0" w:line="264" w:lineRule="exact"/>
        <w:jc w:val="both"/>
        <w:sectPr>
          <w:type w:val="continuous"/>
          <w:pgSz w:w="11906" w:h="16838"/>
          <w:pgMar w:top="1620" w:right="1366" w:bottom="1200" w:left="1418" w:header="1080" w:footer="800" w:gutter="0"/>
          <w:cols w:num="2" w:space="170"/>
        </w:sectPr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The hy</w:t>
        <w:softHyphen/>
        <w:t xml:space="preserve">pothe</w:t>
        <w:softHyphen/>
        <w:t xml:space="preserve">ses are tested using struc</w:t>
        <w:softHyphen/>
        <w:t xml:space="preserve">tural equa</w:t>
        <w:softHyphen/>
        <w:t xml:space="preserve">tion mod</w:t>
        <w:softHyphen/>
        <w:t xml:space="preserve">el</w:t>
        <w:softHyphen/>
        <w:t xml:space="preserve">ing (SEM). The study opted for the</w:t>
      </w:r>
    </w:p>
    <w:p>
      <w:pPr>
        <w:keepNext/>
        <w:widowControl w:val="0"/>
        <w:spacing w:before="0" w:after="140" w:line="264" w:lineRule="exact"/>
      </w:pPr>
      <w:r>
        <w:rPr>
          <w:rFonts w:ascii="Calibri" w:hAnsi="Calibri" w:cs="Calibri" w:eastAsia="Calibri"/>
          <w:b/>
          <w:bCs/>
          <w:color w:val="231F20"/>
          <w:sz w:val="22"/>
          <w:szCs w:val="22"/>
        </w:rPr>
        <w:t xml:space="preserve">Table 3. </w:t>
      </w:r>
      <w:r>
        <w:rPr>
          <w:rFonts w:ascii="Calibri" w:hAnsi="Calibri" w:cs="Calibri" w:eastAsia="Calibri"/>
          <w:color w:val="231F20"/>
          <w:sz w:val="22"/>
          <w:szCs w:val="22"/>
        </w:rPr>
        <w:t xml:space="preserve">Goodness-of-fit indicators in the measurement model</w:t>
      </w:r>
    </w:p>
    <w:tbl>
      <w:tblPr>
        <w:tblW w:w="906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036"/>
        <w:gridCol w:w="3664"/>
        <w:gridCol w:w="3366"/>
      </w:tblGrid>
      <w:tr>
        <w:trPr>
          <w:cantSplit/>
          <w:trHeight w:val="248" w:hRule="exact"/>
        </w:trPr>
        <w:tc>
          <w:tcPr>
            <w:tcW w:w="2036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Fit indices</w:t>
            </w:r>
          </w:p>
        </w:tc>
        <w:tc>
          <w:tcPr>
            <w:tcW w:w="3664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Recommended value</w:t>
            </w:r>
          </w:p>
        </w:tc>
        <w:tc>
          <w:tcPr>
            <w:tcW w:w="3366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Value in the model</w:t>
            </w:r>
          </w:p>
        </w:tc>
      </w:tr>
      <w:tr>
        <w:trPr>
          <w:cantSplit/>
          <w:trHeight w:val="224" w:hRule="exact"/>
        </w:trPr>
        <w:tc>
          <w:tcPr>
            <w:tcW w:w="2036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CMIN/DF</w:t>
            </w:r>
          </w:p>
        </w:tc>
        <w:tc>
          <w:tcPr>
            <w:tcW w:w="3664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2 &lt; CMIN/DF &lt; 5</w:t>
            </w:r>
          </w:p>
        </w:tc>
        <w:tc>
          <w:tcPr>
            <w:tcW w:w="3366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1.627</w:t>
            </w:r>
          </w:p>
        </w:tc>
      </w:tr>
      <w:tr>
        <w:trPr>
          <w:cantSplit/>
          <w:trHeight w:val="224" w:hRule="exact"/>
        </w:trPr>
        <w:tc>
          <w:tcPr>
            <w:tcW w:w="2036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CFI</w:t>
            </w:r>
          </w:p>
        </w:tc>
        <w:tc>
          <w:tcPr>
            <w:tcW w:w="3664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&gt; 0.90</w:t>
            </w:r>
          </w:p>
        </w:tc>
        <w:tc>
          <w:tcPr>
            <w:tcW w:w="3366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0.915</w:t>
            </w:r>
          </w:p>
        </w:tc>
      </w:tr>
      <w:tr>
        <w:trPr>
          <w:cantSplit/>
          <w:trHeight w:val="224" w:hRule="exact"/>
        </w:trPr>
        <w:tc>
          <w:tcPr>
            <w:tcW w:w="2036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TLI</w:t>
            </w:r>
          </w:p>
        </w:tc>
        <w:tc>
          <w:tcPr>
            <w:tcW w:w="3664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&gt; 0.90</w:t>
            </w:r>
          </w:p>
        </w:tc>
        <w:tc>
          <w:tcPr>
            <w:tcW w:w="3366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0.908</w:t>
            </w:r>
          </w:p>
        </w:tc>
      </w:tr>
      <w:tr>
        <w:trPr>
          <w:cantSplit/>
          <w:trHeight w:val="224" w:hRule="exact"/>
        </w:trPr>
        <w:tc>
          <w:tcPr>
            <w:tcW w:w="2036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IFI</w:t>
            </w:r>
          </w:p>
        </w:tc>
        <w:tc>
          <w:tcPr>
            <w:tcW w:w="3664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&gt; 0.90</w:t>
            </w:r>
          </w:p>
        </w:tc>
        <w:tc>
          <w:tcPr>
            <w:tcW w:w="3366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0.916</w:t>
            </w:r>
          </w:p>
        </w:tc>
      </w:tr>
      <w:tr>
        <w:trPr>
          <w:cantSplit/>
          <w:trHeight w:val="224" w:hRule="exact"/>
        </w:trPr>
        <w:tc>
          <w:tcPr>
            <w:tcW w:w="2036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SRMR</w:t>
            </w:r>
          </w:p>
        </w:tc>
        <w:tc>
          <w:tcPr>
            <w:tcW w:w="3664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&lt; 0.08</w:t>
            </w:r>
          </w:p>
        </w:tc>
        <w:tc>
          <w:tcPr>
            <w:tcW w:w="3366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0.065</w:t>
            </w:r>
          </w:p>
        </w:tc>
      </w:tr>
      <w:tr>
        <w:trPr>
          <w:cantSplit/>
          <w:trHeight w:val="224" w:hRule="exact"/>
        </w:trPr>
        <w:tc>
          <w:tcPr>
            <w:tcW w:w="2036" w:type="dxa"/>
            <w:tcBorders>
              <w:bottom w:val="single" w:sz="8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RMSEA</w:t>
            </w:r>
          </w:p>
        </w:tc>
        <w:tc>
          <w:tcPr>
            <w:tcW w:w="3664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&lt; 0.08</w:t>
            </w:r>
          </w:p>
        </w:tc>
        <w:tc>
          <w:tcPr>
            <w:tcW w:w="3366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0.061</w:t>
            </w:r>
          </w:p>
        </w:tc>
      </w:tr>
    </w:tbl>
    <w:p>
      <w:pPr>
        <w:widowControl w:val="0"/>
        <w:suppressAutoHyphens/>
        <w:spacing w:before="150" w:after="0" w:line="216" w:lineRule="exact"/>
      </w:pPr>
      <w:r>
        <w:rPr>
          <w:rFonts w:ascii="Calibri" w:hAnsi="Calibri" w:cs="Calibri" w:eastAsia="Calibri"/>
          <w:i/>
          <w:iCs/>
          <w:color w:val="231F20"/>
          <w:sz w:val="18"/>
          <w:szCs w:val="18"/>
        </w:rPr>
        <w:t xml:space="preserve">Note</w:t>
      </w:r>
      <w:r>
        <w:rPr>
          <w:rFonts w:ascii="Calibri" w:hAnsi="Calibri" w:cs="Calibri" w:eastAsia="Calibri"/>
          <w:color w:val="231F20"/>
          <w:sz w:val="18"/>
          <w:szCs w:val="18"/>
        </w:rPr>
        <w:t xml:space="preserve">: CMIN/DF – normal chi-square/degrees of freedom; CFI – comparative goodness of fit; TLI – Tucker-Lewis Index; IFI – incremental fit index; SRMR – standardized root mean square residual; RMSEA – root mean square error of approximation.</w:t>
      </w:r>
    </w:p>
    <w:p>
      <w:pPr>
        <w:widowControl w:val="0"/>
        <w:spacing w:before="0" w:after="0" w:line="1" w:lineRule="exact"/>
        <w:sectPr>
          <w:type w:val="nextPage"/>
          <w:pgSz w:w="11906" w:h="16838"/>
          <w:pgMar w:top="1620" w:right="1366" w:bottom="1200" w:left="1418" w:header="1080" w:footer="800" w:gutter="0"/>
          <w:cols w:space="720"/>
        </w:sectPr>
      </w:pPr>
    </w:p>
    <w:p>
      <w:pPr>
        <w:widowControl w:val="0"/>
        <w:spacing w:before="38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max</w:t>
        <w:softHyphen/>
        <w:t xml:space="preserve">i</w:t>
        <w:softHyphen/>
        <w:t xml:space="preserve">mum like</w:t>
        <w:softHyphen/>
        <w:t xml:space="preserve">li</w:t>
        <w:softHyphen/>
        <w:t xml:space="preserve">hood es</w:t>
        <w:softHyphen/>
        <w:t xml:space="preserve">ti</w:t>
        <w:softHyphen/>
        <w:t xml:space="preserve">ma</w:t>
        <w:softHyphen/>
        <w:t xml:space="preserve">tion method since the mul</w:t>
        <w:softHyphen/>
        <w:t xml:space="preserve">ti</w:t>
        <w:softHyphen/>
        <w:t xml:space="preserve">vari</w:t>
        <w:softHyphen/>
        <w:t xml:space="preserve">ate nor</w:t>
        <w:softHyphen/>
        <w:t xml:space="preserve">mal</w:t>
        <w:softHyphen/>
        <w:t xml:space="preserve">ity was vi</w:t>
        <w:softHyphen/>
        <w:t xml:space="preserve">o</w:t>
        <w:softHyphen/>
        <w:t xml:space="preserve">lated (CR for kur</w:t>
        <w:softHyphen/>
        <w:t xml:space="preserve">to</w:t>
        <w:softHyphen/>
        <w:t xml:space="preserve">sis was 25.182). More</w:t>
        <w:softHyphen/>
        <w:t xml:space="preserve">over, the max</w:t>
        <w:softHyphen/>
        <w:t xml:space="preserve">i</w:t>
        <w:softHyphen/>
        <w:t xml:space="preserve">mum like</w:t>
        <w:softHyphen/>
        <w:t xml:space="preserve">li</w:t>
        <w:softHyphen/>
        <w:t xml:space="preserve">hood is prefer</w:t>
        <w:softHyphen/>
        <w:t xml:space="preserve">able when there is a small sam</w:t>
        <w:softHyphen/>
        <w:t xml:space="preserve">ple size (West et al., 1995). The val</w:t>
        <w:softHyphen/>
        <w:t xml:space="preserve">ues of the pro</w:t>
        <w:softHyphen/>
        <w:t xml:space="preserve">posed model (Table 4) in</w:t>
        <w:softHyphen/>
        <w:t xml:space="preserve">di</w:t>
        <w:softHyphen/>
        <w:t xml:space="preserve">cate a good model fit (Hu &amp; Bentler, 1999): RMSEA = 6.7%, CFI = 90.5%.</w:t>
      </w:r>
    </w:p>
    <w:p>
      <w:pPr>
        <w:keepNext/>
        <w:widowControl w:val="0"/>
        <w:spacing w:before="264" w:after="140" w:line="264" w:lineRule="exact"/>
      </w:pPr>
      <w:r>
        <w:rPr>
          <w:rFonts w:ascii="Calibri" w:hAnsi="Calibri" w:cs="Calibri" w:eastAsia="Calibri"/>
          <w:b/>
          <w:bCs/>
          <w:color w:val="231F20"/>
          <w:sz w:val="22"/>
          <w:szCs w:val="22"/>
        </w:rPr>
        <w:t xml:space="preserve">Table 4. </w:t>
      </w:r>
      <w:r>
        <w:rPr>
          <w:rFonts w:ascii="Calibri" w:hAnsi="Calibri" w:cs="Calibri" w:eastAsia="Calibri"/>
          <w:color w:val="231F20"/>
          <w:sz w:val="22"/>
          <w:szCs w:val="22"/>
        </w:rPr>
        <w:t xml:space="preserve">Goodness-of-fit indicators in the structural model</w:t>
      </w:r>
    </w:p>
    <w:tbl>
      <w:tblPr>
        <w:tblW w:w="44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90"/>
        <w:gridCol w:w="1782"/>
        <w:gridCol w:w="1638"/>
      </w:tblGrid>
      <w:tr>
        <w:trPr>
          <w:cantSplit/>
          <w:trHeight w:val="248" w:hRule="exact"/>
        </w:trPr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Fit indices</w:t>
            </w:r>
          </w:p>
        </w:tc>
        <w:tc>
          <w:tcPr>
            <w:tcW w:w="1782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Recommended value</w:t>
            </w:r>
          </w:p>
        </w:tc>
        <w:tc>
          <w:tcPr>
            <w:tcW w:w="1638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Value in the model</w:t>
            </w:r>
          </w:p>
        </w:tc>
      </w:tr>
      <w:tr>
        <w:trPr>
          <w:cantSplit/>
          <w:trHeight w:val="224" w:hRule="exact"/>
        </w:trPr>
        <w:tc>
          <w:tcPr>
            <w:tcW w:w="990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CMIN/DF</w:t>
            </w:r>
          </w:p>
        </w:tc>
        <w:tc>
          <w:tcPr>
            <w:tcW w:w="178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2 &lt; CMIN/DF &lt; 5</w:t>
            </w:r>
          </w:p>
        </w:tc>
        <w:tc>
          <w:tcPr>
            <w:tcW w:w="1638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1.756</w:t>
            </w:r>
          </w:p>
        </w:tc>
      </w:tr>
      <w:tr>
        <w:trPr>
          <w:cantSplit/>
          <w:trHeight w:val="224" w:hRule="exact"/>
        </w:trPr>
        <w:tc>
          <w:tcPr>
            <w:tcW w:w="990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CFI</w:t>
            </w:r>
          </w:p>
        </w:tc>
        <w:tc>
          <w:tcPr>
            <w:tcW w:w="178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&gt; 0.90</w:t>
            </w:r>
          </w:p>
        </w:tc>
        <w:tc>
          <w:tcPr>
            <w:tcW w:w="1638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0.905</w:t>
            </w:r>
          </w:p>
        </w:tc>
      </w:tr>
      <w:tr>
        <w:trPr>
          <w:cantSplit/>
          <w:trHeight w:val="224" w:hRule="exact"/>
        </w:trPr>
        <w:tc>
          <w:tcPr>
            <w:tcW w:w="990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TLI</w:t>
            </w:r>
          </w:p>
        </w:tc>
        <w:tc>
          <w:tcPr>
            <w:tcW w:w="178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&gt; 0.90</w:t>
            </w:r>
          </w:p>
        </w:tc>
        <w:tc>
          <w:tcPr>
            <w:tcW w:w="1638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0.896</w:t>
            </w:r>
          </w:p>
        </w:tc>
      </w:tr>
      <w:tr>
        <w:trPr>
          <w:cantSplit/>
          <w:trHeight w:val="224" w:hRule="exact"/>
        </w:trPr>
        <w:tc>
          <w:tcPr>
            <w:tcW w:w="990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IFI</w:t>
            </w:r>
          </w:p>
        </w:tc>
        <w:tc>
          <w:tcPr>
            <w:tcW w:w="178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&gt; 0.90</w:t>
            </w:r>
          </w:p>
        </w:tc>
        <w:tc>
          <w:tcPr>
            <w:tcW w:w="1638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0.906</w:t>
            </w:r>
          </w:p>
        </w:tc>
      </w:tr>
      <w:tr>
        <w:trPr>
          <w:cantSplit/>
          <w:trHeight w:val="224" w:hRule="exact"/>
        </w:trPr>
        <w:tc>
          <w:tcPr>
            <w:tcW w:w="990" w:type="dxa"/>
            <w:tcBorders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SRMR</w:t>
            </w:r>
          </w:p>
        </w:tc>
        <w:tc>
          <w:tcPr>
            <w:tcW w:w="178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&lt; 0.08</w:t>
            </w:r>
          </w:p>
        </w:tc>
        <w:tc>
          <w:tcPr>
            <w:tcW w:w="1638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0.073</w:t>
            </w:r>
          </w:p>
        </w:tc>
      </w:tr>
      <w:tr>
        <w:trPr>
          <w:cantSplit/>
          <w:trHeight w:val="224" w:hRule="exact"/>
        </w:trPr>
        <w:tc>
          <w:tcPr>
            <w:tcW w:w="990" w:type="dxa"/>
            <w:tcBorders>
              <w:bottom w:val="single" w:sz="8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RMSEA</w:t>
            </w:r>
          </w:p>
        </w:tc>
        <w:tc>
          <w:tcPr>
            <w:tcW w:w="1782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&lt; 0.08</w:t>
            </w:r>
          </w:p>
        </w:tc>
        <w:tc>
          <w:tcPr>
            <w:tcW w:w="1638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0.067</w:t>
            </w:r>
          </w:p>
        </w:tc>
      </w:tr>
    </w:tbl>
    <w:p>
      <w:pPr>
        <w:widowControl w:val="0"/>
        <w:suppressAutoHyphens/>
        <w:spacing w:before="150" w:after="0" w:line="216" w:lineRule="exact"/>
      </w:pPr>
      <w:r>
        <w:rPr>
          <w:rFonts w:ascii="Calibri" w:hAnsi="Calibri" w:cs="Calibri" w:eastAsia="Calibri"/>
          <w:i/>
          <w:iCs/>
          <w:color w:val="231F20"/>
          <w:sz w:val="18"/>
          <w:szCs w:val="18"/>
        </w:rPr>
        <w:t xml:space="preserve">Note</w:t>
      </w:r>
      <w:r>
        <w:rPr>
          <w:rFonts w:ascii="Calibri" w:hAnsi="Calibri" w:cs="Calibri" w:eastAsia="Calibri"/>
          <w:color w:val="231F20"/>
          <w:sz w:val="18"/>
          <w:szCs w:val="18"/>
        </w:rPr>
        <w:t xml:space="preserve">: CMIN/DF – normal chi-square/degrees of freedom; CFI – comparative goodness of fit; TLI – Tucker-Lewis Index; IFI – incremental fit index; SRMR – standardized root mean square residual; RMSEA – root mean square error of approximation.</w:t>
      </w:r>
    </w:p>
    <w:p>
      <w:pPr>
        <w:widowControl w:val="0"/>
        <w:spacing w:before="31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Table 5 and Fig</w:t>
        <w:softHyphen/>
        <w:t xml:space="preserve">ures 1-5 shows the re</w:t>
        <w:softHyphen/>
        <w:t xml:space="preserve">sults of the SEM anal</w:t>
        <w:softHyphen/>
        <w:t xml:space="preserve">y</w:t>
        <w:softHyphen/>
        <w:t xml:space="preserve">sis for the main hy</w:t>
        <w:softHyphen/>
        <w:t xml:space="preserve">pothe</w:t>
        <w:softHyphen/>
        <w:t xml:space="preserve">ses and the sub hy</w:t>
        <w:softHyphen/>
        <w:t xml:space="preserve">pothe</w:t>
        <w:softHyphen/>
        <w:t xml:space="preserve">ses re</w:t>
        <w:softHyphen/>
        <w:t xml:space="preserve">sults. It is re</w:t>
        <w:softHyphen/>
        <w:t xml:space="preserve">vealed that the main hy</w:t>
        <w:softHyphen/>
        <w:t xml:space="preserve">poth</w:t>
        <w:softHyphen/>
        <w:t xml:space="preserve">e</w:t>
        <w:softHyphen/>
        <w:t xml:space="preserve">sis (Fig</w:t>
        <w:softHyphen/>
        <w:t xml:space="preserve">ure 1) re</w:t>
        <w:softHyphen/>
        <w:t xml:space="preserve">sult is sig</w:t>
        <w:softHyphen/>
        <w:t xml:space="preserve">nif</w:t>
        <w:softHyphen/>
        <w:t xml:space="preserve">i</w:t>
        <w:softHyphen/>
        <w:t xml:space="preserve">cant. </w:t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H1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, which pro</w:t>
        <w:softHyphen/>
        <w:t xml:space="preserve">posed a pos</w:t>
        <w:softHyphen/>
        <w:t xml:space="preserve">i</w:t>
        <w:softHyphen/>
        <w:t xml:space="preserve">tive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ICS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ment, was con</w:t>
        <w:softHyphen/>
        <w:t xml:space="preserve">firmed (β = 0.77; p-value = 0.000), which in</w:t>
        <w:softHyphen/>
        <w:t xml:space="preserve">di</w:t>
        <w:softHyphen/>
        <w:t xml:space="preserve">cates that ICS stim</w:t>
        <w:softHyphen/>
        <w:t xml:space="preserve">u</w:t>
        <w:softHyphen/>
        <w:t xml:space="preserve">lates strong em</w:t>
        <w:softHyphen/>
        <w:t xml:space="preserve">ployee com</w:t>
        <w:softHyphen/>
        <w:t xml:space="preserve">mit</w:t>
        <w:softHyphen/>
        <w:t xml:space="preserve">ment in Pales</w:t>
        <w:softHyphen/>
        <w:t xml:space="preserve">tinian ser</w:t>
        <w:softHyphen/>
        <w:t xml:space="preserve">vice com</w:t>
        <w:softHyphen/>
        <w:t xml:space="preserve">pa</w:t>
        <w:softHyphen/>
        <w:t xml:space="preserve">nies.</w:t>
      </w:r>
      <w:r>
        <w:br w:type="column"/>
      </w:r>
    </w:p>
    <w:p>
      <w:pPr>
        <w:widowControl w:val="0"/>
        <w:spacing w:before="380" w:after="0" w:line="264" w:lineRule="exact"/>
        <w:jc w:val="both"/>
      </w:pP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H1.1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, which stated a pos</w:t>
        <w:softHyphen/>
        <w:t xml:space="preserve">i</w:t>
        <w:softHyphen/>
        <w:t xml:space="preserve">tive im</w:t>
        <w:softHyphen/>
        <w:t xml:space="preserve">pact of ac</w:t>
        <w:softHyphen/>
        <w:t xml:space="preserve">cu</w:t>
        <w:softHyphen/>
        <w:t xml:space="preserve">racy di</w:t>
        <w:softHyphen/>
        <w:t xml:space="preserve">men</w:t>
        <w:softHyphen/>
        <w:t xml:space="preserve">sion of ICS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ment, was not con</w:t>
        <w:softHyphen/>
        <w:t xml:space="preserve">firmed (β = 0.26; </w:t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p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-value = 0.178), show</w:t>
        <w:softHyphen/>
        <w:t xml:space="preserve">ing that the ac</w:t>
        <w:softHyphen/>
        <w:t xml:space="preserve">cu</w:t>
        <w:softHyphen/>
        <w:t xml:space="preserve">racy di</w:t>
        <w:softHyphen/>
        <w:t xml:space="preserve">men</w:t>
        <w:softHyphen/>
        <w:t xml:space="preserve">sion of ICS does not stim</w:t>
        <w:softHyphen/>
        <w:t xml:space="preserve">u</w:t>
        <w:softHyphen/>
        <w:t xml:space="preserve">late em</w:t>
        <w:softHyphen/>
        <w:t xml:space="preserve">ployee com</w:t>
        <w:softHyphen/>
        <w:t xml:space="preserve">mit</w:t>
        <w:softHyphen/>
        <w:t xml:space="preserve">ment in Pales</w:t>
        <w:softHyphen/>
        <w:t xml:space="preserve">tinian ser</w:t>
        <w:softHyphen/>
        <w:t xml:space="preserve">vice com</w:t>
        <w:softHyphen/>
        <w:t xml:space="preserve">pa</w:t>
        <w:softHyphen/>
        <w:t xml:space="preserve">nies. On the other hand, </w:t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H1.2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, which pro</w:t>
        <w:softHyphen/>
        <w:t xml:space="preserve">posed a pos</w:t>
        <w:softHyphen/>
        <w:t xml:space="preserve">i</w:t>
        <w:softHyphen/>
        <w:t xml:space="preserve">tive im</w:t>
        <w:softHyphen/>
        <w:t xml:space="preserve">pact of jus</w:t>
        <w:softHyphen/>
        <w:t xml:space="preserve">tice di</w:t>
        <w:softHyphen/>
        <w:t xml:space="preserve">men</w:t>
        <w:softHyphen/>
        <w:t xml:space="preserve">sion of ICS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ment, was con</w:t>
        <w:softHyphen/>
        <w:t xml:space="preserve">firmed (β = 0.52; </w:t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p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-value = 0.007), show</w:t>
        <w:softHyphen/>
        <w:t xml:space="preserve">ing that the fair</w:t>
        <w:softHyphen/>
        <w:t xml:space="preserve">ness di</w:t>
        <w:softHyphen/>
        <w:t xml:space="preserve">men</w:t>
        <w:softHyphen/>
        <w:t xml:space="preserve">sion of ICS stim</w:t>
        <w:softHyphen/>
        <w:t xml:space="preserve">u</w:t>
        <w:softHyphen/>
        <w:t xml:space="preserve">lates strong em</w:t>
        <w:softHyphen/>
        <w:t xml:space="preserve">ployee com</w:t>
        <w:softHyphen/>
        <w:t xml:space="preserve">mit</w:t>
        <w:softHyphen/>
        <w:t xml:space="preserve">ment in Pales</w:t>
        <w:softHyphen/>
        <w:t xml:space="preserve">tinian ser</w:t>
        <w:softHyphen/>
        <w:t xml:space="preserve">vice com</w:t>
        <w:softHyphen/>
        <w:t xml:space="preserve">pa</w:t>
        <w:softHyphen/>
        <w:t xml:space="preserve">nies (Fig</w:t>
        <w:softHyphen/>
        <w:t xml:space="preserve">ure 2).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H2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, which pro</w:t>
        <w:softHyphen/>
        <w:t xml:space="preserve">posed that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strength</w:t>
        <w:softHyphen/>
        <w:t xml:space="preserve">ens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ICS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ment, was in</w:t>
        <w:softHyphen/>
        <w:t xml:space="preserve">signif</w:t>
        <w:softHyphen/>
        <w:t xml:space="preserve">i</w:t>
        <w:softHyphen/>
        <w:t xml:space="preserve">cant.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does not af</w:t>
        <w:softHyphen/>
        <w:t xml:space="preserve">fect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ICS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 In the in</w:t>
        <w:softHyphen/>
        <w:t xml:space="preserve">ter</w:t>
        <w:softHyphen/>
        <w:t xml:space="preserve">ac</w:t>
        <w:softHyphen/>
        <w:t xml:space="preserve">tion model, the im</w:t>
        <w:softHyphen/>
        <w:t xml:space="preserve">pact of ICS (β = 0.37; </w:t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p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-value = 0.000) and the im</w:t>
        <w:softHyphen/>
        <w:t xml:space="preserve">pact of EPA (β = 0.42; </w:t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p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-value = 0.000). Nev</w:t>
        <w:softHyphen/>
        <w:t xml:space="preserve">er</w:t>
        <w:softHyphen/>
        <w:t xml:space="preserve">the</w:t>
        <w:softHyphen/>
        <w:t xml:space="preserve">less, re</w:t>
        <w:softHyphen/>
        <w:t xml:space="preserve">sults show that the in</w:t>
        <w:softHyphen/>
        <w:t xml:space="preserve">ter</w:t>
        <w:softHyphen/>
        <w:t xml:space="preserve">ac</w:t>
        <w:softHyphen/>
        <w:t xml:space="preserve">tion be</w:t>
        <w:softHyphen/>
        <w:t xml:space="preserve">tween the two con</w:t>
        <w:softHyphen/>
        <w:t xml:space="preserve">structs is in</w:t>
        <w:softHyphen/>
        <w:t xml:space="preserve">signif</w:t>
        <w:softHyphen/>
        <w:t xml:space="preserve">i</w:t>
        <w:softHyphen/>
        <w:t xml:space="preserve">cant (β = –0.031; </w:t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p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-value = 0.465), as il</w:t>
        <w:softHyphen/>
        <w:t xml:space="preserve">lus</w:t>
        <w:softHyphen/>
        <w:t xml:space="preserve">trated in Fig</w:t>
        <w:softHyphen/>
        <w:t xml:space="preserve">ure 3.</w:t>
      </w:r>
    </w:p>
    <w:p>
      <w:pPr>
        <w:widowControl w:val="0"/>
        <w:spacing w:before="264" w:after="0" w:line="264" w:lineRule="exact"/>
        <w:jc w:val="both"/>
        <w:sectPr>
          <w:type w:val="continuous"/>
          <w:pgSz w:w="11906" w:h="16838"/>
          <w:pgMar w:top="1620" w:right="1366" w:bottom="1200" w:left="1418" w:header="1080" w:footer="800" w:gutter="0"/>
          <w:cols w:num="2" w:space="170"/>
        </w:sectPr>
      </w:pP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H2.1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, which stated that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mod</w:t>
        <w:softHyphen/>
        <w:t xml:space="preserve">er</w:t>
        <w:softHyphen/>
        <w:t xml:space="preserve">ates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the ac</w:t>
        <w:softHyphen/>
        <w:t xml:space="preserve">cu</w:t>
        <w:softHyphen/>
        <w:t xml:space="preserve">racy di</w:t>
        <w:softHyphen/>
        <w:t xml:space="preserve">men</w:t>
        <w:softHyphen/>
        <w:t xml:space="preserve">sion of ICS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ment, was sig</w:t>
        <w:softHyphen/>
        <w:t xml:space="preserve">nif</w:t>
        <w:softHyphen/>
        <w:t xml:space="preserve">i</w:t>
        <w:softHyphen/>
        <w:t xml:space="preserve">cant (Fig</w:t>
        <w:softHyphen/>
        <w:t xml:space="preserve">ure 4). In the in</w:t>
        <w:softHyphen/>
        <w:t xml:space="preserve">ter</w:t>
        <w:softHyphen/>
        <w:t xml:space="preserve">ac</w:t>
        <w:softHyphen/>
        <w:t xml:space="preserve">tion model, the im</w:t>
        <w:softHyphen/>
        <w:t xml:space="preserve">pact of ac</w:t>
        <w:softHyphen/>
        <w:t xml:space="preserve">cu</w:t>
        <w:softHyphen/>
        <w:t xml:space="preserve">racy di</w:t>
        <w:softHyphen/>
        <w:t xml:space="preserve">men</w:t>
        <w:softHyphen/>
        <w:t xml:space="preserve">sion on</w:t>
      </w:r>
    </w:p>
    <w:p>
      <w:pPr>
        <w:keepNext/>
        <w:widowControl w:val="0"/>
        <w:spacing w:before="120" w:after="120" w:line="264" w:lineRule="exact"/>
      </w:pPr>
      <w:r>
        <w:rPr>
          <w:rFonts w:ascii="Calibri" w:hAnsi="Calibri" w:cs="Calibri" w:eastAsia="Calibri"/>
          <w:b/>
          <w:bCs/>
          <w:color w:val="231F20"/>
          <w:sz w:val="22"/>
          <w:szCs w:val="22"/>
        </w:rPr>
        <w:t xml:space="preserve">Table 5. </w:t>
      </w:r>
      <w:r>
        <w:rPr>
          <w:rFonts w:ascii="Calibri" w:hAnsi="Calibri" w:cs="Calibri" w:eastAsia="Calibri"/>
          <w:color w:val="231F20"/>
          <w:sz w:val="22"/>
          <w:szCs w:val="22"/>
        </w:rPr>
        <w:t xml:space="preserve">Hypotheses testing</w:t>
      </w:r>
    </w:p>
    <w:tbl>
      <w:tblPr>
        <w:tblW w:w="906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212"/>
        <w:gridCol w:w="2844"/>
        <w:gridCol w:w="2438"/>
        <w:gridCol w:w="812"/>
        <w:gridCol w:w="948"/>
        <w:gridCol w:w="812"/>
      </w:tblGrid>
      <w:tr>
        <w:trPr>
          <w:cantSplit/>
          <w:trHeight w:val="464" w:hRule="exact"/>
        </w:trPr>
        <w:tc>
          <w:tcPr>
            <w:tcW w:w="1212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Hypothesis</w:t>
            </w:r>
          </w:p>
        </w:tc>
        <w:tc>
          <w:tcPr>
            <w:tcW w:w="2844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Effect</w:t>
            </w:r>
          </w:p>
        </w:tc>
        <w:tc>
          <w:tcPr>
            <w:tcW w:w="2438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tcMar>
              <w:left w:w="120" w:type="dxa"/>
              <w:right w:w="120" w:type="dxa"/>
            </w:tcMar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Standardized Regression Weight</w:t>
            </w:r>
          </w:p>
        </w:tc>
        <w:tc>
          <w:tcPr>
            <w:tcW w:w="812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S.E.</w:t>
            </w:r>
          </w:p>
        </w:tc>
        <w:tc>
          <w:tcPr>
            <w:tcW w:w="948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Sig.</w:t>
            </w:r>
          </w:p>
        </w:tc>
        <w:tc>
          <w:tcPr>
            <w:tcW w:w="812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Support</w:t>
            </w:r>
          </w:p>
        </w:tc>
      </w:tr>
      <w:tr>
        <w:trPr>
          <w:cantSplit/>
          <w:trHeight w:val="224" w:hRule="exact"/>
        </w:trPr>
        <w:tc>
          <w:tcPr>
            <w:tcW w:w="1212" w:type="dxa"/>
            <w:tcBorders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H1</w:t>
            </w:r>
          </w:p>
        </w:tc>
        <w:tc>
          <w:tcPr>
            <w:tcW w:w="2844" w:type="dxa"/>
            <w:tcBorders>
              <w:left w:val="dotted" w:sz="4" w:space="0" w:color="231F20"/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ICS → OC</w:t>
            </w:r>
          </w:p>
        </w:tc>
        <w:tc>
          <w:tcPr>
            <w:tcW w:w="2438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0.77</w:t>
            </w:r>
          </w:p>
        </w:tc>
        <w:tc>
          <w:tcPr>
            <w:tcW w:w="81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0.219</w:t>
            </w:r>
          </w:p>
        </w:tc>
        <w:tc>
          <w:tcPr>
            <w:tcW w:w="948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***</w:t>
            </w:r>
          </w:p>
        </w:tc>
        <w:tc>
          <w:tcPr>
            <w:tcW w:w="81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Yes</w:t>
            </w:r>
          </w:p>
        </w:tc>
      </w:tr>
      <w:tr>
        <w:trPr>
          <w:cantSplit/>
          <w:trHeight w:val="224" w:hRule="exact"/>
        </w:trPr>
        <w:tc>
          <w:tcPr>
            <w:tcW w:w="1212" w:type="dxa"/>
            <w:tcBorders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H1.1</w:t>
            </w:r>
          </w:p>
        </w:tc>
        <w:tc>
          <w:tcPr>
            <w:tcW w:w="2844" w:type="dxa"/>
            <w:tcBorders>
              <w:left w:val="dotted" w:sz="4" w:space="0" w:color="231F20"/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ACC → OC</w:t>
            </w:r>
          </w:p>
        </w:tc>
        <w:tc>
          <w:tcPr>
            <w:tcW w:w="2438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0.26</w:t>
            </w:r>
          </w:p>
        </w:tc>
        <w:tc>
          <w:tcPr>
            <w:tcW w:w="81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0.351</w:t>
            </w:r>
          </w:p>
        </w:tc>
        <w:tc>
          <w:tcPr>
            <w:tcW w:w="948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0.178</w:t>
            </w:r>
          </w:p>
        </w:tc>
        <w:tc>
          <w:tcPr>
            <w:tcW w:w="81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rHeight w:val="224" w:hRule="exact"/>
        </w:trPr>
        <w:tc>
          <w:tcPr>
            <w:tcW w:w="1212" w:type="dxa"/>
            <w:tcBorders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H1.2</w:t>
            </w:r>
          </w:p>
        </w:tc>
        <w:tc>
          <w:tcPr>
            <w:tcW w:w="2844" w:type="dxa"/>
            <w:tcBorders>
              <w:left w:val="dotted" w:sz="4" w:space="0" w:color="231F20"/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JUS → OC</w:t>
            </w:r>
          </w:p>
        </w:tc>
        <w:tc>
          <w:tcPr>
            <w:tcW w:w="2438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0.52</w:t>
            </w:r>
          </w:p>
        </w:tc>
        <w:tc>
          <w:tcPr>
            <w:tcW w:w="81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0.251</w:t>
            </w:r>
          </w:p>
        </w:tc>
        <w:tc>
          <w:tcPr>
            <w:tcW w:w="948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0.007</w:t>
            </w:r>
          </w:p>
        </w:tc>
        <w:tc>
          <w:tcPr>
            <w:tcW w:w="81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Yes</w:t>
            </w:r>
          </w:p>
        </w:tc>
      </w:tr>
      <w:tr>
        <w:trPr>
          <w:cantSplit/>
          <w:trHeight w:val="224" w:hRule="exact"/>
        </w:trPr>
        <w:tc>
          <w:tcPr>
            <w:tcW w:w="1212" w:type="dxa"/>
            <w:tcBorders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H2</w:t>
            </w:r>
          </w:p>
        </w:tc>
        <w:tc>
          <w:tcPr>
            <w:tcW w:w="2844" w:type="dxa"/>
            <w:tcBorders>
              <w:left w:val="dotted" w:sz="4" w:space="0" w:color="231F20"/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ICS_x_EPA → OC</w:t>
            </w:r>
          </w:p>
        </w:tc>
        <w:tc>
          <w:tcPr>
            <w:tcW w:w="2438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–0.06</w:t>
            </w:r>
          </w:p>
        </w:tc>
        <w:tc>
          <w:tcPr>
            <w:tcW w:w="81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0.044</w:t>
            </w:r>
          </w:p>
        </w:tc>
        <w:tc>
          <w:tcPr>
            <w:tcW w:w="948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0.27</w:t>
            </w:r>
          </w:p>
        </w:tc>
        <w:tc>
          <w:tcPr>
            <w:tcW w:w="81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rHeight w:val="224" w:hRule="exact"/>
        </w:trPr>
        <w:tc>
          <w:tcPr>
            <w:tcW w:w="1212" w:type="dxa"/>
            <w:tcBorders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H2.1</w:t>
            </w:r>
          </w:p>
        </w:tc>
        <w:tc>
          <w:tcPr>
            <w:tcW w:w="2844" w:type="dxa"/>
            <w:tcBorders>
              <w:left w:val="dotted" w:sz="4" w:space="0" w:color="231F20"/>
              <w:bottom w:val="dotted" w:sz="4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ACC_X_EPA → OC</w:t>
            </w:r>
          </w:p>
        </w:tc>
        <w:tc>
          <w:tcPr>
            <w:tcW w:w="2438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–0.17</w:t>
            </w:r>
          </w:p>
        </w:tc>
        <w:tc>
          <w:tcPr>
            <w:tcW w:w="81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0.065</w:t>
            </w:r>
          </w:p>
        </w:tc>
        <w:tc>
          <w:tcPr>
            <w:tcW w:w="948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0.034</w:t>
            </w:r>
          </w:p>
        </w:tc>
        <w:tc>
          <w:tcPr>
            <w:tcW w:w="812" w:type="dxa"/>
            <w:tcBorders>
              <w:left w:val="dotted" w:sz="4" w:space="0" w:color="231F20"/>
              <w:bottom w:val="dotted" w:sz="4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Yes</w:t>
            </w:r>
          </w:p>
        </w:tc>
      </w:tr>
      <w:tr>
        <w:trPr>
          <w:cantSplit/>
          <w:trHeight w:val="224" w:hRule="exact"/>
        </w:trPr>
        <w:tc>
          <w:tcPr>
            <w:tcW w:w="1212" w:type="dxa"/>
            <w:tcBorders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H2.2</w:t>
            </w:r>
          </w:p>
        </w:tc>
        <w:tc>
          <w:tcPr>
            <w:tcW w:w="2844" w:type="dxa"/>
            <w:tcBorders>
              <w:left w:val="dotted" w:sz="4" w:space="0" w:color="231F20"/>
              <w:bottom w:val="single" w:sz="8" w:space="0" w:color="231F20"/>
            </w:tcBorders>
            <w:tcMar>
              <w:left w:w="60" w:type="dxa"/>
              <w:right w:w="60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JUS_X_EPA → OC</w:t>
            </w:r>
          </w:p>
        </w:tc>
        <w:tc>
          <w:tcPr>
            <w:tcW w:w="2438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0.10</w:t>
            </w:r>
          </w:p>
        </w:tc>
        <w:tc>
          <w:tcPr>
            <w:tcW w:w="812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0.067</w:t>
            </w:r>
          </w:p>
        </w:tc>
        <w:tc>
          <w:tcPr>
            <w:tcW w:w="948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0.203</w:t>
            </w:r>
          </w:p>
        </w:tc>
        <w:tc>
          <w:tcPr>
            <w:tcW w:w="812" w:type="dxa"/>
            <w:tcBorders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No</w:t>
            </w:r>
          </w:p>
        </w:tc>
      </w:tr>
    </w:tbl>
    <w:p>
      <w:pPr>
        <w:widowControl w:val="0"/>
        <w:spacing w:before="0" w:after="0" w:line="1" w:lineRule="exact"/>
        <w:sectPr>
          <w:type w:val="continuous"/>
          <w:pgSz w:w="11906" w:h="16838"/>
          <w:pgMar w:top="1620" w:right="1366" w:bottom="1200" w:left="1418" w:header="1080" w:footer="800" w:gutter="0"/>
          <w:cols w:space="720"/>
        </w:sectPr>
      </w:pPr>
    </w:p>
    <w:p>
      <w:pPr>
        <w:keepNext/>
        <w:pageBreakBefore/>
        <w:widowControl w:val="0"/>
        <w:spacing w:before="0" w:after="0"/>
        <w:jc w:val="center"/>
      </w:pPr>
      <w:r>
        <w:drawing>
          <wp:inline distT="0" distB="0" distL="0" distR="0">
            <wp:extent cx="5030470" cy="6261100"/>
            <wp:effectExtent l="0" t="0" r="0" b="0"/>
            <wp:docPr id="18" name="Picture 18" descr="Figure 1. Structural mod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1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20" w:after="0" w:line="264" w:lineRule="exact"/>
        <w:jc w:val="center"/>
      </w:pPr>
      <w:r>
        <w:rPr>
          <w:rFonts w:ascii="Calibri" w:hAnsi="Calibri" w:cs="Calibri" w:eastAsia="Calibri"/>
          <w:b/>
          <w:bCs/>
          <w:color w:val="231F20"/>
          <w:sz w:val="22"/>
          <w:szCs w:val="22"/>
        </w:rPr>
        <w:t xml:space="preserve">Figure 1. </w:t>
      </w:r>
      <w:r>
        <w:rPr>
          <w:rFonts w:ascii="Calibri" w:hAnsi="Calibri" w:cs="Calibri" w:eastAsia="Calibri"/>
          <w:color w:val="231F20"/>
          <w:sz w:val="22"/>
          <w:szCs w:val="22"/>
        </w:rPr>
        <w:t xml:space="preserve">Structural model 1</w:t>
      </w:r>
    </w:p>
    <w:p>
      <w:pPr>
        <w:widowControl w:val="0"/>
        <w:spacing w:before="0" w:after="0" w:line="1" w:lineRule="exact"/>
        <w:sectPr>
          <w:type w:val="continuous"/>
          <w:pgSz w:w="11906" w:h="16838"/>
          <w:pgMar w:top="1620" w:right="1366" w:bottom="1200" w:left="1418" w:header="1080" w:footer="800" w:gutter="0"/>
          <w:cols w:space="720"/>
        </w:sectPr>
      </w:pPr>
    </w:p>
    <w:p>
      <w:pPr>
        <w:widowControl w:val="0"/>
        <w:spacing w:before="212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was found in</w:t>
        <w:softHyphen/>
        <w:t xml:space="preserve">signif</w:t>
        <w:softHyphen/>
        <w:t xml:space="preserve">i</w:t>
        <w:softHyphen/>
        <w:t xml:space="preserve">cant (β = 0.037; </w:t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p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-value = 0.639), the in</w:t>
        <w:softHyphen/>
        <w:t xml:space="preserve">flu</w:t>
        <w:softHyphen/>
        <w:t xml:space="preserve">ence of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was found sig</w:t>
        <w:softHyphen/>
        <w:t xml:space="preserve">nif</w:t>
        <w:softHyphen/>
        <w:t xml:space="preserve">i</w:t>
        <w:softHyphen/>
        <w:t xml:space="preserve">cant (β = 0.457; </w:t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p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-value = 0.000), and the im</w:t>
        <w:softHyphen/>
        <w:t xml:space="preserve">pact of in</w:t>
        <w:softHyphen/>
        <w:t xml:space="preserve">ter</w:t>
        <w:softHyphen/>
        <w:t xml:space="preserve">ac</w:t>
        <w:softHyphen/>
        <w:t xml:space="preserve">tion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was sig</w:t>
        <w:softHyphen/>
        <w:t xml:space="preserve">nif</w:t>
        <w:softHyphen/>
        <w:t xml:space="preserve">i</w:t>
        <w:softHyphen/>
        <w:t xml:space="preserve">cant (β = –0.14; </w:t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p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-value = 0.034). How</w:t>
        <w:softHyphen/>
        <w:t xml:space="preserve">ever, Fig</w:t>
        <w:softHyphen/>
        <w:t xml:space="preserve">ure 5 showed that a higher level of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di</w:t>
        <w:softHyphen/>
        <w:t xml:space="preserve">min</w:t>
        <w:softHyphen/>
        <w:t xml:space="preserve">ishes the ef</w:t>
        <w:softHyphen/>
        <w:t xml:space="preserve">fect of the ICS ac</w:t>
        <w:softHyphen/>
        <w:t xml:space="preserve">cu</w:t>
        <w:softHyphen/>
        <w:t xml:space="preserve">racy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H2.2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, which pro</w:t>
        <w:softHyphen/>
        <w:t xml:space="preserve">posed that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strength</w:t>
        <w:softHyphen/>
        <w:t xml:space="preserve">ens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</w:t>
      </w:r>
      <w:r>
        <w:br w:type="column"/>
      </w:r>
    </w:p>
    <w:p>
      <w:pPr>
        <w:widowControl w:val="0"/>
        <w:spacing w:before="212" w:after="0" w:line="264" w:lineRule="exact"/>
        <w:jc w:val="both"/>
        <w:sectPr>
          <w:type w:val="continuous"/>
          <w:pgSz w:w="11906" w:h="16838"/>
          <w:pgMar w:top="1620" w:right="1366" w:bottom="1200" w:left="1418" w:header="1080" w:footer="800" w:gutter="0"/>
          <w:cols w:num="2" w:space="170"/>
        </w:sectPr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the jus</w:t>
        <w:softHyphen/>
        <w:t xml:space="preserve">tice di</w:t>
        <w:softHyphen/>
        <w:t xml:space="preserve">men</w:t>
        <w:softHyphen/>
        <w:t xml:space="preserve">sion of ICS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ment, was in</w:t>
        <w:softHyphen/>
        <w:t xml:space="preserve">signif</w:t>
        <w:softHyphen/>
        <w:t xml:space="preserve">i</w:t>
        <w:softHyphen/>
        <w:t xml:space="preserve">cant. In the in</w:t>
        <w:softHyphen/>
        <w:t xml:space="preserve">ter</w:t>
        <w:softHyphen/>
        <w:t xml:space="preserve">ac</w:t>
        <w:softHyphen/>
        <w:t xml:space="preserve">tion model, the im</w:t>
        <w:softHyphen/>
        <w:t xml:space="preserve">pact of jus</w:t>
        <w:softHyphen/>
        <w:t xml:space="preserve">tice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was found sig</w:t>
        <w:softHyphen/>
        <w:t xml:space="preserve">nif</w:t>
        <w:softHyphen/>
        <w:t xml:space="preserve">i</w:t>
        <w:softHyphen/>
        <w:t xml:space="preserve">cant (β = 0.305; </w:t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p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-value = 0.000), the ef</w:t>
        <w:softHyphen/>
        <w:t xml:space="preserve">fect of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was found sig</w:t>
        <w:softHyphen/>
        <w:t xml:space="preserve">nif</w:t>
        <w:softHyphen/>
        <w:t xml:space="preserve">i</w:t>
        <w:softHyphen/>
        <w:t xml:space="preserve">cant (β = 0.457; </w:t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p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-value = 0.000), and the im</w:t>
        <w:softHyphen/>
        <w:t xml:space="preserve">pact of in</w:t>
        <w:softHyphen/>
        <w:t xml:space="preserve">ter</w:t>
        <w:softHyphen/>
        <w:t xml:space="preserve">ac</w:t>
        <w:softHyphen/>
        <w:t xml:space="preserve">tion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was seen in</w:t>
        <w:softHyphen/>
        <w:t xml:space="preserve">signif</w:t>
        <w:softHyphen/>
        <w:t xml:space="preserve">i</w:t>
        <w:softHyphen/>
        <w:t xml:space="preserve">cant (β = 0.103; </w:t>
      </w:r>
      <w:r>
        <w:rPr>
          <w:rFonts w:ascii="Times New Roman" w:hAnsi="Times New Roman" w:cs="Times New Roman" w:eastAsia="Times New Roman"/>
          <w:i/>
          <w:iCs/>
          <w:color w:val="231F20"/>
          <w:spacing w:val="-2"/>
          <w:sz w:val="22"/>
          <w:szCs w:val="22"/>
        </w:rPr>
        <w:t xml:space="preserve">p</w:t>
      </w: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-value = 0.203). There</w:t>
        <w:softHyphen/>
        <w:t xml:space="preserve">fore,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does not mod</w:t>
        <w:softHyphen/>
        <w:t xml:space="preserve">er</w:t>
        <w:softHyphen/>
        <w:t xml:space="preserve">ate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jus</w:t>
        <w:softHyphen/>
        <w:t xml:space="preserve">tice di</w:t>
        <w:softHyphen/>
        <w:t xml:space="preserve">men</w:t>
        <w:softHyphen/>
        <w:t xml:space="preserve">sion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</w:t>
      </w:r>
    </w:p>
    <w:p>
      <w:pPr>
        <w:keepNext/>
        <w:pageBreakBefore/>
        <w:widowControl w:val="0"/>
        <w:spacing w:before="0" w:after="0"/>
        <w:jc w:val="center"/>
      </w:pPr>
      <w:r>
        <w:drawing>
          <wp:inline distT="0" distB="0" distL="0" distR="0">
            <wp:extent cx="5788660" cy="5209540"/>
            <wp:effectExtent l="0" t="0" r="0" b="0"/>
            <wp:docPr id="19" name="Picture 19" descr="Figure 2. Structural mode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2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352" w:after="0" w:line="264" w:lineRule="exact"/>
        <w:jc w:val="center"/>
      </w:pPr>
      <w:r>
        <w:rPr>
          <w:rFonts w:ascii="Calibri" w:hAnsi="Calibri" w:cs="Calibri" w:eastAsia="Calibri"/>
          <w:b/>
          <w:bCs/>
          <w:color w:val="231F20"/>
          <w:sz w:val="22"/>
          <w:szCs w:val="22"/>
        </w:rPr>
        <w:t xml:space="preserve">Figure 2. </w:t>
      </w:r>
      <w:r>
        <w:rPr>
          <w:rFonts w:ascii="Calibri" w:hAnsi="Calibri" w:cs="Calibri" w:eastAsia="Calibri"/>
          <w:color w:val="231F20"/>
          <w:sz w:val="22"/>
          <w:szCs w:val="22"/>
        </w:rPr>
        <w:t xml:space="preserve">Structural model 2</w:t>
      </w:r>
    </w:p>
    <w:p>
      <w:pPr>
        <w:keepNext/>
        <w:widowControl w:val="0"/>
        <w:spacing w:before="590" w:after="0"/>
        <w:jc w:val="center"/>
      </w:pPr>
      <w:r>
        <w:drawing>
          <wp:inline distT="0" distB="0" distL="0" distR="0">
            <wp:extent cx="5262880" cy="2222500"/>
            <wp:effectExtent l="0" t="0" r="0" b="0"/>
            <wp:docPr id="20" name="Picture 20" descr="Figure 3. Interaction mod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3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338" w:after="0" w:line="264" w:lineRule="exact"/>
        <w:jc w:val="center"/>
      </w:pPr>
      <w:r>
        <w:rPr>
          <w:rFonts w:ascii="Calibri" w:hAnsi="Calibri" w:cs="Calibri" w:eastAsia="Calibri"/>
          <w:b/>
          <w:bCs/>
          <w:color w:val="231F20"/>
          <w:sz w:val="22"/>
          <w:szCs w:val="22"/>
        </w:rPr>
        <w:t xml:space="preserve">Figure 3. </w:t>
      </w:r>
      <w:r>
        <w:rPr>
          <w:rFonts w:ascii="Calibri" w:hAnsi="Calibri" w:cs="Calibri" w:eastAsia="Calibri"/>
          <w:color w:val="231F20"/>
          <w:sz w:val="22"/>
          <w:szCs w:val="22"/>
        </w:rPr>
        <w:t xml:space="preserve">Interaction model 1</w:t>
      </w:r>
    </w:p>
    <w:p>
      <w:pPr>
        <w:keepNext/>
        <w:pageBreakBefore/>
        <w:widowControl w:val="0"/>
        <w:spacing w:before="0" w:after="0"/>
        <w:jc w:val="center"/>
      </w:pPr>
      <w:r>
        <w:drawing>
          <wp:inline distT="0" distB="0" distL="0" distR="0">
            <wp:extent cx="4337050" cy="2729230"/>
            <wp:effectExtent l="0" t="0" r="0" b="0"/>
            <wp:docPr id="21" name="Picture 21" descr="Figure 4. Interactional mode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4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82" w:after="0" w:line="264" w:lineRule="exact"/>
        <w:jc w:val="center"/>
      </w:pPr>
      <w:r>
        <w:rPr>
          <w:rFonts w:ascii="Calibri" w:hAnsi="Calibri" w:cs="Calibri" w:eastAsia="Calibri"/>
          <w:b/>
          <w:bCs/>
          <w:color w:val="231F20"/>
          <w:sz w:val="22"/>
          <w:szCs w:val="22"/>
        </w:rPr>
        <w:t xml:space="preserve">Figure 4. </w:t>
      </w:r>
      <w:r>
        <w:rPr>
          <w:rFonts w:ascii="Calibri" w:hAnsi="Calibri" w:cs="Calibri" w:eastAsia="Calibri"/>
          <w:color w:val="231F20"/>
          <w:sz w:val="22"/>
          <w:szCs w:val="22"/>
        </w:rPr>
        <w:t xml:space="preserve">Interactional model 2</w:t>
      </w:r>
    </w:p>
    <w:p>
      <w:pPr>
        <w:keepNext/>
        <w:widowControl w:val="0"/>
        <w:spacing w:before="204" w:after="0"/>
        <w:jc w:val="center"/>
      </w:pPr>
      <w:r>
        <w:drawing>
          <wp:inline distT="0" distB="0" distL="0" distR="0">
            <wp:extent cx="4673600" cy="2362200"/>
            <wp:effectExtent l="0" t="0" r="0" b="0"/>
            <wp:docPr id="22" name="Picture 22" descr="Figure 5. Interaction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5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312" w:after="0" w:line="264" w:lineRule="exact"/>
        <w:jc w:val="center"/>
      </w:pPr>
      <w:r>
        <w:rPr>
          <w:rFonts w:ascii="Calibri" w:hAnsi="Calibri" w:cs="Calibri" w:eastAsia="Calibri"/>
          <w:b/>
          <w:bCs/>
          <w:color w:val="231F20"/>
          <w:sz w:val="22"/>
          <w:szCs w:val="22"/>
        </w:rPr>
        <w:t xml:space="preserve">Figure 5. </w:t>
      </w:r>
      <w:r>
        <w:rPr>
          <w:rFonts w:ascii="Calibri" w:hAnsi="Calibri" w:cs="Calibri" w:eastAsia="Calibri"/>
          <w:color w:val="231F20"/>
          <w:sz w:val="22"/>
          <w:szCs w:val="22"/>
        </w:rPr>
        <w:t xml:space="preserve">Interaction graph</w:t>
      </w:r>
    </w:p>
    <w:p>
      <w:pPr>
        <w:widowControl w:val="0"/>
        <w:spacing w:before="0" w:after="0" w:line="1" w:lineRule="exact"/>
        <w:sectPr>
          <w:type w:val="continuous"/>
          <w:pgSz w:w="11906" w:h="16838"/>
          <w:pgMar w:top="1620" w:right="1366" w:bottom="1200" w:left="1418" w:header="1080" w:footer="800" w:gutter="0"/>
          <w:cols w:space="720"/>
        </w:sectPr>
      </w:pPr>
    </w:p>
    <w:p>
      <w:pPr>
        <w:keepNext/>
        <w:widowControl w:val="0"/>
        <w:tabs>
          <w:tab w:val="left" w:pos="500"/>
        </w:tabs>
        <w:suppressAutoHyphens/>
        <w:spacing w:before="56" w:after="292" w:line="384" w:lineRule="exact"/>
        <w:ind w:left="500" w:hanging="500"/>
      </w:pP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 xml:space="preserve">4.</w:t>
      </w: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ab/>
      </w: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 xml:space="preserve">DISCUSSION</w:t>
      </w:r>
    </w:p>
    <w:p>
      <w:pPr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has re</w:t>
        <w:softHyphen/>
        <w:t xml:space="preserve">ceived great at</w:t>
        <w:softHyphen/>
        <w:t xml:space="preserve">ten</w:t>
        <w:softHyphen/>
        <w:t xml:space="preserve">tion from schol</w:t>
        <w:softHyphen/>
        <w:t xml:space="preserve">ars. How</w:t>
        <w:softHyphen/>
        <w:t xml:space="preserve">ever, in</w:t>
        <w:softHyphen/>
        <w:t xml:space="preserve">ter</w:t>
        <w:softHyphen/>
        <w:t xml:space="preserve">nal con</w:t>
        <w:softHyphen/>
        <w:t xml:space="preserve">trol sys</w:t>
        <w:softHyphen/>
        <w:t xml:space="preserve">tems is a new con</w:t>
        <w:softHyphen/>
        <w:t xml:space="preserve">struct. There</w:t>
        <w:softHyphen/>
        <w:t xml:space="preserve">fore, few stud</w:t>
        <w:softHyphen/>
        <w:t xml:space="preserve">ies an</w:t>
        <w:softHyphen/>
        <w:t xml:space="preserve">a</w:t>
        <w:softHyphen/>
        <w:t xml:space="preserve">lyzed the im</w:t>
        <w:softHyphen/>
        <w:t xml:space="preserve">pact of ICS on other em</w:t>
        <w:softHyphen/>
        <w:t xml:space="preserve">ploy</w:t>
        <w:softHyphen/>
        <w:t xml:space="preserve">ees’ out</w:t>
        <w:softHyphen/>
        <w:t xml:space="preserve">comes. Hence, this paper helps un</w:t>
        <w:softHyphen/>
        <w:t xml:space="preserve">der</w:t>
        <w:softHyphen/>
        <w:t xml:space="preserve">stand the im</w:t>
        <w:softHyphen/>
        <w:t xml:space="preserve">pact of ICS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in Pales</w:t>
        <w:softHyphen/>
        <w:t xml:space="preserve">tinian ser</w:t>
        <w:softHyphen/>
        <w:t xml:space="preserve">vice com</w:t>
        <w:softHyphen/>
        <w:t xml:space="preserve">pa</w:t>
        <w:softHyphen/>
        <w:t xml:space="preserve">nies and the mod</w:t>
        <w:softHyphen/>
        <w:t xml:space="preserve">er</w:t>
        <w:softHyphen/>
        <w:t xml:space="preserve">at</w:t>
        <w:softHyphen/>
        <w:t xml:space="preserve">ing role of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in this re</w:t>
        <w:softHyphen/>
        <w:t xml:space="preserve">la</w:t>
        <w:softHyphen/>
        <w:t xml:space="preserve">tion</w:t>
        <w:softHyphen/>
        <w:t xml:space="preserve">ship.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The paper en</w:t>
        <w:softHyphen/>
        <w:t xml:space="preserve">larges the ex</w:t>
        <w:softHyphen/>
        <w:t xml:space="preserve">ist</w:t>
        <w:softHyphen/>
        <w:t xml:space="preserve">ing body of knowl</w:t>
        <w:softHyphen/>
        <w:t xml:space="preserve">edge by test</w:t>
        <w:softHyphen/>
        <w:t xml:space="preserve">ing the com</w:t>
        <w:softHyphen/>
        <w:t xml:space="preserve">pos</w:t>
        <w:softHyphen/>
        <w:t xml:space="preserve">ite con</w:t>
        <w:softHyphen/>
        <w:t xml:space="preserve">struct of ICS and its sub-di</w:t>
        <w:softHyphen/>
        <w:t xml:space="preserve">men</w:t>
        <w:softHyphen/>
        <w:t xml:space="preserve">sions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 More</w:t>
        <w:softHyphen/>
        <w:t xml:space="preserve">over, it high</w:t>
        <w:softHyphen/>
        <w:t xml:space="preserve">lights the role of the jus</w:t>
        <w:softHyphen/>
        <w:t xml:space="preserve">tice</w:t>
      </w:r>
      <w:r>
        <w:br w:type="column"/>
      </w:r>
    </w:p>
    <w:p>
      <w:pPr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di</w:t>
        <w:softHyphen/>
        <w:t xml:space="preserve">men</w:t>
        <w:softHyphen/>
        <w:t xml:space="preserve">sion of ICS in en</w:t>
        <w:softHyphen/>
        <w:t xml:space="preserve">hanc</w:t>
        <w:softHyphen/>
        <w:t xml:space="preserve">ing the level of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in the or</w:t>
        <w:softHyphen/>
        <w:t xml:space="preserve">ga</w:t>
        <w:softHyphen/>
        <w:t xml:space="preserve">ni</w:t>
        <w:softHyphen/>
        <w:t xml:space="preserve">za</w:t>
        <w:softHyphen/>
        <w:t xml:space="preserve">tion. Fi</w:t>
        <w:softHyphen/>
        <w:t xml:space="preserve">nally, it high</w:t>
        <w:softHyphen/>
        <w:t xml:space="preserve">lights the role of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in this re</w:t>
        <w:softHyphen/>
        <w:t xml:space="preserve">la</w:t>
        <w:softHyphen/>
        <w:t xml:space="preserve">tion</w:t>
        <w:softHyphen/>
        <w:t xml:space="preserve">ship. From a the</w:t>
        <w:softHyphen/>
        <w:t xml:space="preserve">o</w:t>
        <w:softHyphen/>
        <w:t xml:space="preserve">ret</w:t>
        <w:softHyphen/>
        <w:t xml:space="preserve">i</w:t>
        <w:softHyphen/>
        <w:t xml:space="preserve">cal point of view, this study ex</w:t>
        <w:softHyphen/>
        <w:t xml:space="preserve">tends the ex</w:t>
        <w:softHyphen/>
        <w:t xml:space="preserve">ist</w:t>
        <w:softHyphen/>
        <w:t xml:space="preserve">ing ex</w:t>
        <w:softHyphen/>
        <w:t xml:space="preserve">pla</w:t>
        <w:softHyphen/>
        <w:t xml:space="preserve">na</w:t>
        <w:softHyphen/>
        <w:t xml:space="preserve">tion of ICS and its im</w:t>
        <w:softHyphen/>
        <w:t xml:space="preserve">pact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 This study also ex</w:t>
        <w:softHyphen/>
        <w:t xml:space="preserve">am</w:t>
        <w:softHyphen/>
        <w:t xml:space="preserve">ines the per</w:t>
        <w:softHyphen/>
        <w:t xml:space="preserve">ceived jus</w:t>
        <w:softHyphen/>
        <w:t xml:space="preserve">tice in the con</w:t>
        <w:softHyphen/>
        <w:t xml:space="preserve">text of the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sys</w:t>
        <w:softHyphen/>
        <w:t xml:space="preserve">tem. Thus, it can be con</w:t>
        <w:softHyphen/>
        <w:t xml:space="preserve">sid</w:t>
        <w:softHyphen/>
        <w:t xml:space="preserve">ered a crit</w:t>
        <w:softHyphen/>
        <w:t xml:space="preserve">i</w:t>
        <w:softHyphen/>
        <w:t xml:space="preserve">cal step for</w:t>
        <w:softHyphen/>
        <w:t xml:space="preserve">ward</w:t>
        <w:softHyphen/>
        <w:t xml:space="preserve">ing in di</w:t>
        <w:softHyphen/>
        <w:t xml:space="preserve">rect</w:t>
        <w:softHyphen/>
        <w:t xml:space="preserve">ing the</w:t>
        <w:softHyphen/>
        <w:t xml:space="preserve">o</w:t>
        <w:softHyphen/>
        <w:t xml:space="preserve">ries re</w:t>
        <w:softHyphen/>
        <w:t xml:space="preserve">gard</w:t>
        <w:softHyphen/>
        <w:t xml:space="preserve">ing ICS ef</w:t>
        <w:softHyphen/>
        <w:t xml:space="preserve">fects and its sub-di</w:t>
        <w:softHyphen/>
        <w:t xml:space="preserve">men</w:t>
        <w:softHyphen/>
        <w:t xml:space="preserve">sions, mainly the ac</w:t>
        <w:softHyphen/>
        <w:t xml:space="preserve">cu</w:t>
        <w:softHyphen/>
        <w:t xml:space="preserve">racy, that have re</w:t>
        <w:softHyphen/>
        <w:t xml:space="preserve">ceived min</w:t>
        <w:softHyphen/>
        <w:t xml:space="preserve">i</w:t>
        <w:softHyphen/>
        <w:t xml:space="preserve">mal at</w:t>
        <w:softHyphen/>
        <w:t xml:space="preserve">ten</w:t>
        <w:softHyphen/>
        <w:t xml:space="preserve">tion in the Pales</w:t>
        <w:softHyphen/>
        <w:t xml:space="preserve">tinian en</w:t>
        <w:softHyphen/>
        <w:t xml:space="preserve">vi</w:t>
        <w:softHyphen/>
        <w:t xml:space="preserve">ron</w:t>
        <w:softHyphen/>
        <w:t xml:space="preserve">ment till today. The elab</w:t>
        <w:softHyphen/>
        <w:t xml:space="preserve">o</w:t>
        <w:softHyphen/>
        <w:t xml:space="preserve">rated frame</w:t>
        <w:softHyphen/>
        <w:t xml:space="preserve">work pro</w:t>
        <w:softHyphen/>
        <w:t xml:space="preserve">poses that ICS pos</w:t>
        <w:softHyphen/>
        <w:t xml:space="preserve">i</w:t>
        <w:softHyphen/>
        <w:t xml:space="preserve">tively in</w:t>
        <w:softHyphen/>
        <w:t xml:space="preserve">flu</w:t>
        <w:softHyphen/>
        <w:t xml:space="preserve">ences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ment, and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strength</w:t>
        <w:softHyphen/>
        <w:t xml:space="preserve">ens such im</w:t>
        <w:softHyphen/>
        <w:t xml:space="preserve">pact.</w:t>
      </w:r>
      <w:r>
        <w:br w:type="column"/>
      </w:r>
    </w:p>
    <w:p>
      <w:pPr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The re</w:t>
        <w:softHyphen/>
        <w:t xml:space="preserve">sults con</w:t>
        <w:softHyphen/>
        <w:t xml:space="preserve">firmed the two-fac</w:t>
        <w:softHyphen/>
        <w:t xml:space="preserve">tor con</w:t>
        <w:softHyphen/>
        <w:t xml:space="preserve">struct of ICS as found in Sharma et al. (2016). More</w:t>
        <w:softHyphen/>
        <w:t xml:space="preserve">over, the re</w:t>
        <w:softHyphen/>
        <w:t xml:space="preserve">sults also con</w:t>
        <w:softHyphen/>
        <w:t xml:space="preserve">firm that ac</w:t>
        <w:softHyphen/>
        <w:t xml:space="preserve">cu</w:t>
        <w:softHyphen/>
        <w:t xml:space="preserve">racy is ex</w:t>
        <w:softHyphen/>
        <w:t xml:space="preserve">plained by four ob</w:t>
        <w:softHyphen/>
        <w:t xml:space="preserve">served vari</w:t>
        <w:softHyphen/>
        <w:t xml:space="preserve">ables (per</w:t>
        <w:softHyphen/>
        <w:t xml:space="preserve">for</w:t>
        <w:softHyphen/>
        <w:t xml:space="preserve">mance plan</w:t>
        <w:softHyphen/>
        <w:t xml:space="preserve">ning ac</w:t>
        <w:softHyphen/>
        <w:t xml:space="preserve">cu</w:t>
        <w:softHyphen/>
        <w:t xml:space="preserve">racy, feed</w:t>
        <w:softHyphen/>
        <w:t xml:space="preserve">back and coach</w:t>
        <w:softHyphen/>
        <w:t xml:space="preserve">ing ac</w:t>
        <w:softHyphen/>
        <w:t xml:space="preserve">cu</w:t>
        <w:softHyphen/>
        <w:t xml:space="preserve">racy, out</w:t>
        <w:softHyphen/>
        <w:t xml:space="preserve">come ac</w:t>
        <w:softHyphen/>
        <w:t xml:space="preserve">cu</w:t>
        <w:softHyphen/>
        <w:t xml:space="preserve">racy, and per</w:t>
        <w:softHyphen/>
        <w:t xml:space="preserve">for</w:t>
        <w:softHyphen/>
        <w:t xml:space="preserve">mance re</w:t>
        <w:softHyphen/>
        <w:t xml:space="preserve">view ac</w:t>
        <w:softHyphen/>
        <w:t xml:space="preserve">cu</w:t>
        <w:softHyphen/>
        <w:t xml:space="preserve">racy). The find</w:t>
        <w:softHyphen/>
        <w:t xml:space="preserve">ings also in</w:t>
        <w:softHyphen/>
        <w:t xml:space="preserve">di</w:t>
        <w:softHyphen/>
        <w:t xml:space="preserve">cate that ICS has a sig</w:t>
        <w:softHyphen/>
        <w:t xml:space="preserve">nif</w:t>
        <w:softHyphen/>
        <w:t xml:space="preserve">i</w:t>
        <w:softHyphen/>
        <w:t xml:space="preserve">cant pos</w:t>
        <w:softHyphen/>
        <w:t xml:space="preserve">i</w:t>
        <w:softHyphen/>
        <w:t xml:space="preserve">tive im</w:t>
        <w:softHyphen/>
        <w:t xml:space="preserve">pact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 This re</w:t>
        <w:softHyphen/>
        <w:t xml:space="preserve">sult sup</w:t>
        <w:softHyphen/>
        <w:t xml:space="preserve">ports Sharma et al. (2016), who found that ICS pos</w:t>
        <w:softHyphen/>
        <w:t xml:space="preserve">i</w:t>
        <w:softHyphen/>
        <w:t xml:space="preserve">tively im</w:t>
        <w:softHyphen/>
        <w:t xml:space="preserve">pacts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 It is also shown that the fair</w:t>
        <w:softHyphen/>
        <w:t xml:space="preserve">ness di</w:t>
        <w:softHyphen/>
        <w:t xml:space="preserve">men</w:t>
        <w:softHyphen/>
        <w:t xml:space="preserve">sion has a pos</w:t>
        <w:softHyphen/>
        <w:t xml:space="preserve">i</w:t>
        <w:softHyphen/>
        <w:t xml:space="preserve">tive im</w:t>
        <w:softHyphen/>
        <w:t xml:space="preserve">pact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 This re</w:t>
        <w:softHyphen/>
        <w:t xml:space="preserve">sult aligns with sev</w:t>
        <w:softHyphen/>
        <w:t xml:space="preserve">eral stud</w:t>
        <w:softHyphen/>
        <w:t xml:space="preserve">ies that dis</w:t>
        <w:softHyphen/>
        <w:t xml:space="preserve">cussed the ef</w:t>
        <w:softHyphen/>
        <w:t xml:space="preserve">fect of or</w:t>
        <w:softHyphen/>
        <w:t xml:space="preserve">ga</w:t>
        <w:softHyphen/>
        <w:t xml:space="preserve">ni</w:t>
        <w:softHyphen/>
        <w:t xml:space="preserve">za</w:t>
        <w:softHyphen/>
        <w:t xml:space="preserve">tional jus</w:t>
        <w:softHyphen/>
        <w:t xml:space="preserve">tice and its di</w:t>
        <w:softHyphen/>
        <w:t xml:space="preserve">men</w:t>
        <w:softHyphen/>
        <w:t xml:space="preserve">sions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(Ha &amp; Ha, 2015; Lee &amp; Wei, 2017; Si</w:t>
        <w:softHyphen/>
        <w:t xml:space="preserve">mons &amp; Rober</w:t>
        <w:softHyphen/>
        <w:t xml:space="preserve">son, 2003; Ohana et al., 2013; Scheller &amp; Har</w:t>
        <w:softHyphen/>
        <w:t xml:space="preserve">ri</w:t>
        <w:softHyphen/>
        <w:t xml:space="preserve">son, 2018). The im</w:t>
        <w:softHyphen/>
        <w:t xml:space="preserve">pact of ac</w:t>
        <w:softHyphen/>
        <w:t xml:space="preserve">cu</w:t>
        <w:softHyphen/>
        <w:t xml:space="preserve">racy di</w:t>
        <w:softHyphen/>
        <w:t xml:space="preserve">men</w:t>
        <w:softHyphen/>
        <w:t xml:space="preserve">sion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was found to be in</w:t>
        <w:softHyphen/>
        <w:t xml:space="preserve">signif</w:t>
        <w:softHyphen/>
        <w:t xml:space="preserve">i</w:t>
        <w:softHyphen/>
        <w:t xml:space="preserve">cant. This con</w:t>
        <w:softHyphen/>
        <w:t xml:space="preserve">tra</w:t>
        <w:softHyphen/>
        <w:t xml:space="preserve">dicts Berdic</w:t>
        <w:softHyphen/>
        <w:t xml:space="preserve">chia et al. (2021), who found that the ac</w:t>
        <w:softHyphen/>
        <w:t xml:space="preserve">cu</w:t>
        <w:softHyphen/>
        <w:t xml:space="preserve">racy di</w:t>
        <w:softHyphen/>
        <w:t xml:space="preserve">men</w:t>
        <w:softHyphen/>
        <w:t xml:space="preserve">sion af</w:t>
        <w:softHyphen/>
        <w:t xml:space="preserve">fects in</w:t>
        <w:softHyphen/>
        <w:t xml:space="preserve">trin</w:t>
        <w:softHyphen/>
        <w:t xml:space="preserve">sic and ex</w:t>
        <w:softHyphen/>
        <w:t xml:space="preserve">trin</w:t>
        <w:softHyphen/>
        <w:t xml:space="preserve">sic mo</w:t>
        <w:softHyphen/>
        <w:t xml:space="preserve">ti</w:t>
        <w:softHyphen/>
        <w:t xml:space="preserve">va</w:t>
        <w:softHyphen/>
        <w:t xml:space="preserve">tion.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The paper also re</w:t>
        <w:softHyphen/>
        <w:t xml:space="preserve">vealed that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has a pos</w:t>
        <w:softHyphen/>
        <w:t xml:space="preserve">i</w:t>
        <w:softHyphen/>
        <w:t xml:space="preserve">tive im</w:t>
        <w:softHyphen/>
        <w:t xml:space="preserve">pact on OC. This re</w:t>
        <w:softHyphen/>
        <w:t xml:space="preserve">sult aligns with Bhatti et al. (2011) and Ab</w:t>
        <w:softHyphen/>
        <w:t xml:space="preserve">dulka</w:t>
        <w:softHyphen/>
        <w:t xml:space="preserve">dir et</w:t>
      </w:r>
      <w:r>
        <w:br w:type="column"/>
      </w:r>
    </w:p>
    <w:p>
      <w:pPr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al. (2012), who found that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im</w:t>
        <w:softHyphen/>
        <w:t xml:space="preserve">proves com</w:t>
        <w:softHyphen/>
        <w:t xml:space="preserve">mit</w:t>
        <w:softHyphen/>
        <w:t xml:space="preserve">ment and pro</w:t>
        <w:softHyphen/>
        <w:t xml:space="preserve">duc</w:t>
        <w:softHyphen/>
        <w:t xml:space="preserve">tiv</w:t>
        <w:softHyphen/>
        <w:t xml:space="preserve">ity.</w:t>
      </w:r>
    </w:p>
    <w:p>
      <w:pPr>
        <w:widowControl w:val="0"/>
        <w:spacing w:before="264" w:after="0" w:line="264" w:lineRule="exact"/>
        <w:jc w:val="both"/>
        <w:sectPr>
          <w:type w:val="continuous"/>
          <w:pgSz w:w="11906" w:h="16838"/>
          <w:pgMar w:top="1620" w:right="1366" w:bottom="1200" w:left="1418" w:header="1080" w:footer="800" w:gutter="0"/>
          <w:cols w:num="2" w:space="170"/>
        </w:sectPr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Sur</w:t>
        <w:softHyphen/>
        <w:t xml:space="preserve">pris</w:t>
        <w:softHyphen/>
        <w:t xml:space="preserve">ingly, re</w:t>
        <w:softHyphen/>
        <w:t xml:space="preserve">sults re</w:t>
        <w:softHyphen/>
        <w:t xml:space="preserve">veal that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does not mod</w:t>
        <w:softHyphen/>
        <w:t xml:space="preserve">er</w:t>
        <w:softHyphen/>
        <w:t xml:space="preserve">ate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ICS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 In ad</w:t>
        <w:softHyphen/>
        <w:t xml:space="preserve">di</w:t>
        <w:softHyphen/>
        <w:t xml:space="preserve">tion,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does not mod</w:t>
        <w:softHyphen/>
        <w:t xml:space="preserve">er</w:t>
        <w:softHyphen/>
        <w:t xml:space="preserve">ate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the jus</w:t>
        <w:softHyphen/>
        <w:t xml:space="preserve">tice di</w:t>
        <w:softHyphen/>
        <w:t xml:space="preserve">men</w:t>
        <w:softHyphen/>
        <w:t xml:space="preserve">sion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 More</w:t>
        <w:softHyphen/>
        <w:t xml:space="preserve">over, a high level of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re</w:t>
        <w:softHyphen/>
        <w:t xml:space="preserve">duces the im</w:t>
        <w:softHyphen/>
        <w:t xml:space="preserve">pact of per</w:t>
        <w:softHyphen/>
        <w:t xml:space="preserve">ceived ac</w:t>
        <w:softHyphen/>
        <w:t xml:space="preserve">cu</w:t>
        <w:softHyphen/>
        <w:t xml:space="preserve">racy of PMS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 In other words, the more pos</w:t>
        <w:softHyphen/>
        <w:t xml:space="preserve">i</w:t>
        <w:softHyphen/>
        <w:t xml:space="preserve">tive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is, the more neg</w:t>
        <w:softHyphen/>
        <w:t xml:space="preserve">a</w:t>
        <w:softHyphen/>
        <w:t xml:space="preserve">tive the ef</w:t>
        <w:softHyphen/>
        <w:t xml:space="preserve">fect of per</w:t>
        <w:softHyphen/>
        <w:t xml:space="preserve">ceived ac</w:t>
        <w:softHyphen/>
        <w:t xml:space="preserve">cu</w:t>
        <w:softHyphen/>
        <w:t xml:space="preserve">racy of PMS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be</w:t>
        <w:softHyphen/>
        <w:t xml:space="preserve">comes. These re</w:t>
        <w:softHyphen/>
        <w:t xml:space="preserve">sults con</w:t>
        <w:softHyphen/>
        <w:t xml:space="preserve">tra</w:t>
        <w:softHyphen/>
        <w:t xml:space="preserve">dict other stud</w:t>
        <w:softHyphen/>
        <w:t xml:space="preserve">ies, such as Trem</w:t>
        <w:softHyphen/>
        <w:t xml:space="preserve">blay and Roger (2004), who found that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re</w:t>
        <w:softHyphen/>
        <w:t xml:space="preserve">duces the neg</w:t>
        <w:softHyphen/>
        <w:t xml:space="preserve">a</w:t>
        <w:softHyphen/>
        <w:t xml:space="preserve">tive con</w:t>
        <w:softHyphen/>
        <w:t xml:space="preserve">se</w:t>
        <w:softHyphen/>
        <w:t xml:space="preserve">quences of ca</w:t>
        <w:softHyphen/>
        <w:t xml:space="preserve">reer plateau</w:t>
        <w:softHyphen/>
        <w:t xml:space="preserve">ing on job sat</w:t>
        <w:softHyphen/>
        <w:t xml:space="preserve">is</w:t>
        <w:softHyphen/>
        <w:t xml:space="preserve">fac</w:t>
        <w:softHyphen/>
        <w:t xml:space="preserve">tion. When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is high, em</w:t>
        <w:softHyphen/>
        <w:t xml:space="preserve">ploy</w:t>
        <w:softHyphen/>
        <w:t xml:space="preserve">ees are en</w:t>
        <w:softHyphen/>
        <w:t xml:space="preserve">cour</w:t>
        <w:softHyphen/>
        <w:t xml:space="preserve">aged to par</w:t>
        <w:softHyphen/>
        <w:t xml:space="preserve">tic</w:t>
        <w:softHyphen/>
        <w:t xml:space="preserve">i</w:t>
        <w:softHyphen/>
        <w:t xml:space="preserve">pate in meet</w:t>
        <w:softHyphen/>
        <w:t xml:space="preserve">ings, speak out their opin</w:t>
        <w:softHyphen/>
        <w:t xml:space="preserve">ions, and chal</w:t>
        <w:softHyphen/>
        <w:t xml:space="preserve">lenge the group. In the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con</w:t>
        <w:softHyphen/>
        <w:t xml:space="preserve">text and Pales</w:t>
        <w:softHyphen/>
        <w:t xml:space="preserve">tinian cul</w:t>
        <w:softHyphen/>
        <w:t xml:space="preserve">ture, em</w:t>
        <w:softHyphen/>
        <w:t xml:space="preserve">ploy</w:t>
        <w:softHyphen/>
        <w:t xml:space="preserve">ees may have dis</w:t>
        <w:softHyphen/>
        <w:t xml:space="preserve">agree</w:t>
        <w:softHyphen/>
        <w:t xml:space="preserve">ments, con</w:t>
        <w:softHyphen/>
        <w:t xml:space="preserve">front, and con</w:t>
        <w:softHyphen/>
        <w:t xml:space="preserve">flicts with their su</w:t>
        <w:softHyphen/>
        <w:t xml:space="preserve">per</w:t>
        <w:softHyphen/>
        <w:t xml:space="preserve">vi</w:t>
        <w:softHyphen/>
        <w:t xml:space="preserve">sors dur</w:t>
        <w:softHyphen/>
        <w:t xml:space="preserve">ing the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phases. There</w:t>
        <w:softHyphen/>
        <w:t xml:space="preserve">fore, this will lead to re</w:t>
        <w:softHyphen/>
        <w:t xml:space="preserve">duc</w:t>
        <w:softHyphen/>
        <w:t xml:space="preserve">ing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</w:t>
      </w:r>
    </w:p>
    <w:p>
      <w:pPr>
        <w:widowControl w:val="0"/>
        <w:pBdr>
          <w:bottom w:val="single" w:sz="8" w:space="0" w:color="231F20"/>
        </w:pBdr>
        <w:spacing w:before="120" w:after="0" w:line="80" w:lineRule="exact"/>
        <w:ind w:right="2540"/>
      </w:pPr>
    </w:p>
    <w:p>
      <w:pPr>
        <w:keepNext/>
        <w:widowControl w:val="0"/>
        <w:suppressAutoHyphens/>
        <w:spacing w:before="140" w:after="192" w:line="384" w:lineRule="exact"/>
      </w:pP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 xml:space="preserve">CONCLUSION</w:t>
      </w:r>
    </w:p>
    <w:p>
      <w:pPr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This study aimed to test the mod</w:t>
        <w:softHyphen/>
        <w:t xml:space="preserve">er</w:t>
        <w:softHyphen/>
        <w:t xml:space="preserve">at</w:t>
        <w:softHyphen/>
        <w:t xml:space="preserve">ing ef</w:t>
        <w:softHyphen/>
        <w:t xml:space="preserve">fect of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in the re</w:t>
        <w:softHyphen/>
        <w:t xml:space="preserve">la</w:t>
        <w:softHyphen/>
        <w:t xml:space="preserve">tion</w:t>
        <w:softHyphen/>
        <w:t xml:space="preserve">ship be</w:t>
        <w:softHyphen/>
        <w:t xml:space="preserve">tween ICS and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 Re</w:t>
        <w:softHyphen/>
        <w:t xml:space="preserve">sults of the study in</w:t>
        <w:softHyphen/>
        <w:t xml:space="preserve">di</w:t>
        <w:softHyphen/>
        <w:t xml:space="preserve">cate that ICS in</w:t>
        <w:softHyphen/>
        <w:t xml:space="preserve">flu</w:t>
        <w:softHyphen/>
        <w:t xml:space="preserve">ences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 While the jus</w:t>
        <w:softHyphen/>
        <w:t xml:space="preserve">tice di</w:t>
        <w:softHyphen/>
        <w:t xml:space="preserve">men</w:t>
        <w:softHyphen/>
        <w:t xml:space="preserve">sion of ICS pos</w:t>
        <w:softHyphen/>
        <w:t xml:space="preserve">i</w:t>
        <w:softHyphen/>
        <w:t xml:space="preserve">tively in</w:t>
        <w:softHyphen/>
        <w:t xml:space="preserve">flu</w:t>
        <w:softHyphen/>
        <w:t xml:space="preserve">ences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ment, the im</w:t>
        <w:softHyphen/>
        <w:t xml:space="preserve">pact of ac</w:t>
        <w:softHyphen/>
        <w:t xml:space="preserve">cu</w:t>
        <w:softHyphen/>
        <w:t xml:space="preserve">racy di</w:t>
        <w:softHyphen/>
        <w:t xml:space="preserve">men</w:t>
        <w:softHyphen/>
        <w:t xml:space="preserve">sion was in</w:t>
        <w:softHyphen/>
        <w:t xml:space="preserve">signif</w:t>
        <w:softHyphen/>
        <w:t xml:space="preserve">i</w:t>
        <w:softHyphen/>
        <w:t xml:space="preserve">cant. More</w:t>
        <w:softHyphen/>
        <w:t xml:space="preserve">over,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re</w:t>
        <w:softHyphen/>
        <w:t xml:space="preserve">duces the im</w:t>
        <w:softHyphen/>
        <w:t xml:space="preserve">pact of the ac</w:t>
        <w:softHyphen/>
        <w:t xml:space="preserve">cu</w:t>
        <w:softHyphen/>
        <w:t xml:space="preserve">racy di</w:t>
        <w:softHyphen/>
        <w:t xml:space="preserve">men</w:t>
        <w:softHyphen/>
        <w:t xml:space="preserve">sion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Re</w:t>
        <w:softHyphen/>
        <w:t xml:space="preserve">sults prove the im</w:t>
        <w:softHyphen/>
        <w:t xml:space="preserve">pact of ICS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 Thus, con</w:t>
        <w:softHyphen/>
        <w:t xml:space="preserve">clu</w:t>
        <w:softHyphen/>
        <w:t xml:space="preserve">sions sug</w:t>
        <w:softHyphen/>
        <w:t xml:space="preserve">gest that or</w:t>
        <w:softHyphen/>
        <w:t xml:space="preserve">ga</w:t>
        <w:softHyphen/>
        <w:t xml:space="preserve">ni</w:t>
        <w:softHyphen/>
        <w:t xml:space="preserve">za</w:t>
        <w:softHyphen/>
        <w:t xml:space="preserve">tions should con</w:t>
        <w:softHyphen/>
        <w:t xml:space="preserve">sider the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sys</w:t>
        <w:softHyphen/>
        <w:t xml:space="preserve">tem. Thus, these sys</w:t>
        <w:softHyphen/>
        <w:t xml:space="preserve">tems must be de</w:t>
        <w:softHyphen/>
        <w:t xml:space="preserve">vel</w:t>
        <w:softHyphen/>
        <w:t xml:space="preserve">oped care</w:t>
        <w:softHyphen/>
        <w:t xml:space="preserve">fully to il</w:t>
        <w:softHyphen/>
        <w:t xml:space="preserve">lus</w:t>
        <w:softHyphen/>
        <w:t xml:space="preserve">trate ef</w:t>
        <w:softHyphen/>
        <w:t xml:space="preserve">fec</w:t>
        <w:softHyphen/>
        <w:t xml:space="preserve">tive</w:t>
        <w:softHyphen/>
        <w:t xml:space="preserve">ness, as this will pro</w:t>
        <w:softHyphen/>
        <w:t xml:space="preserve">mote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Man</w:t>
        <w:softHyphen/>
        <w:t xml:space="preserve">agers should in</w:t>
        <w:softHyphen/>
        <w:t xml:space="preserve">vest much ef</w:t>
        <w:softHyphen/>
        <w:t xml:space="preserve">fort to en</w:t>
        <w:softHyphen/>
        <w:t xml:space="preserve">sure the ef</w:t>
        <w:softHyphen/>
        <w:t xml:space="preserve">fec</w:t>
        <w:softHyphen/>
        <w:t xml:space="preserve">tive</w:t>
        <w:softHyphen/>
        <w:t xml:space="preserve">ness of the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sys</w:t>
        <w:softHyphen/>
        <w:t xml:space="preserve">tem. Al</w:t>
        <w:softHyphen/>
        <w:t xml:space="preserve">though the ac</w:t>
        <w:softHyphen/>
        <w:t xml:space="preserve">cu</w:t>
        <w:softHyphen/>
        <w:t xml:space="preserve">racy di</w:t>
        <w:softHyphen/>
        <w:t xml:space="preserve">men</w:t>
        <w:softHyphen/>
        <w:t xml:space="preserve">sion was found to be in</w:t>
        <w:softHyphen/>
        <w:t xml:space="preserve">signif</w:t>
        <w:softHyphen/>
        <w:t xml:space="preserve">i</w:t>
        <w:softHyphen/>
        <w:t xml:space="preserve">cant, when com</w:t>
        <w:softHyphen/>
        <w:t xml:space="preserve">bined with the fair</w:t>
        <w:softHyphen/>
        <w:t xml:space="preserve">ness di</w:t>
        <w:softHyphen/>
        <w:t xml:space="preserve">men</w:t>
        <w:softHyphen/>
        <w:t xml:space="preserve">sion, the im</w:t>
        <w:softHyphen/>
        <w:t xml:space="preserve">pact will be higher than the im</w:t>
        <w:softHyphen/>
        <w:t xml:space="preserve">pact of the fair</w:t>
        <w:softHyphen/>
        <w:t xml:space="preserve">ness di</w:t>
        <w:softHyphen/>
        <w:t xml:space="preserve">men</w:t>
        <w:softHyphen/>
        <w:t xml:space="preserve">sion alone. There</w:t>
        <w:softHyphen/>
        <w:t xml:space="preserve">fore, man</w:t>
        <w:softHyphen/>
        <w:t xml:space="preserve">agers should guar</w:t>
        <w:softHyphen/>
        <w:t xml:space="preserve">an</w:t>
        <w:softHyphen/>
        <w:t xml:space="preserve">tee the ac</w:t>
        <w:softHyphen/>
        <w:t xml:space="preserve">cu</w:t>
        <w:softHyphen/>
        <w:t xml:space="preserve">racy and the fair</w:t>
        <w:softHyphen/>
        <w:t xml:space="preserve">ness of the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ment. For ex</w:t>
        <w:softHyphen/>
        <w:t xml:space="preserve">am</w:t>
        <w:softHyphen/>
        <w:t xml:space="preserve">ple, man</w:t>
        <w:softHyphen/>
        <w:t xml:space="preserve">agers should in</w:t>
        <w:softHyphen/>
        <w:t xml:space="preserve">te</w:t>
        <w:softHyphen/>
        <w:t xml:space="preserve">grate the phases of the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sys</w:t>
        <w:softHyphen/>
        <w:t xml:space="preserve">tem. This may in</w:t>
        <w:softHyphen/>
        <w:t xml:space="preserve">crease the con</w:t>
        <w:softHyphen/>
        <w:t xml:space="preserve">sis</w:t>
        <w:softHyphen/>
        <w:t xml:space="preserve">tency of the process and, there</w:t>
        <w:softHyphen/>
        <w:t xml:space="preserve">fore, in</w:t>
        <w:softHyphen/>
        <w:t xml:space="preserve">crease its ac</w:t>
        <w:softHyphen/>
        <w:t xml:space="preserve">cu</w:t>
        <w:softHyphen/>
        <w:t xml:space="preserve">racy. Jus</w:t>
        <w:softHyphen/>
        <w:t xml:space="preserve">tice di</w:t>
        <w:softHyphen/>
        <w:t xml:space="preserve">men</w:t>
        <w:softHyphen/>
        <w:t xml:space="preserve">sion has more in</w:t>
        <w:softHyphen/>
        <w:t xml:space="preserve">flu</w:t>
        <w:softHyphen/>
        <w:t xml:space="preserve">ence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ment; there</w:t>
        <w:softHyphen/>
        <w:t xml:space="preserve">fore, it should re</w:t>
        <w:softHyphen/>
        <w:t xml:space="preserve">ceive more at</w:t>
        <w:softHyphen/>
        <w:t xml:space="preserve">ten</w:t>
        <w:softHyphen/>
        <w:t xml:space="preserve">tion. Clear and pre</w:t>
        <w:softHyphen/>
        <w:t xml:space="preserve">cise pro</w:t>
        <w:softHyphen/>
        <w:t xml:space="preserve">ce</w:t>
        <w:softHyphen/>
        <w:t xml:space="preserve">dures may be per</w:t>
        <w:softHyphen/>
        <w:t xml:space="preserve">ceived as fair. More</w:t>
        <w:softHyphen/>
        <w:t xml:space="preserve">over, trans</w:t>
        <w:softHyphen/>
        <w:t xml:space="preserve">parency and in</w:t>
        <w:softHyphen/>
        <w:t xml:space="preserve">for</w:t>
        <w:softHyphen/>
        <w:t xml:space="preserve">ma</w:t>
        <w:softHyphen/>
        <w:t xml:space="preserve">tion avail</w:t>
        <w:softHyphen/>
        <w:t xml:space="preserve">able re</w:t>
        <w:softHyphen/>
        <w:t xml:space="preserve">gard</w:t>
        <w:softHyphen/>
        <w:t xml:space="preserve">ing the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process may in</w:t>
        <w:softHyphen/>
        <w:t xml:space="preserve">crease its per</w:t>
        <w:softHyphen/>
        <w:t xml:space="preserve">ceived fair</w:t>
        <w:softHyphen/>
        <w:t xml:space="preserve">ness.</w:t>
      </w:r>
    </w:p>
    <w:p>
      <w:pPr>
        <w:pageBreakBefore/>
        <w:widowControl w:val="0"/>
        <w:spacing w:before="0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To en</w:t>
        <w:softHyphen/>
        <w:t xml:space="preserve">sure the in</w:t>
        <w:softHyphen/>
        <w:t xml:space="preserve">ter</w:t>
        <w:softHyphen/>
        <w:t xml:space="preserve">nal con</w:t>
        <w:softHyphen/>
        <w:t xml:space="preserve">trol sys</w:t>
        <w:softHyphen/>
        <w:t xml:space="preserve">tems, em</w:t>
        <w:softHyphen/>
        <w:t xml:space="preserve">ployee in</w:t>
        <w:softHyphen/>
        <w:t xml:space="preserve">volve</w:t>
        <w:softHyphen/>
        <w:t xml:space="preserve">ment and ac</w:t>
        <w:softHyphen/>
        <w:t xml:space="preserve">cep</w:t>
        <w:softHyphen/>
        <w:t xml:space="preserve">tance of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sys</w:t>
        <w:softHyphen/>
        <w:t xml:space="preserve">tems is highly sug</w:t>
        <w:softHyphen/>
        <w:t xml:space="preserve">gested. By doing so, em</w:t>
        <w:softHyphen/>
        <w:t xml:space="preserve">ploy</w:t>
        <w:softHyphen/>
        <w:t xml:space="preserve">ees’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 will in</w:t>
        <w:softHyphen/>
        <w:t xml:space="preserve">crease. This will en</w:t>
        <w:softHyphen/>
        <w:t xml:space="preserve">able com</w:t>
        <w:softHyphen/>
        <w:t xml:space="preserve">pa</w:t>
        <w:softHyphen/>
        <w:t xml:space="preserve">nies to grasp the out</w:t>
        <w:softHyphen/>
        <w:t xml:space="preserve">comes of com</w:t>
        <w:softHyphen/>
        <w:t xml:space="preserve">mit</w:t>
        <w:softHyphen/>
        <w:t xml:space="preserve">ted em</w:t>
        <w:softHyphen/>
        <w:t xml:space="preserve">ploy</w:t>
        <w:softHyphen/>
        <w:t xml:space="preserve">ees, such as en</w:t>
        <w:softHyphen/>
        <w:t xml:space="preserve">hanced per</w:t>
        <w:softHyphen/>
        <w:t xml:space="preserve">for</w:t>
        <w:softHyphen/>
        <w:t xml:space="preserve">mance (Meyer et al., 1989; Meyer et al., 2002; Chen &amp; Francesco, 2003; Bizri et al., 2021); higher or</w:t>
        <w:softHyphen/>
        <w:t xml:space="preserve">ga</w:t>
        <w:softHyphen/>
        <w:t xml:space="preserve">ni</w:t>
        <w:softHyphen/>
        <w:t xml:space="preserve">za</w:t>
        <w:softHyphen/>
        <w:t xml:space="preserve">tional cit</w:t>
        <w:softHyphen/>
        <w:t xml:space="preserve">i</w:t>
        <w:softHyphen/>
        <w:t xml:space="preserve">zen</w:t>
        <w:softHyphen/>
        <w:t xml:space="preserve">ship be</w:t>
        <w:softHyphen/>
        <w:t xml:space="preserve">hav</w:t>
        <w:softHyphen/>
        <w:t xml:space="preserve">ior (Meyer et al., 2002); higher work en</w:t>
        <w:softHyphen/>
        <w:t xml:space="preserve">gage</w:t>
        <w:softHyphen/>
        <w:t xml:space="preserve">ment (Gelderen &amp; Bik, 2016); and higher job in</w:t>
        <w:softHyphen/>
        <w:t xml:space="preserve">volve</w:t>
        <w:softHyphen/>
        <w:t xml:space="preserve">ment (Singh &amp; Gupta, 2015).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Since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tion, in the con</w:t>
        <w:softHyphen/>
        <w:t xml:space="preserve">text of the per</w:t>
        <w:softHyphen/>
        <w:t xml:space="preserve">for</w:t>
        <w:softHyphen/>
        <w:t xml:space="preserve">mance man</w:t>
        <w:softHyphen/>
        <w:t xml:space="preserve">age</w:t>
        <w:softHyphen/>
        <w:t xml:space="preserve">ment sys</w:t>
        <w:softHyphen/>
        <w:t xml:space="preserve">tem, has a neg</w:t>
        <w:softHyphen/>
        <w:t xml:space="preserve">a</w:t>
        <w:softHyphen/>
        <w:t xml:space="preserve">tive mod</w:t>
        <w:softHyphen/>
        <w:t xml:space="preserve">er</w:t>
        <w:softHyphen/>
        <w:t xml:space="preserve">at</w:t>
        <w:softHyphen/>
        <w:t xml:space="preserve">ing ef</w:t>
        <w:softHyphen/>
        <w:t xml:space="preserve">fect on or</w:t>
        <w:softHyphen/>
        <w:t xml:space="preserve">ga</w:t>
        <w:softHyphen/>
        <w:t xml:space="preserve">ni</w:t>
        <w:softHyphen/>
        <w:t xml:space="preserve">za</w:t>
        <w:softHyphen/>
        <w:t xml:space="preserve">tional com</w:t>
        <w:softHyphen/>
        <w:t xml:space="preserve">mit</w:t>
        <w:softHyphen/>
        <w:t xml:space="preserve">ment,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should be care</w:t>
        <w:softHyphen/>
        <w:t xml:space="preserve">fully man</w:t>
        <w:softHyphen/>
        <w:t xml:space="preserve">aged.</w:t>
      </w:r>
    </w:p>
    <w:p>
      <w:pPr>
        <w:widowControl w:val="0"/>
        <w:spacing w:before="264" w:after="0" w:line="264" w:lineRule="exact"/>
        <w:jc w:val="both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Fi</w:t>
        <w:softHyphen/>
        <w:t xml:space="preserve">nally, this study may en</w:t>
        <w:softHyphen/>
        <w:t xml:space="preserve">counter sev</w:t>
        <w:softHyphen/>
        <w:t xml:space="preserve">eral lim</w:t>
        <w:softHyphen/>
        <w:t xml:space="preserve">i</w:t>
        <w:softHyphen/>
        <w:t xml:space="preserve">ta</w:t>
        <w:softHyphen/>
        <w:t xml:space="preserve">tions. First, data were gath</w:t>
        <w:softHyphen/>
        <w:t xml:space="preserve">ered from em</w:t>
        <w:softHyphen/>
        <w:t xml:space="preserve">ploy</w:t>
        <w:softHyphen/>
        <w:t xml:space="preserve">ees in ser</w:t>
        <w:softHyphen/>
        <w:t xml:space="preserve">vice com</w:t>
        <w:softHyphen/>
        <w:t xml:space="preserve">pa</w:t>
        <w:softHyphen/>
        <w:t xml:space="preserve">nies in Pales</w:t>
        <w:softHyphen/>
        <w:t xml:space="preserve">tine. Sec</w:t>
        <w:softHyphen/>
        <w:t xml:space="preserve">ond, the sam</w:t>
        <w:softHyphen/>
        <w:t xml:space="preserve">ple size was 175, which may seem a small sam</w:t>
        <w:softHyphen/>
        <w:t xml:space="preserve">ple. There</w:t>
        <w:softHyphen/>
        <w:t xml:space="preserve">fore, the model should be tested in other ge</w:t>
        <w:softHyphen/>
        <w:t xml:space="preserve">o</w:t>
        <w:softHyphen/>
        <w:t xml:space="preserve">graphic areas using a paper-based ques</w:t>
        <w:softHyphen/>
        <w:t xml:space="preserve">tion</w:t>
        <w:softHyphen/>
        <w:t xml:space="preserve">naire. Since this study was con</w:t>
        <w:softHyphen/>
        <w:t xml:space="preserve">ducted in a ser</w:t>
        <w:softHyphen/>
        <w:t xml:space="preserve">vice com</w:t>
        <w:softHyphen/>
        <w:t xml:space="preserve">pany, fur</w:t>
        <w:softHyphen/>
        <w:t xml:space="preserve">ther re</w:t>
        <w:softHyphen/>
        <w:t xml:space="preserve">search is re</w:t>
        <w:softHyphen/>
        <w:t xml:space="preserve">quired in more spe</w:t>
        <w:softHyphen/>
        <w:t xml:space="preserve">cific areas, i.e., fi</w:t>
        <w:softHyphen/>
        <w:t xml:space="preserve">nan</w:t>
        <w:softHyphen/>
        <w:t xml:space="preserve">cial com</w:t>
        <w:softHyphen/>
        <w:t xml:space="preserve">pa</w:t>
        <w:softHyphen/>
        <w:t xml:space="preserve">nies, or dif</w:t>
        <w:softHyphen/>
        <w:t xml:space="preserve">fer</w:t>
        <w:softHyphen/>
        <w:t xml:space="preserve">ent con</w:t>
        <w:softHyphen/>
        <w:t xml:space="preserve">texts, i.e., in</w:t>
        <w:softHyphen/>
        <w:t xml:space="preserve">dus</w:t>
        <w:softHyphen/>
        <w:t xml:space="preserve">trial com</w:t>
        <w:softHyphen/>
        <w:t xml:space="preserve">pa</w:t>
        <w:softHyphen/>
        <w:t xml:space="preserve">nies. More</w:t>
        <w:softHyphen/>
        <w:t xml:space="preserve">over, the un</w:t>
        <w:softHyphen/>
        <w:t xml:space="preserve">ex</w:t>
        <w:softHyphen/>
        <w:t xml:space="preserve">pected re</w:t>
        <w:softHyphen/>
        <w:t xml:space="preserve">sults of the mod</w:t>
        <w:softHyphen/>
        <w:t xml:space="preserve">er</w:t>
        <w:softHyphen/>
        <w:t xml:space="preserve">at</w:t>
        <w:softHyphen/>
        <w:t xml:space="preserve">ing role of em</w:t>
        <w:softHyphen/>
        <w:t xml:space="preserve">ployee par</w:t>
        <w:softHyphen/>
        <w:t xml:space="preserve">tic</w:t>
        <w:softHyphen/>
        <w:t xml:space="preserve">i</w:t>
        <w:softHyphen/>
        <w:t xml:space="preserve">pa</w:t>
        <w:softHyphen/>
        <w:t xml:space="preserve">tion re</w:t>
        <w:softHyphen/>
        <w:t xml:space="preserve">quire more in</w:t>
        <w:softHyphen/>
        <w:t xml:space="preserve">ves</w:t>
        <w:softHyphen/>
        <w:t xml:space="preserve">ti</w:t>
        <w:softHyphen/>
        <w:t xml:space="preserve">ga</w:t>
        <w:softHyphen/>
        <w:t xml:space="preserve">tion.</w:t>
      </w:r>
    </w:p>
    <w:p>
      <w:pPr>
        <w:keepNext/>
        <w:widowControl w:val="0"/>
        <w:suppressAutoHyphens/>
        <w:spacing w:before="160" w:after="192" w:line="384" w:lineRule="exact"/>
      </w:pP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 xml:space="preserve">AUTHOR CONTRIBUTIONS</w:t>
      </w:r>
    </w:p>
    <w:p>
      <w:pPr>
        <w:widowControl w:val="0"/>
        <w:spacing w:before="0" w:after="0" w:line="264" w:lineRule="exact"/>
        <w:jc w:val="left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Con</w:t>
        <w:softHyphen/>
        <w:t xml:space="preserve">cep</w:t>
        <w:softHyphen/>
        <w:t xml:space="preserve">tu</w:t>
        <w:softHyphen/>
        <w:t xml:space="preserve">al</w:t>
        <w:softHyphen/>
        <w:t xml:space="preserve">iza</w:t>
        <w:softHyphen/>
        <w:t xml:space="preserve">tion: Emad Wal</w:t>
        <w:softHyphen/>
        <w:t xml:space="preserve">adali.</w:t>
      </w:r>
    </w:p>
    <w:p>
      <w:pPr>
        <w:widowControl w:val="0"/>
        <w:spacing w:before="0" w:after="0" w:line="264" w:lineRule="exact"/>
        <w:jc w:val="left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Data cu</w:t>
        <w:softHyphen/>
        <w:t xml:space="preserve">ra</w:t>
        <w:softHyphen/>
        <w:t xml:space="preserve">tion: Emad Wal</w:t>
        <w:softHyphen/>
        <w:t xml:space="preserve">adali.</w:t>
      </w:r>
    </w:p>
    <w:p>
      <w:pPr>
        <w:widowControl w:val="0"/>
        <w:spacing w:before="0" w:after="0" w:line="264" w:lineRule="exact"/>
        <w:jc w:val="left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For</w:t>
        <w:softHyphen/>
        <w:t xml:space="preserve">mal anal</w:t>
        <w:softHyphen/>
        <w:t xml:space="preserve">y</w:t>
        <w:softHyphen/>
        <w:t xml:space="preserve">sis: Emad Wal</w:t>
        <w:softHyphen/>
        <w:t xml:space="preserve">adali.</w:t>
      </w:r>
    </w:p>
    <w:p>
      <w:pPr>
        <w:widowControl w:val="0"/>
        <w:spacing w:before="0" w:after="0" w:line="264" w:lineRule="exact"/>
        <w:jc w:val="left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Fund</w:t>
        <w:softHyphen/>
        <w:t xml:space="preserve">ing ac</w:t>
        <w:softHyphen/>
        <w:t xml:space="preserve">qui</w:t>
        <w:softHyphen/>
        <w:t xml:space="preserve">si</w:t>
        <w:softHyphen/>
        <w:t xml:space="preserve">tion: Emad Wal</w:t>
        <w:softHyphen/>
        <w:t xml:space="preserve">adali.</w:t>
      </w:r>
    </w:p>
    <w:p>
      <w:pPr>
        <w:widowControl w:val="0"/>
        <w:spacing w:before="0" w:after="0" w:line="264" w:lineRule="exact"/>
        <w:jc w:val="left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In</w:t>
        <w:softHyphen/>
        <w:t xml:space="preserve">ves</w:t>
        <w:softHyphen/>
        <w:t xml:space="preserve">ti</w:t>
        <w:softHyphen/>
        <w:t xml:space="preserve">ga</w:t>
        <w:softHyphen/>
        <w:t xml:space="preserve">tion: Emad Wal</w:t>
        <w:softHyphen/>
        <w:t xml:space="preserve">adali.</w:t>
      </w:r>
    </w:p>
    <w:p>
      <w:pPr>
        <w:widowControl w:val="0"/>
        <w:spacing w:before="0" w:after="0" w:line="264" w:lineRule="exact"/>
        <w:jc w:val="left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Method</w:t>
        <w:softHyphen/>
        <w:t xml:space="preserve">ol</w:t>
        <w:softHyphen/>
        <w:t xml:space="preserve">ogy: Emad Wal</w:t>
        <w:softHyphen/>
        <w:t xml:space="preserve">adali.</w:t>
      </w:r>
    </w:p>
    <w:p>
      <w:pPr>
        <w:widowControl w:val="0"/>
        <w:spacing w:before="0" w:after="0" w:line="264" w:lineRule="exact"/>
        <w:jc w:val="left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Project ad</w:t>
        <w:softHyphen/>
        <w:t xml:space="preserve">min</w:t>
        <w:softHyphen/>
        <w:t xml:space="preserve">is</w:t>
        <w:softHyphen/>
        <w:t xml:space="preserve">tra</w:t>
        <w:softHyphen/>
        <w:t xml:space="preserve">tion: Emad Wal</w:t>
        <w:softHyphen/>
        <w:t xml:space="preserve">adali.</w:t>
      </w:r>
    </w:p>
    <w:p>
      <w:pPr>
        <w:widowControl w:val="0"/>
        <w:spacing w:before="0" w:after="0" w:line="264" w:lineRule="exact"/>
        <w:jc w:val="left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Re</w:t>
        <w:softHyphen/>
        <w:t xml:space="preserve">sources: Emad Wal</w:t>
        <w:softHyphen/>
        <w:t xml:space="preserve">adali.</w:t>
      </w:r>
    </w:p>
    <w:p>
      <w:pPr>
        <w:widowControl w:val="0"/>
        <w:spacing w:before="0" w:after="0" w:line="264" w:lineRule="exact"/>
        <w:jc w:val="left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Soft</w:t>
        <w:softHyphen/>
        <w:t xml:space="preserve">ware: Emad Wal</w:t>
        <w:softHyphen/>
        <w:t xml:space="preserve">adali.</w:t>
      </w:r>
    </w:p>
    <w:p>
      <w:pPr>
        <w:widowControl w:val="0"/>
        <w:spacing w:before="0" w:after="0" w:line="264" w:lineRule="exact"/>
        <w:jc w:val="left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Su</w:t>
        <w:softHyphen/>
        <w:t xml:space="preserve">per</w:t>
        <w:softHyphen/>
        <w:t xml:space="preserve">vi</w:t>
        <w:softHyphen/>
        <w:t xml:space="preserve">sion: Emad Wal</w:t>
        <w:softHyphen/>
        <w:t xml:space="preserve">adali.</w:t>
      </w:r>
    </w:p>
    <w:p>
      <w:pPr>
        <w:widowControl w:val="0"/>
        <w:spacing w:before="0" w:after="0" w:line="264" w:lineRule="exact"/>
        <w:jc w:val="left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Val</w:t>
        <w:softHyphen/>
        <w:t xml:space="preserve">i</w:t>
        <w:softHyphen/>
        <w:t xml:space="preserve">da</w:t>
        <w:softHyphen/>
        <w:t xml:space="preserve">tion: Emad Wal</w:t>
        <w:softHyphen/>
        <w:t xml:space="preserve">adali.</w:t>
      </w:r>
    </w:p>
    <w:p>
      <w:pPr>
        <w:widowControl w:val="0"/>
        <w:spacing w:before="0" w:after="0" w:line="264" w:lineRule="exact"/>
        <w:jc w:val="left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Vi</w:t>
        <w:softHyphen/>
        <w:t xml:space="preserve">su</w:t>
        <w:softHyphen/>
        <w:t xml:space="preserve">al</w:t>
        <w:softHyphen/>
        <w:t xml:space="preserve">iza</w:t>
        <w:softHyphen/>
        <w:t xml:space="preserve">tion: Emad Wal</w:t>
        <w:softHyphen/>
        <w:t xml:space="preserve">adali.</w:t>
      </w:r>
    </w:p>
    <w:p>
      <w:pPr>
        <w:widowControl w:val="0"/>
        <w:spacing w:before="0" w:after="0" w:line="264" w:lineRule="exact"/>
        <w:jc w:val="left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Writ</w:t>
        <w:softHyphen/>
        <w:t xml:space="preserve">ing – orig</w:t>
        <w:softHyphen/>
        <w:t xml:space="preserve">i</w:t>
        <w:softHyphen/>
        <w:t xml:space="preserve">nal draft: Emad Wal</w:t>
        <w:softHyphen/>
        <w:t xml:space="preserve">adali.</w:t>
      </w:r>
    </w:p>
    <w:p>
      <w:pPr>
        <w:widowControl w:val="0"/>
        <w:spacing w:before="0" w:after="0" w:line="264" w:lineRule="exact"/>
        <w:jc w:val="left"/>
      </w:pPr>
      <w:r>
        <w:rPr>
          <w:rFonts w:ascii="Times New Roman" w:hAnsi="Times New Roman" w:cs="Times New Roman" w:eastAsia="Times New Roman"/>
          <w:color w:val="231F20"/>
          <w:spacing w:val="-2"/>
          <w:sz w:val="22"/>
          <w:szCs w:val="22"/>
        </w:rPr>
        <w:t xml:space="preserve">Writ</w:t>
        <w:softHyphen/>
        <w:t xml:space="preserve">ing – re</w:t>
        <w:softHyphen/>
        <w:t xml:space="preserve">view &amp; edit</w:t>
        <w:softHyphen/>
        <w:t xml:space="preserve">ing: Emad Wal</w:t>
        <w:softHyphen/>
        <w:t xml:space="preserve">adali.</w:t>
      </w:r>
    </w:p>
    <w:p>
      <w:pPr>
        <w:keepNext/>
        <w:widowControl w:val="0"/>
        <w:pBdr>
          <w:bottom w:val="single" w:sz="8" w:space="2" w:color="231F20"/>
        </w:pBdr>
        <w:suppressAutoHyphens/>
        <w:spacing w:before="248" w:after="200" w:line="384" w:lineRule="exact"/>
      </w:pP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 xml:space="preserve">REFERENCES</w:t>
      </w:r>
    </w:p>
    <w:p>
      <w:pPr>
        <w:widowControl w:val="0"/>
        <w:spacing w:before="0" w:after="0" w:line="1" w:lineRule="exact"/>
        <w:sectPr>
          <w:type w:val="continuous"/>
          <w:pgSz w:w="11906" w:h="16838"/>
          <w:pgMar w:top="1620" w:right="1366" w:bottom="1200" w:left="1418" w:header="1080" w:footer="800" w:gutter="0"/>
          <w:cols w:space="720"/>
        </w:sectPr>
      </w:pPr>
    </w:p>
    <w:p>
      <w:pPr>
        <w:widowControl w:val="0"/>
        <w:tabs>
          <w:tab w:val="left" w:pos="366"/>
        </w:tabs>
        <w:suppressAutoHyphens/>
        <w:spacing w:before="0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1.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Abdulkadir, D. S., Isiaka, S. B., &amp;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Adedoyin, S. I. (2012). Effects of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strategic performance appraisal,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career planning and employee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participation on organizational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commitment: An Empirical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Study.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International Business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Research, 5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(4), 124-133.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doi.org/10.5539/ibr.v5n4p124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2.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Aguinis, H., Joo, H., &amp;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Gottfredson, R. K. (2011). Why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we hate performance management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– And why we should love it.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Business Horizons, 54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(6), 503-507.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https://doi.org/10.1016/j.bush-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or.2011.06.001</w:t>
      </w:r>
      <w:r>
        <w:br w:type="column"/>
      </w:r>
    </w:p>
    <w:p>
      <w:pPr>
        <w:widowControl w:val="0"/>
        <w:tabs>
          <w:tab w:val="left" w:pos="366"/>
        </w:tabs>
        <w:suppressAutoHyphens/>
        <w:spacing w:before="0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3.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Allen, G. W., Attoh, P. A., &amp; Gong,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T. (2017). Transformational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leadership and affective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organizational commitment: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mediating roles of perceived social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responsibility and organizational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identification.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Social Responsibility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Journal, 13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(3), 585-600.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org/10.1108/SRJ-11-2016-0193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4.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Allen, N. J., &amp; Meyer, J. P.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(1990). The measurement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antecedents of affective,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continuance and normative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commitment to the organization.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 Occupational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Psychology, 63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(1), 1-18.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doi.org/10.1111/j.2044-8325.1990.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tb00506.x</w:t>
      </w:r>
      <w:r>
        <w:br w:type="column"/>
      </w:r>
    </w:p>
    <w:p>
      <w:pPr>
        <w:widowControl w:val="0"/>
        <w:tabs>
          <w:tab w:val="left" w:pos="366"/>
        </w:tabs>
        <w:suppressAutoHyphens/>
        <w:spacing w:before="0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5.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Amaratunga, D., &amp; Baldry, D.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(2002). Moving from performance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measurement to performance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management.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Facilities,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20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(5/6), 217-223.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org/10.1108/02632770210426701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6.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Armstrong, M. (2006).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A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handbook of human resource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management practice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 (10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 ed.).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London, United Kingdom: Kogan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Page Limited.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7.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Asamany, A., &amp; Shaorong, S.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(2018). The ripple effects of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performance management on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employees’ perceptions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affective commitment among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small and medium scale</w:t>
      </w:r>
      <w:r>
        <w:br w:type="column"/>
      </w:r>
    </w:p>
    <w:p>
      <w:pPr>
        <w:widowControl w:val="0"/>
        <w:suppressAutoHyphens/>
        <w:spacing w:before="0" w:after="0" w:line="216" w:lineRule="exact"/>
        <w:ind w:left="366" w:right="-80"/>
        <w:jc w:val="left"/>
      </w:pP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enterprises (SMEs).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International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 Business Administration,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9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(1), 55-63.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org/10.5430/ijba.v9n1p55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8.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Baird, K., Schoch, H., &amp;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Chen, Q. (2012). Performance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management system effectiveness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in Australian local government.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Paciﬁc Accounting Review,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24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(2), 161-185.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org/10.1108/01140581211258461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9.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Bento, A., &amp; Bento, B. (2006).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Factors affecting the outcomes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of performance management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systems.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 Information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Technology Management, 17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(2),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23-32.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10.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Berdicchia, D., Bracci, E., &amp;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Masino, G. (2021). Disentangling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the effect of perceived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performance management system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accuracy on intrinsic and extrinsic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motivation.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Meditari Accountancy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Research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https://doi.org/10.1108/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MEDAR-08-2020-0972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11.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Bevan, S., &amp; Thompson, M. (1991).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Performance management at the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crossroads.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Personnel Management,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23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(11), 9-36.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12.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Bhatti, K. K., Nawab, S., &amp;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Akbar, A. (2011). Effect of direct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participation on organizational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commitment.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International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 Business and Social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Science, 2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(9), 15-23.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13.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Biron, M., Farndale, E., &amp;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Paauwe, J. (2011). Performance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management effectiveness: lessons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from world-leading ﬁrms.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The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International Journal of Human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Resource Management, 22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(6),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1294-1311.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https://doi.org/10.1080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/09585192.2011.559100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14.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Bizri, R., Wahbi, M., &amp; 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Jardali, H. (2021). The impact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of CSR best practices on job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performance: The mediating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roles of affective commitment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work engagement.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of Organizational Effectiveness: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People and Performance, 8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(1),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129-148.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https://doi.org/10.1108/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JOEPP-01-2020-0015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15.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Bollen, K. A. (1989). A new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incremental fit index for general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structural equation models.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Sociological Methods &amp; Research,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17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(3), 303-316.</w:t>
      </w:r>
      <w:r>
        <w:br w:type="column"/>
      </w:r>
    </w:p>
    <w:p>
      <w:pPr>
        <w:widowControl w:val="0"/>
        <w:tabs>
          <w:tab w:val="left" w:pos="366"/>
        </w:tabs>
        <w:suppressAutoHyphens/>
        <w:spacing w:before="0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16.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Bos‐Nehles, A., Conway, E., &amp;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Fox, G. (2021). Optimising human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resource system strength in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nurturing affective commitment: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Do all meta‐features matter?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Human Resource Management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Journal, 31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(2), 493-513.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org/10.1111/1748-8583.12320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17.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Breitsohl, H., &amp; Ruhle, S. (2013).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Residual affective commitment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to organizations: Concept, causes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consequences.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Human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Resource Management Review,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23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(3), 161-173.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18.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Casimir, Ngee Keith Ng, Y., Yuan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Wang, K., &amp; Ooi, G. (2014). The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relationships amongst leader-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member exchange, perceived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organizational support, affective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commitment, and in-role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performance: A social-exchange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perspective.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Leadership &amp;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Organization Development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Journal, 35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(5), 366-385.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org/10.1108/LODJ-04-2012-0054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19.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Chami-Malaeb, R., &amp; Garavan,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T. (2013). Talent and leadership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development practices as drivers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of intention to stay in Lebanese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organisations: The mediating role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of affective commitment.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The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International Journal of Human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Resource Management, 24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(21),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4046-4062.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https://doi.org/10.1080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/09585192.2013.789445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20.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Chen, Z. X., &amp; Francesco, A.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M. (2003). The relationship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between the three components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of commitment and employee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performance in China.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of Vocational Behavior, 62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(3),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490-510.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https://doi.org/10.1016/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S0001-8791(02)00064-7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21.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Cheng, S. Y. (2014). The mediating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role of organizational justice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on the relationship between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administrative performance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appraisal practices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organizational commitment.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The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International Journal of Human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Resource Management, 25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(8),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1131-1148.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https://doi.org/10.1080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/09585192.2013.816864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22.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Cohen-Charash, Y., &amp; Spector, P.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E. (2001). The role of justice in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organizations: A Meta-Analysis.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Organizational Behavior and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Human Decision Processes, 86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(2),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278-321.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https://doi.org/10.1006/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obhd.2001.2958</w:t>
      </w:r>
      <w:r>
        <w:br w:type="column"/>
      </w:r>
    </w:p>
    <w:p>
      <w:pPr>
        <w:widowControl w:val="0"/>
        <w:tabs>
          <w:tab w:val="left" w:pos="366"/>
        </w:tabs>
        <w:suppressAutoHyphens/>
        <w:spacing w:before="0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23.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Colqitt, J. A., Lepine, J. A.,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&amp; Wesson, M. J. (2015).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Organizational behavior: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Improving performance and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commitment in the workplace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 (4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  <w:vertAlign w:val="superscript"/>
        </w:rPr>
        <w:t xml:space="preserve">th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ed.). New York, NY: McGraw-Hill.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24.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Colquitt, J. A. (2001). On the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dimensionality of organizational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justice: A construct validation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of a measure.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 Applied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Psychology, 86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(3), 386-400.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https://doi.org/10.1037//0021-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9010.86.3.386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25.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Curado, C., &amp; Vieira, S. (2019).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Trust, knowledge sharing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organizational commitment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in SMEs.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Personnel Review,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48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(6), 1449-1468.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org/10.1108/PR-03-2018-0094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26.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Decramer, A., Smolders, C.,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&amp; Vanderstraeten, A. (2013).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Employee performance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management culture and system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features in higher education: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relationship with employee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performance management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satisfaction.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The International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 Human Resource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Management, 24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(2), 352-371.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https://doi.org/10.1080/09585192.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2012.680602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27.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DeNisi, A. S., &amp; Pritchard, R. D.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(2006). Performance appraisal,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performance management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improving individual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performance: A motivational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framework.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Management and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Organization Review, 2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(2), 253-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277.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28.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Dessler, G. (2013).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Human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resource management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 (13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 ed.).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Upper Saddle River, New Jersey,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USA: Pearson Education Inc.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29.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Erdogan, B. (2002). Antecedents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consequences of justice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perceptions in performance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appraisals.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Human Resource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Management Review, 12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(4), 555-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578.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https://doi.org/10.1016/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S1053-4822(02)00070-0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30.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Flint, D. H. (1999). The role of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organizational justice in multi-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source performance appraisal: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Theory-based applications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directions for research.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Human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Resource Management Review,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9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(1), 1-20.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https://doi.org/10.1016/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s1053-4822(99)00009-1</w:t>
      </w:r>
      <w:r>
        <w:br w:type="column"/>
      </w:r>
    </w:p>
    <w:p>
      <w:pPr>
        <w:widowControl w:val="0"/>
        <w:tabs>
          <w:tab w:val="left" w:pos="366"/>
        </w:tabs>
        <w:suppressAutoHyphens/>
        <w:spacing w:before="0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31.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Forret, M. L., &amp; Dougherty, T. W.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(2001). Correlates of networking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behavior for managerial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professional employees.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Group &amp;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Organization Management, 26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(3),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283-311. Retrieved from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http://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homepages.se.edu/cvonbergen/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files/2013/01/Correlates-of-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Networking-for-Managerial-and-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Professional-Employees.pdf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32.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Furnham, A. (2004). Performance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management systems.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European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Business Journal, 16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, 83-94.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33.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Gelderen, B. R., &amp; Bik, L. W.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(2016). Affective organizational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commitment, work engagement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service performance among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police officers.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Policing: An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International Journal of Police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Strategies &amp; Management, 39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(1),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206-221.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https://doi.org/10.1108/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PIJPSM-10-2015-0123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34.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Ghosh, S., &amp; Srivastava, B.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K. (2014). Construction of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 reliable and valid scale for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measuring organizational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culture.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Global Business Review,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15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(3), 583-596.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org/10.1177/0972150914535145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35.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Ghumman, A.-M. (2021).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Organizational justice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employees’ knowledge sharing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Behavior in Pakistan: Moderating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effect of perceived organizational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support.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Academy of Strategic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Management Journal, 20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(5), 1-20.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36.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Gilbert, C., De Winne, S., &amp; Sels,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L. (2011). The influence of line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managers and HR department on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employees’ affective commitment.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The International Journal of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Human Resource Management,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22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(8), 1618-1637.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0.1080/09585192.2011.565646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37.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Glendinning, P. M. (2002).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Performance Management: Pariah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 Messiah.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Public Personnel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Management, 31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(2), 161-178.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38.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Grensing-Pophal, L. (2001).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Motivate managers to review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performance.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HR Magazine, 46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(3),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45-48. Retrieved from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www.shrm.org/hr-today/news/hr-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magazine/pages/0301pophal.aspx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39.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Grund, C., &amp; Titz, K. (2021).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Afective commitment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through further training: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The roles of firm provision</w:t>
      </w:r>
      <w:r>
        <w:br w:type="column"/>
      </w:r>
    </w:p>
    <w:p>
      <w:pPr>
        <w:widowControl w:val="0"/>
        <w:suppressAutoHyphens/>
        <w:spacing w:before="0" w:after="0" w:line="216" w:lineRule="exact"/>
        <w:ind w:left="366" w:right="-80"/>
        <w:jc w:val="left"/>
      </w:pP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 employee participation.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Review of Managerial Science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, 1-32.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https://doi.org/10.1007/s11846-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021-00460-1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40.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Ha, J.-P., &amp; Ha, J. (2015).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Organizational justice–affective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commitment relationship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in a team sport setting: The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moderating effect of group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cohesion – ERRATUM.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of Management &amp; Organization,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21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(1), 107-124.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org/10.1017/jmo.2014.67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41.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Haines, V. Y., &amp; St-Onge, S.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(2012). Performance management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effectiveness: practices or context?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The International Journal of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Human Resource Management,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23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(6), 1158-1175.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http://dx.doi.org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/10.1080/09585192.2011.561230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42.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Hair, J. F., Anderson, R. E.,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Tatham, R. L., &amp; Black, W. C.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(1995).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Multivariate Data Analysis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(3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  <w:vertAlign w:val="superscript"/>
        </w:rPr>
        <w:t xml:space="preserve">rd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 ed.). New York: Macmillan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Publishing Company.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43.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Hair, J. F., Ringle, C. M., &amp;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Sarstedt, M. (2013). Partial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least squares structural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equation modeling: Rigorous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applications, better results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higher acceptance.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Long Range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Planning, 46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(1-2), 1-12. Retrieved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from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https://ssrn.com/ab-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stract=2233795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44.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Hazard, P. (2004). Tackling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performance management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barriers.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Strategic HR Review, 3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3-7.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45.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Hong, G., Cho, Y., Froese,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F. J., &amp; Shin, M. (2016). The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effect of leadership styles, rank,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seniority on affective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organizational commitment: A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comparative study of US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Korean employees.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Cross Cultural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&amp; Strategic Management, 23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(2),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40-362.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https://doi.org/10.1108/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CCSM-03-2014-0034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46.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Howell, A., Kirk-Brown, A., &amp;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Cooper, B. K. (2012). Does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congruence between espoused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enacted organizational values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predict affective commitment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in Australian organizations?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The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International Journal of Human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Resource Management, 23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(4), 731-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747.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http://dx.doi.org/10.1080/095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85192.2011.561251</w:t>
      </w:r>
      <w:r>
        <w:br w:type="column"/>
      </w:r>
    </w:p>
    <w:p>
      <w:pPr>
        <w:widowControl w:val="0"/>
        <w:tabs>
          <w:tab w:val="left" w:pos="366"/>
        </w:tabs>
        <w:suppressAutoHyphens/>
        <w:spacing w:before="0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47.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Hu, L.‐t., &amp; Bentler, P. M. (1999).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Cutoff criteria for fit indexes in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covariance structure analysis: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Conventional criteria versus new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alternatives.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Structural Equation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Modeling: A Multidisciplinary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Journal, 6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(1), 1-55.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org/10.1080/10705519909540118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48.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Hulland, J., Baumgartner, H., &amp;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Smith, K. M. (2018). Marketing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survey research best practices: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evidence and recommendations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from a review of JAMS articles.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 the Academy of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Marketing Science, 46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(1), 92-108.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49.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Imamoglu, S. Z., Ince, H., Turkcan,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H., &amp; Atakay, B. (2019). The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effect of organizational justice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organizational commitment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on knowledge sharing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firm performanc.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Procedia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Computer Science, 158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(2), 899-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906.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https://doi.org/10.1016/j.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procs.2019.09.129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50.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Jaros, S. (2007). Meyer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Allen model of organizational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commitment: Measurement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issues.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The Icfai 8 Journal of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Organizational Behavior, 6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(10),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7-24.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51.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Jayasingam, S., Govindasamy, M.,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&amp; Singh, S. K. (2016). Instilling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affective commitment: Insights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on what makes knowledge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workers want to stay.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Management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Research Review, 39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(3), 266-288.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https://doi.org/10.1108/MRR-03-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2014-0060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52.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Konovsky, M. A., &amp; Cropanzano,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R. (1991). Perceived fairness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of employee drug testing as a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predictor of employee attitudes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job performance.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Applied Psychology, 76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(5), 698-707.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https://doi.org/10.1037/0021-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9010.76.5.698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53.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Kuvaas, B. (2006). Work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performance, affective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commitment, and work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motivation: the roles of pay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administration and pay level.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 Organizational Behavior,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27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(3), 365-385.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org/10.1002/job.377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54.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Lawler, E. E. (2003). Reward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practices and performance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management system effectiveness.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Organizational Dynamics, 32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(4),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396-404.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https://doi.org/10.1016/j.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orgdyn.2003.08.007</w:t>
      </w:r>
      <w:r>
        <w:br w:type="column"/>
      </w:r>
    </w:p>
    <w:p>
      <w:pPr>
        <w:widowControl w:val="0"/>
        <w:tabs>
          <w:tab w:val="left" w:pos="366"/>
        </w:tabs>
        <w:suppressAutoHyphens/>
        <w:spacing w:before="0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55.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Lee, J., &amp; Wei, F. (2017). The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moderating effect of leadership on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perceived organizational justice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affective commitment: a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study in China.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The International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 Human Resource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Management, 28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(5), 679-702.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https://doi.org/10.1080/09585192.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2015.1109533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56.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Leung, K., Su, S., &amp; Morris, M.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W. (2001). When is criticism not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constructive? The roles of fairness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perceptions and dispositional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attributions in employee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acceptance of critical supervisory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feedback.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Human Relations, 54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(9),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1155-1187.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57.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Masterson, S. S., Lewis, K.,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Goldman, B. M., &amp; Taylor, M. S.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(2000). Integrating justice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social exchange: The differing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effects of fair procedures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treatment on work relationships.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Academy of Management Journal,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43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(4), 738-748.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org/10.5465/1556364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58.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Mello, J. A. (2014).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Strategic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human resource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 (4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 ed.). Stamford,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USA: Cengage Learning.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59.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Mercurio, Z. A. (2015). Affective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commitment as a core essence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of organizational commitment: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 integrative literature review.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Human Resource Development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Review, 14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(4), 389-414.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org/10.1177/1534484315603612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60.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Meyer, J. P., &amp; Allen, N. J. (1984).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Testing the “side-bet theory” of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organizational commitment: Some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methodological considerations.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 Applied Psychology,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69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(3), 372-378.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org/10.1037/0021-9010.69.3.372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61.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Meyer, J. P., &amp; Parfyonova, N. M.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(2010). Normative commitment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in the workplace: A theoretical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analysis and re-conceptualization.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Human Resource Management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Review, 20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(4), 283-294.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org/10.1016/j.hrmr.2009.09.001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62.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Meyer, J. P., Allen, N. J.,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&amp; Catherine, A. (1993).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Commitment to organizations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occupations: Extension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test of a three-component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conceptualization.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Applied Psychology, 78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(4), 538-551.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https://doi.org/10.1037/0021-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9010.78.4.538</w:t>
      </w:r>
      <w:r>
        <w:br w:type="column"/>
      </w:r>
    </w:p>
    <w:p>
      <w:pPr>
        <w:widowControl w:val="0"/>
        <w:tabs>
          <w:tab w:val="left" w:pos="366"/>
        </w:tabs>
        <w:suppressAutoHyphens/>
        <w:spacing w:before="0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63.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Meyer, J. P., Paunonen, S.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V., Gellatly, I. R., Goffin, R.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D., &amp; Jackson, D. N. (1989).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Organizational commitment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job performance: It’s the nature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of the commitment that counts.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 Applied Psychology,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74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(1), 152-156.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org/10.1037/0021-9010.74.1.152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64.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Meyer, J. P., Stanley, D. J.,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Herscovitch, L., &amp; Topolnytsky,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L. (2002). Affective, continuance,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normative commitment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to the organization: A meta-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analysis of antecedents, correlates,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consequences.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of Vocational Behavior, 61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(1),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20-52.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https://doi.org/10.1006/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jvbe.2001.1842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65.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Moin, M. F. (2018). The link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between perceptions of leader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emotion regulation and followers’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organizational commitment.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 Management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Development, 37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(2), 178-187.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https://doi.org/10.1108/JMD-01-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2017-0014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66.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Moorman, R. H. (1991).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Relationship between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organizational justice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organizational citizenship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behaviors: Do fairness perceptions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influence employee citizenship?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 Applied Psychology,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76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(6), 845-855.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org/10.1037/0021-9010.76.6.845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67.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Ohana, M., Meyer, M., &amp; Swaton,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S. (2013). Decision-Making in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social enterprises: Exploring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the link between employee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participation and organizational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commitment.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Nonprofit and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Voluntary Sector Quarterly,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42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(6), 1092-1110.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org/10.1177/0899764012451368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68.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Papacharalampous, N., &amp;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Papadimitriou, D. (2021).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Perceived corporate social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responsibility and affective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commitment: The mediating role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of psychological capital and the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impact of employee participation.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Human Resource Development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Quarterly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32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(3), 251-272.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doi.org/10.1002/hrdq.21426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69.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Podsakoff, M., MacKenzie, B.,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Lee, Y., &amp; Podsakoff, P. (2003).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Common method biases in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behavioral research: A critical</w:t>
      </w:r>
      <w:r>
        <w:br w:type="column"/>
      </w:r>
    </w:p>
    <w:p>
      <w:pPr>
        <w:widowControl w:val="0"/>
        <w:suppressAutoHyphens/>
        <w:spacing w:before="0" w:after="0" w:line="216" w:lineRule="exact"/>
        <w:ind w:left="366" w:right="-80"/>
        <w:jc w:val="left"/>
      </w:pP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review of the literature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recommended remedies.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of Applied Psychology, 88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(5), 879-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903.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https://doi.org/10.1037/0021-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9010.88.5.879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70.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Pollet, V., &amp; Meij, L. (2017). To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remove or not to remove: the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impact of outlier handling on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significance testing in testosterone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data.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Adaptive Human Behavior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and Physiology, 3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(1), 43-60.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71.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Rademan, D. J., &amp; Vos, H. D.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(2001). Performance appraisals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in the public sector: Are they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accurate and fair?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Industrial Psychology, 27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(1), 54-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60.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https://doi.org/10.4102/sajip.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v27i1.776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72.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Rao, S. (2007). Effectiveness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of performance management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systems: An empirical study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in Indian companies.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The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International Journal of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Human Resource Management,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18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(10), 1812-1840.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org/10.1080/09585190701570973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73.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Ribeiro, N., Nguyen, T., Duarte,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A. P., Torres de Oliveira, R.,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&amp; Faustino, C. (2021). How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managerial coaching promotes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employees’ affective commitment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individual performance.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International Journal of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Productivity and Performance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Management, 70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(8), 2163-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2181.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https://doi.org/10.1108/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IJPPM-10-2018-0373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74.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Ribeiro, N., Yücel, İ., &amp; Gomes,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D. (2018). How transformational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leadership predicts employees’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affective commitment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performance.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International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 Productivity and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Performance Management,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67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(9), 1901-1917.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org/10.1108/IJPPM-09-2017-0229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75.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Robbins, S. P., &amp; Coulter, M.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(2018).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Management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 (14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 ed.).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New York, NY, USA: Pearson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Education, Inc.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76.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Robbins, S. P., &amp; Judge, T. A.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(2017).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Organizational behavior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(17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 ed.). Boston, USA: Pearson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Education Limited.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77.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Scheller, E. M., &amp; Harrison,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W. (2018). Ignorance Is Bliss,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 Is It? The Effects of Pay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Transparency, Informational</w:t>
      </w:r>
      <w:r>
        <w:br w:type="column"/>
      </w:r>
    </w:p>
    <w:p>
      <w:pPr>
        <w:widowControl w:val="0"/>
        <w:suppressAutoHyphens/>
        <w:spacing w:before="0" w:after="0" w:line="216" w:lineRule="exact"/>
        <w:ind w:left="366" w:right="-80"/>
        <w:jc w:val="left"/>
      </w:pP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Justice and Distributive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Justice on Pay Satisfaction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and Affective Commitment.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Compensation &amp; Benefits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Review, 50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(2), 65-81.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org/10.1177/0886368719833215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78.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Sekaran, U., &amp; Bougie, R. (2010).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Research Methods for Business A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Skill-Building Approach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 (5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 ed.).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New York: John Wiley &amp; Sons.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79.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Sharma, N. P., Sharma, T., &amp;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Agarwal, M. N. (2016). Measuring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employee perception of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performance management system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effectiveness.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Employee Relations,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38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(2), 224-247.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org/10.1108/ER-01-2015-0006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80.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Simons, T., &amp; Roberson, Q.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(2003). Why managers should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care about fairness: The effects of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aggregate justice perceptions on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organizational outcomes.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of Applied Psychology, 88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(3), 432-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443.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https://doi.org/10.1037/0021-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9010.88.3.432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81.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Singh, A., &amp; Gupta, B.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(2015). Job involvement,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organizational commitment,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professional commitment,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team commitment: A study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of generational diversity.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Benchmarking: An International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Journal, 22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(6), 1192-1211.</w:t>
      </w:r>
      <w:r>
        <w:br w:type="column"/>
      </w:r>
    </w:p>
    <w:p>
      <w:pPr>
        <w:widowControl w:val="0"/>
        <w:tabs>
          <w:tab w:val="left" w:pos="366"/>
        </w:tabs>
        <w:suppressAutoHyphens/>
        <w:spacing w:before="0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82.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Tremblay, M. (2021).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Understanding the dynamic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relationship between career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plateauing, organizational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affective commitment and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citizenship behavior.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of Vocational Behavior, 129,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103611.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https://doi.org/10.1016/j.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jvb.2021.103611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83.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Tremblay, M., &amp; Roger, A. (2004).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Career plateauing reactions: the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moderating role of job scope,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role ambiguity and participation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among Canadian managers.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The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International Journal of Human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Resource Management, 15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(6), 996-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1017.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https://doi.org/10.1080/0958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5190410001677287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84.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Vandenberghe, C., Landry,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G., Bentein, K., Anseel, F.,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Mignonac, K., &amp; Roussel, P.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(2021). A Dynamic Model of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the Effects of feedback-seeking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behavior and organizational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commitment on newcomer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turnover.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Journal of Management,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47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(2), 519-544.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org/10.1177/0149206319850621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85.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Waeyenberg, T. V., Decramer,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A., Desmidt, S., &amp; Audenaert,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M. (2017). The relationship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between employee performance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management and civil servants’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turnover intentions: A test of</w:t>
      </w:r>
      <w:r>
        <w:br w:type="column"/>
      </w:r>
    </w:p>
    <w:p>
      <w:pPr>
        <w:widowControl w:val="0"/>
        <w:suppressAutoHyphens/>
        <w:spacing w:before="0" w:after="0" w:line="216" w:lineRule="exact"/>
        <w:ind w:left="366" w:right="-80"/>
        <w:jc w:val="left"/>
      </w:pP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the mediating roles of system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satisfaction and affective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commitment.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Public Management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Review, 19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(6), 747-764.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doi.org/10.1080/14719037.2016.1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209230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86.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West, S. G., Finch, J. F., &amp; Curran,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P. J. (1995). Structural equation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models with nonnormal variables: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Problems and remedies. In R. H.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Hoyle (Ed.),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Structural equation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modeling: Concepts, issues, and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applications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 (pp. 56-75). Sage.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87.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Yu, Y., Baird, K. M., &amp; Tung,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A. (2018). Human resource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management in Australian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hospitals: the role of controls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in influencing the effectiveness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of performance management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systems.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The International Journal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of Human Resource Management,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32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(4), 920-947.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https://doi.org/10.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1080/09585192.2018.1511618</w:t>
      </w:r>
    </w:p>
    <w:p>
      <w:pPr>
        <w:widowControl w:val="0"/>
        <w:tabs>
          <w:tab w:val="left" w:pos="366"/>
        </w:tabs>
        <w:suppressAutoHyphens/>
        <w:spacing w:before="114" w:after="0" w:line="216" w:lineRule="exact"/>
        <w:ind w:left="366" w:right="-80" w:hanging="366"/>
        <w:jc w:val="left"/>
        <w:sectPr>
          <w:type w:val="continuous"/>
          <w:pgSz w:w="11906" w:h="16838"/>
          <w:pgMar w:top="1620" w:right="1366" w:bottom="1200" w:left="1418" w:header="1080" w:footer="800" w:gutter="0"/>
          <w:cols w:num="3" w:space="200"/>
        </w:sectPr>
      </w:pP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 xml:space="preserve">88.</w:t>
      </w:r>
      <w:r>
        <w:rPr>
          <w:rFonts w:ascii="Times New Roman" w:hAnsi="Times New Roman" w:cs="Times New Roman" w:eastAsia="Times New Roman"/>
          <w:color w:val="231F20"/>
          <w:sz w:val="18"/>
          <w:szCs w:val="18"/>
        </w:rPr>
        <w:tab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Zhang, H., &amp; Agarwal, N. C.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(2009). The mediating roles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of organizational justice on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the relationships between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HR practices and workplace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outcomes: an investigation in</w:t>
      </w:r>
      <w:r>
        <w:br/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China. </w:t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The International Journal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of Human Resource Management,</w:t>
      </w:r>
      <w:r>
        <w:br/>
      </w:r>
      <w:r>
        <w:rPr>
          <w:rFonts w:ascii="Times New Roman" w:hAnsi="Times New Roman" w:cs="Times New Roman" w:eastAsia="Times New Roman"/>
          <w:i/>
          <w:iCs/>
          <w:color w:val="231F20"/>
          <w:spacing w:val="-3"/>
          <w:sz w:val="18"/>
          <w:szCs w:val="18"/>
        </w:rPr>
        <w:t xml:space="preserve">20</w:t>
      </w:r>
      <w:r>
        <w:rPr>
          <w:rFonts w:ascii="Times New Roman" w:hAnsi="Times New Roman" w:cs="Times New Roman" w:eastAsia="Times New Roman"/>
          <w:color w:val="231F20"/>
          <w:spacing w:val="-3"/>
          <w:sz w:val="18"/>
          <w:szCs w:val="18"/>
        </w:rPr>
        <w:t xml:space="preserve">(3), 676-693. </w:t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https://doi.</w:t>
      </w:r>
      <w:r>
        <w:br/>
      </w:r>
      <w:r>
        <w:rPr>
          <w:rFonts w:ascii="Times New Roman" w:hAnsi="Times New Roman" w:cs="Times New Roman" w:eastAsia="Times New Roman"/>
          <w:color w:val="1E5E9E"/>
          <w:spacing w:val="-3"/>
          <w:sz w:val="18"/>
          <w:szCs w:val="18"/>
        </w:rPr>
        <w:t xml:space="preserve">org/10.1080/09585190802707482</w:t>
      </w:r>
    </w:p>
    <w:p>
      <w:pPr>
        <w:keepNext/>
        <w:pageBreakBefore/>
        <w:widowControl w:val="0"/>
        <w:spacing w:before="0" w:after="110" w:line="384" w:lineRule="exact"/>
      </w:pP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 xml:space="preserve">APPENDIX A. </w:t>
      </w:r>
      <w:r>
        <w:rPr>
          <w:rFonts w:ascii="Candara" w:hAnsi="Candara" w:cs="Candara" w:eastAsia="Candara"/>
          <w:b/>
          <w:bCs/>
          <w:color w:val="231F20"/>
          <w:sz w:val="32"/>
          <w:szCs w:val="32"/>
        </w:rPr>
        <w:t xml:space="preserve">List of the questionnaire items</w:t>
      </w:r>
    </w:p>
    <w:tbl>
      <w:tblPr>
        <w:tblW w:w="906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018"/>
        <w:gridCol w:w="5510"/>
        <w:gridCol w:w="1538"/>
      </w:tblGrid>
      <w:tr>
        <w:trPr>
          <w:cantSplit/>
          <w:trHeight w:val="256" w:hRule="exact"/>
        </w:trPr>
        <w:tc>
          <w:tcPr>
            <w:tcW w:w="2018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Construct</w:t>
            </w:r>
          </w:p>
        </w:tc>
        <w:tc>
          <w:tcPr>
            <w:tcW w:w="5510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Item</w:t>
            </w:r>
          </w:p>
        </w:tc>
        <w:tc>
          <w:tcPr>
            <w:tcW w:w="1538" w:type="dxa"/>
            <w:tcBorders>
              <w:top w:val="single" w:sz="8" w:space="0" w:color="231F20"/>
              <w:left w:val="dotted" w:sz="4" w:space="0" w:color="231F20"/>
              <w:bottom w:val="single" w:sz="8" w:space="0" w:color="231F20"/>
            </w:tcBorders>
            <w:vAlign w:val="center"/>
          </w:tcPr>
          <w:p>
            <w:pPr>
              <w:widowControl w:val="0"/>
              <w:suppressAutoHyphens/>
              <w:spacing w:before="0" w:after="0" w:line="216" w:lineRule="exact"/>
              <w:jc w:val="center"/>
            </w:pPr>
            <w:r>
              <w:rPr>
                <w:rFonts w:ascii="Calibri" w:hAnsi="Calibri" w:cs="Calibri" w:eastAsia="Calibri"/>
                <w:b/>
                <w:bCs/>
                <w:color w:val="231F20"/>
                <w:sz w:val="18"/>
                <w:szCs w:val="18"/>
              </w:rPr>
              <w:t xml:space="preserve">Reference</w:t>
            </w:r>
          </w:p>
        </w:tc>
      </w:tr>
      <w:tr>
        <w:trPr>
          <w:cantSplit/>
          <w:trHeight w:val="432" w:hRule="exact"/>
        </w:trPr>
        <w:tc>
          <w:tcPr>
            <w:tcW w:w="2018" w:type="dxa"/>
            <w:vMerge w:val="restart"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Performance planning accuracy (PPA)</w:t>
            </w: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The performance plan based on PMS gives a clear idea of what is expected to</w:t>
            </w:r>
            <w:r>
              <w:br/>
            </w: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meet organizational goals (PPA1)</w:t>
            </w:r>
          </w:p>
        </w:tc>
        <w:tc>
          <w:tcPr>
            <w:tcW w:w="153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Sharma et al. (2016)</w:t>
            </w:r>
          </w:p>
        </w:tc>
      </w:tr>
      <w:tr>
        <w:trPr>
          <w:cantSplit/>
          <w:trHeight w:val="432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The performance plan helps me focus my efforts through identification of goals</w:t>
            </w:r>
            <w:r>
              <w:br/>
            </w: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(and/or behaviors/skills) relevant to meet organizational goals (PPA2)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My manager and I update my goals as business goals change (PPA3)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432" w:hRule="exact"/>
        </w:trPr>
        <w:tc>
          <w:tcPr>
            <w:tcW w:w="2018" w:type="dxa"/>
            <w:vMerge w:val="restart"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Feedback and coaching accuracy (FCA)</w:t>
            </w: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The ongoing feedback during the performance cycle gives an accurate evaluation</w:t>
            </w:r>
            <w:r>
              <w:br/>
            </w: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of how I am performing against planned performance (FCA1)</w:t>
            </w:r>
          </w:p>
        </w:tc>
        <w:tc>
          <w:tcPr>
            <w:tcW w:w="153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Sharma et al. (2016)</w:t>
            </w: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During the year my areas for improvement are clearly pointed out  (FCA2)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432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 get the coaching I need during the year to achieve my goals (and/or improve my</w:t>
            </w:r>
            <w:r>
              <w:br/>
            </w: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behaviors/skills) and planned performance (FCA3)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432" w:hRule="exact"/>
        </w:trPr>
        <w:tc>
          <w:tcPr>
            <w:tcW w:w="2018" w:type="dxa"/>
            <w:vMerge w:val="restart"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Performance review accuracy (PRA)</w:t>
            </w: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Annual feedback during performance review is an accurate representation of the</w:t>
            </w:r>
            <w:r>
              <w:br/>
            </w: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ongoing feedback during the performance cycle (PRA1)</w:t>
            </w:r>
          </w:p>
        </w:tc>
        <w:tc>
          <w:tcPr>
            <w:tcW w:w="153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Sharma et al. (2016)</w:t>
            </w: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My goals (behaviors/ skills) are accurately rated as part of the view process (PRA2)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432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My annual performance review is very objective in assessment of my annual</w:t>
            </w:r>
            <w:r>
              <w:br/>
            </w: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performance against planned performance (PRA3)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 w:val="restart"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Outcomes accuracy (OUA)</w:t>
            </w: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Performance review results in an accurate performance rating (OUA 1)</w:t>
            </w:r>
          </w:p>
        </w:tc>
        <w:tc>
          <w:tcPr>
            <w:tcW w:w="153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Sharma et al. (2016)</w:t>
            </w:r>
          </w:p>
        </w:tc>
      </w:tr>
      <w:tr>
        <w:trPr>
          <w:cantSplit/>
          <w:trHeight w:val="432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My PMS outcomes (compensation, reward and/or recognition) are linked to my</w:t>
            </w:r>
            <w:r>
              <w:br/>
            </w: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performance rating (OUA 2)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432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My annual performance review is directly related to my PMS outcomes</w:t>
            </w:r>
            <w:r>
              <w:br/>
            </w: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(compensation, reward and/or recognition) (OUA 3)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432" w:hRule="exact"/>
        </w:trPr>
        <w:tc>
          <w:tcPr>
            <w:tcW w:w="2018" w:type="dxa"/>
            <w:vMerge w:val="restart"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Procedural justice (PRJ)</w:t>
            </w: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Have you been able to express your views and feelings during those procedures?</w:t>
            </w:r>
            <w:r>
              <w:br/>
            </w: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(PRJ1)</w:t>
            </w:r>
          </w:p>
        </w:tc>
        <w:tc>
          <w:tcPr>
            <w:tcW w:w="153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Colquitt (2001)</w:t>
            </w: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Have those procedures been applied consistently? (PRJ2)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Have those procedures been free of bias? (PRJ3)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Have those procedures been based on accurate information? (PRJ4)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432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Have you been able to appeal the (outcome) arrived at by those procedures?</w:t>
            </w:r>
            <w:r>
              <w:br/>
            </w: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(PRJ5)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Have those procedures upheld ethical and moral standards? (PRJ6)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 w:val="restart"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Distributive justice (DIJ)</w:t>
            </w: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Does your (outcome) reflect the effort you have put into your work? (DIJ 1)</w:t>
            </w:r>
          </w:p>
        </w:tc>
        <w:tc>
          <w:tcPr>
            <w:tcW w:w="153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Colquitt (2001)</w:t>
            </w: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Is your (outcome) appropriate for the work you have completed? (DIJ 2)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Does your (outcome) reflect what you have contributed to the organization? (DIJ3)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Is your (outcome) justified, given your performance? (DIJ 4)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 w:val="restart"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Interpersonal justice (INJ)</w:t>
            </w: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Has (he/she) treated you in a polite manner? (INJ1)</w:t>
            </w:r>
          </w:p>
        </w:tc>
        <w:tc>
          <w:tcPr>
            <w:tcW w:w="153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Colquitt (2001)</w:t>
            </w: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Has (he/she) treated you with dignity? (INJ2)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Has (he/she) treated you with respect? (INJ3)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Has (he/she) refrained from improper remarks or comments? (INJ4)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 w:val="restart"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Informational justice (IFJ)</w:t>
            </w: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Has (he/she) been candid in (his/her) communications with you? (IFJ1)</w:t>
            </w:r>
          </w:p>
        </w:tc>
        <w:tc>
          <w:tcPr>
            <w:tcW w:w="153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Colquitt (2001)</w:t>
            </w: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Has (he/she) explained the procedures thoroughly? (IFJ2)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Were (his/her) explanations regarding the procedures reasonable? (IFJ3)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Has (he/she) communicated details in a timely manner? (IFJ4)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432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Has (he/she) seemed to tailor (his/her) communications to individuals’ specific</w:t>
            </w:r>
            <w:r>
              <w:br/>
            </w: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needs? (IFJ5)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 w:val="restart"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Organizational commitment (OC)</w:t>
            </w: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 am very happy being a member of this organization (OC1)</w:t>
            </w:r>
          </w:p>
        </w:tc>
        <w:tc>
          <w:tcPr>
            <w:tcW w:w="1538" w:type="dxa"/>
            <w:vMerge w:val="restart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Jaros (2007)</w:t>
            </w: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 enjoy discussing about my organization with people outside it (OC2)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 really feel as if this organization’s problems are my own (OC3)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 think that I could easily become as attached to another organization as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 am to this one (OC4)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 do not feel like ‘part of the family’ at my organization (OC5)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 do not feel ‘emotionally attached’ to this organization (OC6)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This organization has a great deal of personal meaning for me (OC7)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 do not feel a ‘strong’ sense of belonging to my organization (OC8)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 w:val="restart"/>
            <w:tcBorders>
              <w:bottom w:val="single" w:sz="8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Employee participation (EPA)</w:t>
            </w: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Everybody is encouraged to participate in meetings (EPA1)</w:t>
            </w:r>
          </w:p>
        </w:tc>
        <w:tc>
          <w:tcPr>
            <w:tcW w:w="1538" w:type="dxa"/>
            <w:vMerge w:val="restart"/>
            <w:tcBorders>
              <w:left w:val="dotted" w:sz="4" w:space="0" w:color="231F20"/>
              <w:bottom w:val="single" w:sz="8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center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Ghosh and Srivastava</w:t>
            </w:r>
            <w:r>
              <w:br/>
            </w: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(2014)</w:t>
            </w: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single" w:sz="8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In meetings we seek to understand everyone’s viewpoint (EPA2)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single" w:sz="8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single" w:sz="8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dotted" w:sz="4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Members are prepared to challenge assumptions of the group (EPA3)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single" w:sz="8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  <w:tr>
        <w:trPr>
          <w:cantSplit/>
          <w:trHeight w:val="240" w:hRule="exact"/>
        </w:trPr>
        <w:tc>
          <w:tcPr>
            <w:tcW w:w="2018" w:type="dxa"/>
            <w:vMerge/>
            <w:tcBorders>
              <w:bottom w:val="single" w:sz="8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  <w:tc>
          <w:tcPr>
            <w:tcW w:w="5510" w:type="dxa"/>
            <w:tcBorders>
              <w:left w:val="dotted" w:sz="4" w:space="0" w:color="231F20"/>
              <w:bottom w:val="single" w:sz="8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widowControl w:val="0"/>
              <w:suppressAutoHyphens/>
              <w:spacing w:before="0" w:after="0" w:line="192" w:lineRule="exact"/>
              <w:jc w:val="left"/>
            </w:pPr>
            <w:r>
              <w:rPr>
                <w:rFonts w:ascii="Calibri Light" w:hAnsi="Calibri Light" w:cs="Calibri Light" w:eastAsia="Calibri Light"/>
                <w:color w:val="231F20"/>
                <w:sz w:val="16"/>
                <w:szCs w:val="16"/>
              </w:rPr>
              <w:t xml:space="preserve">Speaking out the truth, even if it is bitter, is encouraged (EPA4)</w:t>
            </w:r>
          </w:p>
        </w:tc>
        <w:tc>
          <w:tcPr>
            <w:tcW w:w="1538" w:type="dxa"/>
            <w:vMerge/>
            <w:tcBorders>
              <w:left w:val="dotted" w:sz="4" w:space="0" w:color="231F20"/>
              <w:bottom w:val="single" w:sz="8" w:space="0" w:color="231F2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>
            <w:pPr>
              <w:spacing w:before="0" w:after="0" w:line="20" w:lineRule="exact"/>
            </w:pPr>
          </w:p>
        </w:tc>
      </w:tr>
    </w:tbl>
    <w:sectPr>
      <w:type w:val="nextPage"/>
      <w:pgSz w:w="11906" w:h="16838"/>
      <w:pgMar w:top="1620" w:right="1366" w:bottom="1200" w:left="1418" w:header="1080" w:footer="800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widowControl w:val="0"/>
      <w:tabs>
        <w:tab w:val="right" w:pos="9072"/>
      </w:tabs>
      <w:spacing w:before="0" w:after="0"/>
    </w:pPr>
    <w:r>
      <w:rPr>
        <w:rFonts w:ascii="Candara" w:hAnsi="Candara" w:cs="Candara" w:eastAsia="Candara"/>
        <w:color w:val="1E5E9E"/>
        <w:sz w:val="16"/>
        <w:szCs w:val="16"/>
      </w:rPr>
      <w:t xml:space="preserve">http://dx.doi.org/10.21511/ppm.20(1).2022.41</w:t>
    </w:r>
    <w:r>
      <w:rPr>
        <w:rFonts w:ascii="Candara" w:hAnsi="Candara" w:cs="Candara" w:eastAsia="Candara"/>
        <w:sz w:val="16"/>
        <w:szCs w:val="16"/>
      </w:rPr>
      <w:tab/>
    </w:r>
    <w:r>
      <w:rPr>
        <w:rFonts w:ascii="Century Gothic" w:hAnsi="Century Gothic" w:cs="Century Gothic" w:eastAsia="Century Gothic"/>
        <w:color w:val="231F20"/>
        <w:sz w:val="30"/>
        <w:szCs w:val="30"/>
      </w:rPr>
      <w:fldChar w:fldCharType="begin"/>
    </w:r>
    <w:r>
      <w:rPr>
        <w:rFonts w:ascii="Century Gothic" w:hAnsi="Century Gothic" w:cs="Century Gothic" w:eastAsia="Century Gothic"/>
        <w:color w:val="231F20"/>
        <w:sz w:val="30"/>
        <w:szCs w:val="30"/>
      </w:rPr>
      <w:instrText xml:space="preserve"> PAGE </w:instrText>
    </w:r>
    <w:r>
      <w:rPr>
        <w:rFonts w:ascii="Century Gothic" w:hAnsi="Century Gothic" w:cs="Century Gothic" w:eastAsia="Century Gothic"/>
        <w:color w:val="231F20"/>
        <w:sz w:val="30"/>
        <w:szCs w:val="30"/>
      </w:rPr>
      <w:fldChar w:fldCharType="separate"/>
    </w:r>
    <w:r>
      <w:rPr>
        <w:rFonts w:ascii="Century Gothic" w:hAnsi="Century Gothic" w:cs="Century Gothic" w:eastAsia="Century Gothic"/>
        <w:color w:val="231F20"/>
        <w:sz w:val="30"/>
        <w:szCs w:val="30"/>
      </w:rPr>
      <w:t>514</w:t>
    </w:r>
    <w:r>
      <w:rPr>
        <w:rFonts w:ascii="Century Gothic" w:hAnsi="Century Gothic" w:cs="Century Gothic" w:eastAsia="Century Gothic"/>
        <w:color w:val="231F20"/>
        <w:sz w:val="30"/>
        <w:szCs w:val="30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widowControl w:val="0"/>
      <w:tabs>
        <w:tab w:val="right" w:pos="9072"/>
      </w:tabs>
      <w:spacing w:before="0" w:after="0"/>
    </w:pPr>
    <w:r>
      <w:rPr>
        <w:rFonts w:ascii="Century Gothic" w:hAnsi="Century Gothic" w:cs="Century Gothic" w:eastAsia="Century Gothic"/>
        <w:color w:val="231F20"/>
        <w:sz w:val="30"/>
        <w:szCs w:val="30"/>
      </w:rPr>
      <w:fldChar w:fldCharType="begin"/>
    </w:r>
    <w:r>
      <w:rPr>
        <w:rFonts w:ascii="Century Gothic" w:hAnsi="Century Gothic" w:cs="Century Gothic" w:eastAsia="Century Gothic"/>
        <w:color w:val="231F20"/>
        <w:sz w:val="30"/>
        <w:szCs w:val="30"/>
      </w:rPr>
      <w:instrText xml:space="preserve"> PAGE </w:instrText>
    </w:r>
    <w:r>
      <w:rPr>
        <w:rFonts w:ascii="Century Gothic" w:hAnsi="Century Gothic" w:cs="Century Gothic" w:eastAsia="Century Gothic"/>
        <w:color w:val="231F20"/>
        <w:sz w:val="30"/>
        <w:szCs w:val="30"/>
      </w:rPr>
      <w:fldChar w:fldCharType="separate"/>
    </w:r>
    <w:r>
      <w:rPr>
        <w:rFonts w:ascii="Century Gothic" w:hAnsi="Century Gothic" w:cs="Century Gothic" w:eastAsia="Century Gothic"/>
        <w:color w:val="231F20"/>
        <w:sz w:val="30"/>
        <w:szCs w:val="30"/>
      </w:rPr>
      <w:t>514</w:t>
    </w:r>
    <w:r>
      <w:rPr>
        <w:rFonts w:ascii="Century Gothic" w:hAnsi="Century Gothic" w:cs="Century Gothic" w:eastAsia="Century Gothic"/>
        <w:color w:val="231F20"/>
        <w:sz w:val="30"/>
        <w:szCs w:val="30"/>
      </w:rPr>
      <w:fldChar w:fldCharType="end"/>
    </w:r>
    <w:r>
      <w:rPr>
        <w:rFonts w:ascii="Candara" w:hAnsi="Candara" w:cs="Candara" w:eastAsia="Candara"/>
        <w:sz w:val="16"/>
        <w:szCs w:val="16"/>
      </w:rPr>
      <w:tab/>
    </w:r>
    <w:r>
      <w:rPr>
        <w:rFonts w:ascii="Candara" w:hAnsi="Candara" w:cs="Candara" w:eastAsia="Candara"/>
        <w:color w:val="1E5E9E"/>
        <w:sz w:val="16"/>
        <w:szCs w:val="16"/>
      </w:rPr>
      <w:t xml:space="preserve">http://dx.doi.org/10.21511/ppm.20(1).2022.41</w: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10184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4000"/>
      <w:gridCol w:w="6184"/>
    </w:tblGrid>
    <w:tr>
      <w:trPr>
        <w:cantSplit/>
      </w:trPr>
      <w:tc>
        <w:tcPr>
          <w:tcW w:w="4000" w:type="dxa"/>
          <w:vAlign w:val="bottom"/>
        </w:tcPr>
        <w:p>
          <w:pPr>
            <w:widowControl w:val="0"/>
            <w:spacing w:before="0" w:after="0"/>
            <w:ind w:left="120"/>
          </w:pPr>
          <w:r>
            <w:drawing>
              <wp:inline distT="0" distB="0" distL="0" distR="0">
                <wp:extent cx="1700530" cy="381000"/>
                <wp:effectExtent l="0" t="0" r="0" b="0"/>
                <wp:docPr id="7" name="Picture 7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logo_cover.png"/>
                        <pic:cNvPicPr/>
                      </pic:nvPicPr>
                      <pic:blipFill>
                        <a:blip r:embed="rId10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053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84" w:type="dxa"/>
          <w:vAlign w:val="bottom"/>
        </w:tcPr>
        <w:p>
          <w:pPr>
            <w:widowControl w:val="0"/>
            <w:spacing w:before="0" w:after="160"/>
            <w:ind w:right="122"/>
            <w:jc w:val="right"/>
          </w:pPr>
          <w:r>
            <w:rPr>
              <w:rFonts w:ascii="Arial" w:hAnsi="Arial" w:cs="Arial" w:eastAsia="Arial"/>
              <w:color w:val="93278F"/>
              <w:sz w:val="19"/>
              <w:szCs w:val="19"/>
            </w:rPr>
            <w:t xml:space="preserve">businessperspectives.org</w:t>
          </w:r>
        </w:p>
      </w:tc>
    </w:tr>
  </w:tbl>
  <w:p>
    <w:pPr>
      <w:widowControl w:val="0"/>
      <w:spacing w:before="0" w:after="0" w:line="2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widowControl w:val="0"/>
      <w:spacing w:before="0" w:after="0" w:line="192" w:lineRule="exact"/>
      <w:jc w:val="right"/>
    </w:pPr>
    <w:r>
      <w:rPr>
        <w:rFonts w:ascii="Candara" w:hAnsi="Candara" w:cs="Candara" w:eastAsia="Candara"/>
        <w:color w:val="231F20"/>
        <w:sz w:val="16"/>
        <w:szCs w:val="16"/>
      </w:rPr>
      <w:t xml:space="preserve">Problems and Perspectives in Management, Volume 20, Issue 1, 2022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widowControl w:val="0"/>
      <w:spacing w:before="0" w:after="0" w:line="192" w:lineRule="exact"/>
      <w:jc w:val="left"/>
    </w:pPr>
    <w:r>
      <w:rPr>
        <w:rFonts w:ascii="Candara" w:hAnsi="Candara" w:cs="Candara" w:eastAsia="Candara"/>
        <w:color w:val="231F20"/>
        <w:sz w:val="16"/>
        <w:szCs w:val="16"/>
      </w:rPr>
      <w:t xml:space="preserve">Problems and Perspectives in Management, Volume 20, Issue 1, 2022</w: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widowControl w:val="0"/>
      <w:spacing w:before="0" w:after="0"/>
    </w:pPr>
  </w:p>
</w:hdr>
</file>

<file path=word/settings.xml><?xml version="1.0" encoding="utf-8"?>
<w:settings xmlns:w="http://schemas.openxmlformats.org/wordprocessingml/2006/main">
  <w:defaultTabStop w:val="720"/>
  <w:evenAndOddHeaders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color w:val="231F20"/>
        <w:sz w:val="22"/>
        <w:szCs w:val="22"/>
        <w:lang w:val="en-US"/>
      </w:rPr>
    </w:rPrDefault>
    <w:pPrDefault>
      <w:pPr>
        <w:widowControl w:val="0"/>
        <w:spacing w:before="0"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T" Type="http://schemas.openxmlformats.org/officeDocument/2006/relationships/settings" Target="settings.xml"/><Relationship Id="rId102" Type="http://schemas.openxmlformats.org/officeDocument/2006/relationships/header" Target="header1.xml"/><Relationship Id="rId103" Type="http://schemas.openxmlformats.org/officeDocument/2006/relationships/header" Target="header2.xml"/><Relationship Id="rId104" Type="http://schemas.openxmlformats.org/officeDocument/2006/relationships/footer" Target="footer1.xml"/><Relationship Id="rId105" Type="http://schemas.openxmlformats.org/officeDocument/2006/relationships/footer" Target="footer2.xml"/><Relationship Id="rId106" Type="http://schemas.openxmlformats.org/officeDocument/2006/relationships/header" Target="header3.xml"/><Relationship Id="rId108" Type="http://schemas.openxmlformats.org/officeDocument/2006/relationships/footer" Target="footer3.xml"/><Relationship Id="rId109" Type="http://schemas.openxmlformats.org/officeDocument/2006/relationships/image" Target="media/orcid.png"/><Relationship Id="rId110" Type="http://schemas.openxmlformats.org/officeDocument/2006/relationships/image" Target="media/ccby.png"/><Relationship Id="rId111" Type="http://schemas.openxmlformats.org/officeDocument/2006/relationships/image" Target="media/ic_refs.png"/><Relationship Id="rId112" Type="http://schemas.openxmlformats.org/officeDocument/2006/relationships/image" Target="media/ic_figs.png"/><Relationship Id="rId113" Type="http://schemas.openxmlformats.org/officeDocument/2006/relationships/image" Target="media/ic_tabs.png"/><Relationship Id="rId114" Type="http://schemas.openxmlformats.org/officeDocument/2006/relationships/image" Target="media/logo_p2.png"/><Relationship Id="rId115" Type="http://schemas.openxmlformats.org/officeDocument/2006/relationships/image" Target="media/pin.png"/><Relationship Id="rId116" Type="http://schemas.openxmlformats.org/officeDocument/2006/relationships/image" Target="media/cc_icon.png"/><Relationship Id="rId117" Type="http://schemas.openxmlformats.org/officeDocument/2006/relationships/image" Target="media/cc_by_icon.png"/><Relationship Id="rId118" Type="http://schemas.openxmlformats.org/officeDocument/2006/relationships/image" Target="media/fig1.png"/><Relationship Id="rId119" Type="http://schemas.openxmlformats.org/officeDocument/2006/relationships/image" Target="media/fig2.png"/><Relationship Id="rId120" Type="http://schemas.openxmlformats.org/officeDocument/2006/relationships/image" Target="media/fig3.png"/><Relationship Id="rId121" Type="http://schemas.openxmlformats.org/officeDocument/2006/relationships/image" Target="media/fig4.png"/><Relationship Id="rId122" Type="http://schemas.openxmlformats.org/officeDocument/2006/relationships/image" Target="media/fig5.png"/></Relationships>
</file>

<file path=word/_rels/footer3.xml.rels><?xml version="1.0" encoding="UTF-8" standalone="yes"?><Relationships xmlns="http://schemas.openxmlformats.org/package/2006/relationships"><Relationship Id="rId107" Type="http://schemas.openxmlformats.org/officeDocument/2006/relationships/image" Target="media/logo_cover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impact of internal control systems on organizational commitment: Employee participation as a moderator</dc:title>
  <dc:creator>Emad Waladali</dc:creator>
</cp:coreProperties>
</file>