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9D447" w14:textId="77777777" w:rsidR="00607504" w:rsidRDefault="00000000">
      <w:pPr>
        <w:pStyle w:val="Title"/>
      </w:pPr>
      <w:r>
        <w:t>DIF Magnitude Functions by Rich - Demonstration and Validation</w:t>
      </w:r>
    </w:p>
    <w:p w14:paraId="0B116C0E" w14:textId="77777777" w:rsidR="00607504" w:rsidRDefault="00000000">
      <w:pPr>
        <w:pStyle w:val="Author"/>
      </w:pPr>
      <w:r>
        <w:t>Rich Jones</w:t>
      </w:r>
    </w:p>
    <w:p w14:paraId="366B1AC5" w14:textId="77777777" w:rsidR="00607504" w:rsidRDefault="00000000">
      <w:pPr>
        <w:pStyle w:val="Date"/>
      </w:pPr>
      <w:r>
        <w:t>2024-12-19</w:t>
      </w:r>
    </w:p>
    <w:p w14:paraId="45EECE8F" w14:textId="77777777" w:rsidR="00607504" w:rsidRDefault="00000000">
      <w:pPr>
        <w:pStyle w:val="Heading1"/>
      </w:pPr>
      <w:bookmarkStart w:id="0" w:name="overview"/>
      <w:r>
        <w:t>Overview</w:t>
      </w:r>
    </w:p>
    <w:p w14:paraId="7577195D" w14:textId="77777777" w:rsidR="00607504" w:rsidRDefault="00000000">
      <w:pPr>
        <w:pStyle w:val="FirstParagraph"/>
      </w:pPr>
      <w:r>
        <w:t>This document demonstrates some DIF magnitude measures. The DIF magnitude measure functions are written to take advantage of model specification and output derived from Mplus analyses (e.g., H5 output), but are defined in such a way that they could be operationalized using any latent variable modeling software. The DIF magnitude measures are defined for:</w:t>
      </w:r>
    </w:p>
    <w:p w14:paraId="751507AF" w14:textId="77777777" w:rsidR="00607504" w:rsidRDefault="00000000">
      <w:pPr>
        <w:pStyle w:val="Compact"/>
        <w:numPr>
          <w:ilvl w:val="0"/>
          <w:numId w:val="169"/>
        </w:numPr>
      </w:pPr>
      <w:r>
        <w:t>dichotomous items</w:t>
      </w:r>
    </w:p>
    <w:p w14:paraId="42D4AB00" w14:textId="77777777" w:rsidR="00607504" w:rsidRDefault="00000000">
      <w:pPr>
        <w:pStyle w:val="Compact"/>
        <w:numPr>
          <w:ilvl w:val="0"/>
          <w:numId w:val="169"/>
        </w:numPr>
      </w:pPr>
      <w:r>
        <w:t>ordered categorical items</w:t>
      </w:r>
    </w:p>
    <w:p w14:paraId="73B10486" w14:textId="77777777" w:rsidR="00607504" w:rsidRDefault="00000000">
      <w:pPr>
        <w:pStyle w:val="Compact"/>
        <w:numPr>
          <w:ilvl w:val="0"/>
          <w:numId w:val="169"/>
        </w:numPr>
      </w:pPr>
      <w:r>
        <w:t>continuous items</w:t>
      </w:r>
    </w:p>
    <w:p w14:paraId="69078D9A" w14:textId="77777777" w:rsidR="00607504" w:rsidRDefault="00000000">
      <w:pPr>
        <w:pStyle w:val="Compact"/>
        <w:numPr>
          <w:ilvl w:val="0"/>
          <w:numId w:val="169"/>
        </w:numPr>
      </w:pPr>
      <w:r>
        <w:t>total scale impact.</w:t>
      </w:r>
    </w:p>
    <w:p w14:paraId="61D02FC6" w14:textId="77777777" w:rsidR="00607504" w:rsidRDefault="00000000">
      <w:pPr>
        <w:pStyle w:val="FirstParagraph"/>
      </w:pPr>
      <w:r>
        <w:t xml:space="preserve">A common framework for expressing DIF is used, one that computes a difference in expected response functions (ERF) across the ability distribution between a reference and a focal group. The difference is integrated across the ability distribution and weighted according to the expected distribution of the underlying latent trait for the focal group. DIF effect size measures are generated in the natural scale of the response variable, and standardized to a common effect size measure. The standardized effect sizes are scaled to a metric consistent with Cohen’s </w:t>
      </w:r>
      <w:r>
        <w:rPr>
          <w:i/>
          <w:iCs/>
        </w:rPr>
        <w:t>d</w:t>
      </w:r>
      <w:r>
        <w:t xml:space="preserve"> (and </w:t>
      </w:r>
      <w:r>
        <w:rPr>
          <w:i/>
          <w:iCs/>
        </w:rPr>
        <w:t>h</w:t>
      </w:r>
      <w:r>
        <w:t>) scale for effect size in the behavioral sciences (Cohen, 1988). Signed and unsigned (aka, compensating and non-compensating) summary measures are computed. Standard errors are defined for most magnitude measures, but code is lacking for their definition in several instances due to difficulty in automatically extracting relevant parameters from the variance/covariance matrix of parameter estimates.</w:t>
      </w:r>
    </w:p>
    <w:p w14:paraId="0AC5AF2D" w14:textId="77777777" w:rsidR="00607504" w:rsidRDefault="00000000">
      <w:pPr>
        <w:pStyle w:val="Heading1"/>
      </w:pPr>
      <w:bookmarkStart w:id="1" w:name="explanation-of-the-computeareas-function"/>
      <w:bookmarkEnd w:id="0"/>
      <w:r>
        <w:t xml:space="preserve">Explanation of the </w:t>
      </w:r>
      <w:r>
        <w:rPr>
          <w:rStyle w:val="VerbatimChar"/>
        </w:rPr>
        <w:t>computeAreas</w:t>
      </w:r>
      <w:r>
        <w:t xml:space="preserve"> Function</w:t>
      </w:r>
    </w:p>
    <w:p w14:paraId="5CDE0892" w14:textId="77777777" w:rsidR="00607504" w:rsidRDefault="00000000">
      <w:pPr>
        <w:pStyle w:val="FirstParagraph"/>
      </w:pPr>
      <w:r>
        <w:t xml:space="preserve">This section explains the functionality of the </w:t>
      </w:r>
      <w:r>
        <w:rPr>
          <w:rStyle w:val="VerbatimChar"/>
        </w:rPr>
        <w:t>computeAreas</w:t>
      </w:r>
      <w:r>
        <w:t xml:space="preserve"> function, including its components, calculations, and outputs.</w:t>
      </w:r>
    </w:p>
    <w:p w14:paraId="4CFB9DDC" w14:textId="77777777" w:rsidR="00607504" w:rsidRDefault="004674FB">
      <w:r>
        <w:rPr>
          <w:noProof/>
        </w:rPr>
        <w:pict w14:anchorId="5B4334F6">
          <v:rect id="_x0000_i1030" alt="" style="width:468pt;height:.05pt;mso-width-percent:0;mso-height-percent:0;mso-width-percent:0;mso-height-percent:0" o:hralign="center" o:hrstd="t" o:hr="t"/>
        </w:pict>
      </w:r>
    </w:p>
    <w:p w14:paraId="6BE3CC13" w14:textId="77777777" w:rsidR="00607504" w:rsidRDefault="00000000">
      <w:pPr>
        <w:pStyle w:val="Heading2"/>
      </w:pPr>
      <w:bookmarkStart w:id="2" w:name="unsigned-area"/>
      <w:r>
        <w:t>1. Unsigned Area</w:t>
      </w:r>
    </w:p>
    <w:p w14:paraId="1D18D5DD" w14:textId="77777777" w:rsidR="00607504" w:rsidRDefault="00000000">
      <w:pPr>
        <w:pStyle w:val="FirstParagraph"/>
      </w:pPr>
      <w:r>
        <w:t xml:space="preserve">The </w:t>
      </w:r>
      <w:r>
        <w:rPr>
          <w:b/>
          <w:bCs/>
        </w:rPr>
        <w:t>unsigned area</w:t>
      </w:r>
      <w:r>
        <w:t xml:space="preserve"> is always computed as the square root of the integral of squared differences across the full range of \( x \) (latent trait).</w:t>
      </w:r>
    </w:p>
    <w:p w14:paraId="5CD1348F" w14:textId="77777777" w:rsidR="00607504" w:rsidRDefault="00000000">
      <w:pPr>
        <w:pStyle w:val="BodyText"/>
      </w:pPr>
      <w:r>
        <w:rPr>
          <w:b/>
          <w:bCs/>
        </w:rPr>
        <w:t>Formula</w:t>
      </w:r>
      <w:r>
        <w:t>: \[ \text{Unsigned Area} = \sqrt{\int_{-\infty}^\infty \big( (a_1 - a_2) + (b_1 - b_2)x \big)^2 \phi(x; \mu, \sigma) \, dx} \]</w:t>
      </w:r>
    </w:p>
    <w:p w14:paraId="60DA3168" w14:textId="77777777" w:rsidR="00607504" w:rsidRDefault="004674FB">
      <w:r>
        <w:rPr>
          <w:noProof/>
        </w:rPr>
        <w:pict w14:anchorId="70087FD1">
          <v:rect id="_x0000_i1029" alt="" style="width:468pt;height:.05pt;mso-width-percent:0;mso-height-percent:0;mso-width-percent:0;mso-height-percent:0" o:hralign="center" o:hrstd="t" o:hr="t"/>
        </w:pict>
      </w:r>
    </w:p>
    <w:p w14:paraId="2DA64C5B" w14:textId="77777777" w:rsidR="00607504" w:rsidRDefault="00000000">
      <w:pPr>
        <w:pStyle w:val="Heading2"/>
      </w:pPr>
      <w:bookmarkStart w:id="3" w:name="signed-area"/>
      <w:bookmarkEnd w:id="2"/>
      <w:r>
        <w:t>2. Signed Area</w:t>
      </w:r>
    </w:p>
    <w:p w14:paraId="5FCC1646" w14:textId="77777777" w:rsidR="00607504" w:rsidRDefault="00000000">
      <w:pPr>
        <w:pStyle w:val="FirstParagraph"/>
      </w:pPr>
      <w:r>
        <w:t xml:space="preserve">If the slopes differ (\( b_1 \neq b_2 \)), the </w:t>
      </w:r>
      <w:r>
        <w:rPr>
          <w:b/>
          <w:bCs/>
        </w:rPr>
        <w:t>signed area</w:t>
      </w:r>
      <w:r>
        <w:t xml:space="preserve"> is computed by calculating the Euclidean distances (unsigned areas) above and below the crossover point \( x_c \), and subtracting them.</w:t>
      </w:r>
    </w:p>
    <w:p w14:paraId="337F65C1" w14:textId="77777777" w:rsidR="00607504" w:rsidRDefault="00000000">
      <w:pPr>
        <w:pStyle w:val="BodyText"/>
      </w:pPr>
      <w:r>
        <w:rPr>
          <w:b/>
          <w:bCs/>
        </w:rPr>
        <w:t>Formula</w:t>
      </w:r>
      <w:r>
        <w:t>: \[ \text{Signed Area} = \sqrt{\int_{x_c}^\infty \big( (a_1 - a_2) + (b_1 - b_2)x \big)^2 \phi(x; \mu, \sigma) \, dx} - \sqrt{\int_{-\infty}^{x_c} \big( (a_1 - a_2) + (b_1 - b_2)x \big)^2 \phi(x; \mu, \sigma) \, dx} \]</w:t>
      </w:r>
    </w:p>
    <w:p w14:paraId="396F6D4A" w14:textId="77777777" w:rsidR="00607504" w:rsidRDefault="00000000">
      <w:pPr>
        <w:pStyle w:val="BodyText"/>
      </w:pPr>
      <w:r>
        <w:lastRenderedPageBreak/>
        <w:t>Where: - \( x_c = \frac{a_2 - a_1}{b_1 - b_2} \): The crossover point between the two curves. - \( \phi(x; \mu, \sigma) \): The probability density function of the latent trait, defined as: \[ \phi(x; \mu, \sigma) = \frac{1}{\sqrt{2\pi} \sigma} e</w:t>
      </w:r>
      <w:r>
        <w:rPr>
          <w:vertAlign w:val="superscript"/>
        </w:rPr>
        <w:t>{-\frac{(x-\mu)</w:t>
      </w:r>
      <w:r>
        <w:t>2}{2\sigma^2}} \]</w:t>
      </w:r>
    </w:p>
    <w:p w14:paraId="02C07100" w14:textId="77777777" w:rsidR="00607504" w:rsidRDefault="004674FB">
      <w:r>
        <w:rPr>
          <w:noProof/>
        </w:rPr>
        <w:pict w14:anchorId="0B7B881A">
          <v:rect id="_x0000_i1028" alt="" style="width:468pt;height:.05pt;mso-width-percent:0;mso-height-percent:0;mso-width-percent:0;mso-height-percent:0" o:hralign="center" o:hrstd="t" o:hr="t"/>
        </w:pict>
      </w:r>
    </w:p>
    <w:p w14:paraId="2BBBBA8F" w14:textId="77777777" w:rsidR="00607504" w:rsidRDefault="00000000">
      <w:pPr>
        <w:pStyle w:val="Heading2"/>
      </w:pPr>
      <w:bookmarkStart w:id="4" w:name="standardized-areas"/>
      <w:bookmarkEnd w:id="3"/>
      <w:r>
        <w:t>3. Standardized Areas</w:t>
      </w:r>
    </w:p>
    <w:p w14:paraId="5BF0C436" w14:textId="77777777" w:rsidR="00607504" w:rsidRDefault="00000000">
      <w:pPr>
        <w:pStyle w:val="FirstParagraph"/>
      </w:pPr>
      <w:r>
        <w:t>If the pooled standard deviation \( sd \) is supplied, the function computes standardized versions of both unsigned and signed areas.</w:t>
      </w:r>
    </w:p>
    <w:p w14:paraId="3EA4284E" w14:textId="77777777" w:rsidR="00607504" w:rsidRDefault="00000000">
      <w:pPr>
        <w:pStyle w:val="BodyText"/>
      </w:pPr>
      <w:r>
        <w:rPr>
          <w:b/>
          <w:bCs/>
        </w:rPr>
        <w:t>Formulas</w:t>
      </w:r>
      <w:r>
        <w:t>: \[ \text{Standardized Unsigned Area} = \frac{\text{Unsigned Area}}{sd} \]</w:t>
      </w:r>
    </w:p>
    <w:p w14:paraId="3AAB0643" w14:textId="77777777" w:rsidR="00607504" w:rsidRDefault="00000000">
      <w:pPr>
        <w:pStyle w:val="BodyText"/>
      </w:pPr>
      <w:r>
        <w:t>\[ \text{Standardized Signed Area} = \frac{\text{Signed Area}}{sd} \]</w:t>
      </w:r>
    </w:p>
    <w:p w14:paraId="4E1C0E95" w14:textId="77777777" w:rsidR="00607504" w:rsidRDefault="004674FB">
      <w:r>
        <w:rPr>
          <w:noProof/>
        </w:rPr>
        <w:pict w14:anchorId="15F691DE">
          <v:rect id="_x0000_i1027" alt="" style="width:468pt;height:.05pt;mso-width-percent:0;mso-height-percent:0;mso-width-percent:0;mso-height-percent:0" o:hralign="center" o:hrstd="t" o:hr="t"/>
        </w:pict>
      </w:r>
    </w:p>
    <w:p w14:paraId="25684698" w14:textId="77777777" w:rsidR="00607504" w:rsidRDefault="00000000">
      <w:pPr>
        <w:pStyle w:val="Heading2"/>
      </w:pPr>
      <w:bookmarkStart w:id="5" w:name="standard-errors"/>
      <w:bookmarkEnd w:id="4"/>
      <w:r>
        <w:t>4. Standard Errors</w:t>
      </w:r>
    </w:p>
    <w:p w14:paraId="2C68EE3E" w14:textId="77777777" w:rsidR="00607504" w:rsidRDefault="00000000">
      <w:pPr>
        <w:pStyle w:val="FirstParagraph"/>
      </w:pPr>
      <w:r>
        <w:t xml:space="preserve">If a covariance matrix is supplied, the function uses the </w:t>
      </w:r>
      <w:r>
        <w:rPr>
          <w:b/>
          <w:bCs/>
        </w:rPr>
        <w:t>Delta Method</w:t>
      </w:r>
      <w:r>
        <w:t xml:space="preserve"> to compute the standard errors of the unsigned and signed areas.</w:t>
      </w:r>
    </w:p>
    <w:p w14:paraId="50887CC4" w14:textId="77777777" w:rsidR="00607504" w:rsidRDefault="00000000">
      <w:pPr>
        <w:pStyle w:val="BodyText"/>
      </w:pPr>
      <w:r>
        <w:rPr>
          <w:b/>
          <w:bCs/>
        </w:rPr>
        <w:t>Gradients</w:t>
      </w:r>
      <w:r>
        <w:t>: - The gradient for the unsigned area is computed with respect to the parameters \( a_1, b_1, a_2, b_2 \). - If the slopes differ, the gradient for the signed area is also computed.</w:t>
      </w:r>
    </w:p>
    <w:p w14:paraId="1F27468B" w14:textId="77777777" w:rsidR="00607504" w:rsidRDefault="00000000">
      <w:pPr>
        <w:pStyle w:val="BodyText"/>
      </w:pPr>
      <w:r>
        <w:rPr>
          <w:b/>
          <w:bCs/>
        </w:rPr>
        <w:t>Standard Errors</w:t>
      </w:r>
      <w:r>
        <w:t>: \[ \text{SE(Unsigned Area)} = \sqrt{ \nabla_{\text{Unsigned Area}}^T \Sigma \nabla_{\text{Unsigned Area}} } \]</w:t>
      </w:r>
    </w:p>
    <w:p w14:paraId="40CA0615" w14:textId="77777777" w:rsidR="00607504" w:rsidRDefault="00000000">
      <w:pPr>
        <w:pStyle w:val="BodyText"/>
      </w:pPr>
      <w:r>
        <w:t>\[ \text{SE(Signed Area)} = \sqrt{ \nabla_{\text{Signed Area}}^T \Sigma \nabla_{\text{Signed Area}} } \]</w:t>
      </w:r>
    </w:p>
    <w:p w14:paraId="21582753" w14:textId="77777777" w:rsidR="00607504" w:rsidRDefault="004674FB">
      <w:r>
        <w:rPr>
          <w:noProof/>
        </w:rPr>
        <w:pict w14:anchorId="4464AC5B">
          <v:rect id="_x0000_i1026" alt="" style="width:468pt;height:.05pt;mso-width-percent:0;mso-height-percent:0;mso-width-percent:0;mso-height-percent:0" o:hralign="center" o:hrstd="t" o:hr="t"/>
        </w:pict>
      </w:r>
    </w:p>
    <w:p w14:paraId="4DE970DF" w14:textId="77777777" w:rsidR="00607504" w:rsidRDefault="00000000">
      <w:pPr>
        <w:pStyle w:val="Heading2"/>
      </w:pPr>
      <w:bookmarkStart w:id="6" w:name="outputs-of-computeareas-function"/>
      <w:bookmarkEnd w:id="5"/>
      <w:r>
        <w:t xml:space="preserve">Outputs of </w:t>
      </w:r>
      <w:r>
        <w:rPr>
          <w:rStyle w:val="VerbatimChar"/>
        </w:rPr>
        <w:t>computeAreas</w:t>
      </w:r>
      <w:r>
        <w:t xml:space="preserve"> Function</w:t>
      </w:r>
    </w:p>
    <w:p w14:paraId="0F9BED10" w14:textId="77777777" w:rsidR="00607504" w:rsidRDefault="00000000">
      <w:pPr>
        <w:pStyle w:val="FirstParagraph"/>
      </w:pPr>
      <w:r>
        <w:t xml:space="preserve">The </w:t>
      </w:r>
      <w:r>
        <w:rPr>
          <w:rStyle w:val="VerbatimChar"/>
        </w:rPr>
        <w:t>computeAreas</w:t>
      </w:r>
      <w:r>
        <w:t xml:space="preserve"> function returns a list with the following components: 1. </w:t>
      </w:r>
      <w:r>
        <w:rPr>
          <w:rStyle w:val="VerbatimChar"/>
        </w:rPr>
        <w:t>unsigned_area</w:t>
      </w:r>
      <w:r>
        <w:t xml:space="preserve">: Raw unsigned area. 2. </w:t>
      </w:r>
      <w:r>
        <w:rPr>
          <w:rStyle w:val="VerbatimChar"/>
        </w:rPr>
        <w:t>signed_area</w:t>
      </w:r>
      <w:r>
        <w:t xml:space="preserve">: Raw signed area (if slopes differ; otherwise </w:t>
      </w:r>
      <w:r>
        <w:rPr>
          <w:rStyle w:val="VerbatimChar"/>
        </w:rPr>
        <w:t>NA</w:t>
      </w:r>
      <w:r>
        <w:t xml:space="preserve">). 3. </w:t>
      </w:r>
      <w:r>
        <w:rPr>
          <w:rStyle w:val="VerbatimChar"/>
        </w:rPr>
        <w:t>std_unsigned_area</w:t>
      </w:r>
      <w:r>
        <w:t xml:space="preserve">: Standardized unsigned area (if pooled SD is supplied). 4. </w:t>
      </w:r>
      <w:r>
        <w:rPr>
          <w:rStyle w:val="VerbatimChar"/>
        </w:rPr>
        <w:t>std_signed_area</w:t>
      </w:r>
      <w:r>
        <w:t xml:space="preserve">: Standardized signed area (if slopes differ and pooled SD is supplied). 5. </w:t>
      </w:r>
      <w:r>
        <w:rPr>
          <w:rStyle w:val="VerbatimChar"/>
        </w:rPr>
        <w:t>unsigned_se</w:t>
      </w:r>
      <w:r>
        <w:t xml:space="preserve">: Standard error of the unsigned area (if covariance matrix is supplied). 6. </w:t>
      </w:r>
      <w:r>
        <w:rPr>
          <w:rStyle w:val="VerbatimChar"/>
        </w:rPr>
        <w:t>signed_se</w:t>
      </w:r>
      <w:r>
        <w:t xml:space="preserve">: Standard error of the signed area (if slopes differ and covariance matrix is supplied). 7. </w:t>
      </w:r>
      <w:r>
        <w:rPr>
          <w:rStyle w:val="VerbatimChar"/>
        </w:rPr>
        <w:t>std_unsigned_se</w:t>
      </w:r>
      <w:r>
        <w:t xml:space="preserve">: Standard error of the standardized unsigned area. 8. </w:t>
      </w:r>
      <w:r>
        <w:rPr>
          <w:rStyle w:val="VerbatimChar"/>
        </w:rPr>
        <w:t>std_signed_se</w:t>
      </w:r>
      <w:r>
        <w:t>: Standard error of the standardized signed area.</w:t>
      </w:r>
    </w:p>
    <w:p w14:paraId="6BE22E51" w14:textId="77777777" w:rsidR="00607504" w:rsidRDefault="004674FB">
      <w:r>
        <w:rPr>
          <w:noProof/>
        </w:rPr>
        <w:pict w14:anchorId="3E682844">
          <v:rect id="_x0000_i1025" alt="" style="width:468pt;height:.05pt;mso-width-percent:0;mso-height-percent:0;mso-width-percent:0;mso-height-percent:0" o:hralign="center" o:hrstd="t" o:hr="t"/>
        </w:pict>
      </w:r>
    </w:p>
    <w:p w14:paraId="5F17B968" w14:textId="77777777" w:rsidR="00607504" w:rsidRDefault="00000000">
      <w:r>
        <w:br w:type="page"/>
      </w:r>
    </w:p>
    <w:p w14:paraId="2C30BED9" w14:textId="77777777" w:rsidR="00607504" w:rsidRDefault="00000000">
      <w:pPr>
        <w:pStyle w:val="FirstParagraph"/>
      </w:pPr>
      <w:r>
        <w:rPr>
          <w:b/>
          <w:bCs/>
        </w:rPr>
        <w:lastRenderedPageBreak/>
        <w:t>Table 1.</w:t>
      </w:r>
      <w:r>
        <w:t xml:space="preserve"> DIF Effect size functions</w:t>
      </w:r>
    </w:p>
    <w:tbl>
      <w:tblPr>
        <w:tblStyle w:val="Table"/>
        <w:tblW w:w="5000" w:type="pct"/>
        <w:tblLook w:val="0020" w:firstRow="1" w:lastRow="0" w:firstColumn="0" w:lastColumn="0" w:noHBand="0" w:noVBand="0"/>
      </w:tblPr>
      <w:tblGrid>
        <w:gridCol w:w="1272"/>
        <w:gridCol w:w="1468"/>
        <w:gridCol w:w="6620"/>
      </w:tblGrid>
      <w:tr w:rsidR="00607504" w14:paraId="218D20A8" w14:textId="77777777" w:rsidTr="00607504">
        <w:trPr>
          <w:cnfStyle w:val="100000000000" w:firstRow="1" w:lastRow="0" w:firstColumn="0" w:lastColumn="0" w:oddVBand="0" w:evenVBand="0" w:oddHBand="0" w:evenHBand="0" w:firstRowFirstColumn="0" w:firstRowLastColumn="0" w:lastRowFirstColumn="0" w:lastRowLastColumn="0"/>
          <w:tblHeader/>
        </w:trPr>
        <w:tc>
          <w:tcPr>
            <w:tcW w:w="0" w:type="auto"/>
          </w:tcPr>
          <w:p w14:paraId="65164C2B" w14:textId="77777777" w:rsidR="00607504" w:rsidRDefault="00000000">
            <w:pPr>
              <w:pStyle w:val="Compact"/>
            </w:pPr>
            <w:r>
              <w:t>Functions</w:t>
            </w:r>
          </w:p>
        </w:tc>
        <w:tc>
          <w:tcPr>
            <w:tcW w:w="0" w:type="auto"/>
          </w:tcPr>
          <w:p w14:paraId="2374F673" w14:textId="77777777" w:rsidR="00607504" w:rsidRDefault="00000000">
            <w:pPr>
              <w:pStyle w:val="Compact"/>
            </w:pPr>
            <w:r>
              <w:t>Item type</w:t>
            </w:r>
          </w:p>
        </w:tc>
        <w:tc>
          <w:tcPr>
            <w:tcW w:w="0" w:type="auto"/>
          </w:tcPr>
          <w:p w14:paraId="591F51AC" w14:textId="77777777" w:rsidR="00607504" w:rsidRDefault="00000000">
            <w:pPr>
              <w:pStyle w:val="Compact"/>
            </w:pPr>
            <w:r>
              <w:t>Description</w:t>
            </w:r>
          </w:p>
        </w:tc>
      </w:tr>
      <w:tr w:rsidR="00607504" w14:paraId="0ED1A1AB" w14:textId="77777777">
        <w:tc>
          <w:tcPr>
            <w:tcW w:w="0" w:type="auto"/>
          </w:tcPr>
          <w:p w14:paraId="3E2A9975" w14:textId="77777777" w:rsidR="00607504" w:rsidRDefault="00000000">
            <w:pPr>
              <w:pStyle w:val="Compact"/>
            </w:pPr>
            <w:r>
              <w:rPr>
                <w:rStyle w:val="VerbatimChar"/>
              </w:rPr>
              <w:t>computeAreas</w:t>
            </w:r>
          </w:p>
        </w:tc>
        <w:tc>
          <w:tcPr>
            <w:tcW w:w="0" w:type="auto"/>
          </w:tcPr>
          <w:p w14:paraId="034E01D6" w14:textId="77777777" w:rsidR="00607504" w:rsidRDefault="00000000">
            <w:pPr>
              <w:pStyle w:val="Compact"/>
            </w:pPr>
            <w:r>
              <w:t>Continuous</w:t>
            </w:r>
          </w:p>
        </w:tc>
        <w:tc>
          <w:tcPr>
            <w:tcW w:w="0" w:type="auto"/>
          </w:tcPr>
          <w:p w14:paraId="62A92A88" w14:textId="77777777" w:rsidR="00607504" w:rsidRDefault="00000000">
            <w:pPr>
              <w:pStyle w:val="Compact"/>
            </w:pPr>
            <w:r>
              <w:t xml:space="preserve">Difference in expected item score for focal group members, where the difference is defined as the Euclidean distance comparing focal versus reference group ERFs, weighted to the population distribution of ability in the focal group. Standardized versions use Cohen’s </w:t>
            </w:r>
            <w:r>
              <w:rPr>
                <w:i/>
                <w:iCs/>
              </w:rPr>
              <w:t>d</w:t>
            </w:r>
            <w:r>
              <w:t xml:space="preserve"> metric.</w:t>
            </w:r>
          </w:p>
        </w:tc>
      </w:tr>
      <w:tr w:rsidR="00607504" w14:paraId="3BFCF3B7" w14:textId="77777777">
        <w:tc>
          <w:tcPr>
            <w:tcW w:w="0" w:type="auto"/>
          </w:tcPr>
          <w:p w14:paraId="1B33C3B6" w14:textId="77777777" w:rsidR="00607504" w:rsidRDefault="00000000">
            <w:pPr>
              <w:pStyle w:val="Compact"/>
            </w:pPr>
            <w:r>
              <w:t>B</w:t>
            </w:r>
          </w:p>
        </w:tc>
        <w:tc>
          <w:tcPr>
            <w:tcW w:w="0" w:type="auto"/>
          </w:tcPr>
          <w:p w14:paraId="2BE7E580" w14:textId="77777777" w:rsidR="00607504" w:rsidRDefault="00000000">
            <w:pPr>
              <w:pStyle w:val="Compact"/>
            </w:pPr>
            <w:r>
              <w:t>Binary</w:t>
            </w:r>
          </w:p>
        </w:tc>
        <w:tc>
          <w:tcPr>
            <w:tcW w:w="0" w:type="auto"/>
          </w:tcPr>
          <w:p w14:paraId="7A5C24CE" w14:textId="77777777" w:rsidR="00607504" w:rsidRDefault="00000000">
            <w:pPr>
              <w:pStyle w:val="Compact"/>
            </w:pPr>
            <w:r>
              <w:t xml:space="preserve">Difference in expected proportion correct for focal group members, where the difference is as the Euclidean distance defined comparing focal versus reference group ERFs, weighted to the population distribution of ability in the focal group. Standardized versions use Cohen’s </w:t>
            </w:r>
            <w:r>
              <w:rPr>
                <w:i/>
                <w:iCs/>
              </w:rPr>
              <w:t>h</w:t>
            </w:r>
            <w:r>
              <w:t xml:space="preserve"> metric (which is on the same scale as Cohen’s </w:t>
            </w:r>
            <w:r>
              <w:rPr>
                <w:i/>
                <w:iCs/>
              </w:rPr>
              <w:t>d</w:t>
            </w:r>
            <w:r>
              <w:t>)</w:t>
            </w:r>
          </w:p>
        </w:tc>
      </w:tr>
      <w:tr w:rsidR="00607504" w14:paraId="718D11EC" w14:textId="77777777">
        <w:tc>
          <w:tcPr>
            <w:tcW w:w="0" w:type="auto"/>
          </w:tcPr>
          <w:p w14:paraId="721E7723" w14:textId="77777777" w:rsidR="00607504" w:rsidRDefault="00000000">
            <w:pPr>
              <w:pStyle w:val="Compact"/>
            </w:pPr>
            <w:r>
              <w:t>A</w:t>
            </w:r>
          </w:p>
        </w:tc>
        <w:tc>
          <w:tcPr>
            <w:tcW w:w="0" w:type="auto"/>
          </w:tcPr>
          <w:p w14:paraId="15CD7ABF" w14:textId="77777777" w:rsidR="00607504" w:rsidRDefault="00000000">
            <w:pPr>
              <w:pStyle w:val="Compact"/>
            </w:pPr>
            <w:r>
              <w:t>Ordered categorical</w:t>
            </w:r>
          </w:p>
        </w:tc>
        <w:tc>
          <w:tcPr>
            <w:tcW w:w="0" w:type="auto"/>
          </w:tcPr>
          <w:p w14:paraId="06EA9CC6" w14:textId="77777777" w:rsidR="00607504" w:rsidRDefault="00000000">
            <w:pPr>
              <w:pStyle w:val="Compact"/>
            </w:pPr>
            <w:r>
              <w:t xml:space="preserve">Difference in expected item score (proportion of available item score) for focal group members, where the difference is defined as the Euclidean distance comparing focal versus reference group ERFs, weighted to the population distribution of ability in the focal group. Standardied versions use Cohen’s </w:t>
            </w:r>
            <w:r>
              <w:rPr>
                <w:i/>
                <w:iCs/>
              </w:rPr>
              <w:t>h</w:t>
            </w:r>
            <w:r>
              <w:t xml:space="preserve"> metric.</w:t>
            </w:r>
          </w:p>
        </w:tc>
      </w:tr>
    </w:tbl>
    <w:p w14:paraId="4BF57B34" w14:textId="77777777" w:rsidR="00607504" w:rsidRDefault="00000000">
      <w:pPr>
        <w:pStyle w:val="Heading2"/>
      </w:pPr>
      <w:bookmarkStart w:id="7" w:name="functions"/>
      <w:bookmarkEnd w:id="6"/>
      <w:r>
        <w:t>Functions</w:t>
      </w:r>
    </w:p>
    <w:p w14:paraId="23844618" w14:textId="77777777" w:rsidR="00607504" w:rsidRDefault="00000000">
      <w:pPr>
        <w:pStyle w:val="Heading3"/>
      </w:pPr>
      <w:bookmarkStart w:id="8" w:name="supporting-functions"/>
      <w:r>
        <w:t>Supporting functions</w:t>
      </w:r>
    </w:p>
    <w:p w14:paraId="2481D625" w14:textId="77777777" w:rsidR="00607504" w:rsidRDefault="00000000">
      <w:pPr>
        <w:pStyle w:val="Compact"/>
        <w:numPr>
          <w:ilvl w:val="0"/>
          <w:numId w:val="170"/>
        </w:numPr>
      </w:pPr>
      <w:r>
        <w:rPr>
          <w:b/>
          <w:bCs/>
        </w:rPr>
        <w:t>function-mplus_engine.r</w:t>
      </w:r>
      <w:r>
        <w:t xml:space="preserve"> defines a </w:t>
      </w:r>
      <w:r>
        <w:rPr>
          <w:rStyle w:val="VerbatimChar"/>
        </w:rPr>
        <w:t>knitr</w:t>
      </w:r>
      <w:r>
        <w:t xml:space="preserve"> engine that recognizes the Mplus executable. Allows for running Mplus code from a RMD or QMD document in R/Studio</w:t>
      </w:r>
    </w:p>
    <w:p w14:paraId="24011199" w14:textId="77777777" w:rsidR="00607504" w:rsidRDefault="00000000">
      <w:pPr>
        <w:pStyle w:val="Heading3"/>
      </w:pPr>
      <w:bookmarkStart w:id="9" w:name="functions-for-continuous-items"/>
      <w:bookmarkEnd w:id="8"/>
      <w:r>
        <w:t>Functions for Continuous items</w:t>
      </w:r>
    </w:p>
    <w:p w14:paraId="580CF159" w14:textId="77777777" w:rsidR="00607504" w:rsidRDefault="00000000">
      <w:pPr>
        <w:numPr>
          <w:ilvl w:val="0"/>
          <w:numId w:val="171"/>
        </w:numPr>
      </w:pPr>
      <w:r>
        <w:rPr>
          <w:b/>
          <w:bCs/>
        </w:rPr>
        <w:t>function-computeAreas.r</w:t>
      </w:r>
      <w:r>
        <w:t xml:space="preserve"> defines </w:t>
      </w:r>
      <w:r>
        <w:rPr>
          <w:rStyle w:val="VerbatimChar"/>
        </w:rPr>
        <w:t>computeArea</w:t>
      </w:r>
      <w:r>
        <w:t xml:space="preserve"> function, which computes the unsigned area (UA) and signed area (SA) between the expected response function for a continuous response variable, weighted to the expected (focal) group ability distribution, and standard error if a covariance matrix of parameters is provided. This statistic is analogous to Nye and Drasgow’s </w:t>
      </w:r>
      <w:r>
        <w:rPr>
          <w:i/>
          <w:iCs/>
        </w:rPr>
        <w:t>dMACS</w:t>
      </w:r>
      <w:r>
        <w:t xml:space="preserve"> statistic for unsigned area, but computes the signed area differently (by computing Euclidean distances above and below a crossover point). Also computes the standardized versions of these statistics if a standard deviation is provided (pooled standard deviation of the response variable).</w:t>
      </w:r>
    </w:p>
    <w:p w14:paraId="0393CA36" w14:textId="77777777" w:rsidR="00607504" w:rsidRDefault="00000000">
      <w:pPr>
        <w:numPr>
          <w:ilvl w:val="0"/>
          <w:numId w:val="171"/>
        </w:numPr>
      </w:pPr>
      <w:r>
        <w:rPr>
          <w:b/>
          <w:bCs/>
        </w:rPr>
        <w:t>function-plot_lines.r</w:t>
      </w:r>
      <w:r>
        <w:t xml:space="preserve"> defines a function </w:t>
      </w:r>
      <w:r>
        <w:rPr>
          <w:rStyle w:val="VerbatimChar"/>
        </w:rPr>
        <w:t>plot_lines</w:t>
      </w:r>
      <w:r>
        <w:t xml:space="preserve"> that uses the </w:t>
      </w:r>
      <w:r>
        <w:rPr>
          <w:rStyle w:val="VerbatimChar"/>
        </w:rPr>
        <w:t>plot</w:t>
      </w:r>
      <w:r>
        <w:t xml:space="preserve"> function to generate a graphic illustrating the divergence of two ERFs for continuous response variables. Highlights the area between the two lines over a interval of -4 to 4.</w:t>
      </w:r>
    </w:p>
    <w:p w14:paraId="57C13C27" w14:textId="77777777" w:rsidR="00607504" w:rsidRDefault="00000000">
      <w:pPr>
        <w:numPr>
          <w:ilvl w:val="0"/>
          <w:numId w:val="171"/>
        </w:numPr>
      </w:pPr>
      <w:r>
        <w:rPr>
          <w:b/>
          <w:bCs/>
        </w:rPr>
        <w:t>function-pooled_sd.r</w:t>
      </w:r>
      <w:r>
        <w:t xml:space="preserve"> defines the </w:t>
      </w:r>
      <w:r>
        <w:rPr>
          <w:rStyle w:val="VerbatimChar"/>
        </w:rPr>
        <w:t>pooled_sd</w:t>
      </w:r>
      <w:r>
        <w:t xml:space="preserve"> function, that will compute the pooled standard deviation of a dependent variable, across a grouping variable, in a data frame.</w:t>
      </w:r>
    </w:p>
    <w:p w14:paraId="2B2D8966" w14:textId="77777777" w:rsidR="00607504" w:rsidRDefault="00000000">
      <w:pPr>
        <w:numPr>
          <w:ilvl w:val="0"/>
          <w:numId w:val="171"/>
        </w:numPr>
      </w:pPr>
      <w:r>
        <w:rPr>
          <w:b/>
          <w:bCs/>
        </w:rPr>
        <w:t>function-pull_ItemParameters.r</w:t>
      </w:r>
      <w:r>
        <w:t xml:space="preserve"> defines </w:t>
      </w:r>
      <w:r>
        <w:rPr>
          <w:rStyle w:val="VerbatimChar"/>
        </w:rPr>
        <w:t>pull_ItemParameters</w:t>
      </w:r>
      <w:r>
        <w:t xml:space="preserve"> that will pull intercepts (for continuous dependent variables) and measurement slopes (“BY”) parameters from a specified Mplus H5 object for two specified groups (i.e., is meant to be run after a multiple group CFA model). This function returns an object </w:t>
      </w:r>
      <w:r>
        <w:rPr>
          <w:rStyle w:val="VerbatimChar"/>
        </w:rPr>
        <w:t>c(a1,b1,a2,b2)</w:t>
      </w:r>
      <w:r>
        <w:t xml:space="preserve"> where </w:t>
      </w:r>
      <w:r>
        <w:rPr>
          <w:rStyle w:val="VerbatimChar"/>
        </w:rPr>
        <w:t>a</w:t>
      </w:r>
      <w:r>
        <w:t xml:space="preserve"> refers to an </w:t>
      </w:r>
      <w:r>
        <w:rPr>
          <w:i/>
          <w:iCs/>
        </w:rPr>
        <w:t>intercept</w:t>
      </w:r>
      <w:r>
        <w:t xml:space="preserve"> and </w:t>
      </w:r>
      <w:r>
        <w:rPr>
          <w:rStyle w:val="VerbatimChar"/>
        </w:rPr>
        <w:t>b</w:t>
      </w:r>
      <w:r>
        <w:t xml:space="preserve"> refers to a </w:t>
      </w:r>
      <w:r>
        <w:rPr>
          <w:i/>
          <w:iCs/>
        </w:rPr>
        <w:t>slope</w:t>
      </w:r>
      <w:r>
        <w:t xml:space="preserve"> of the regression of the continuous response variable on the continuous latent factor in the measurement model: </w:t>
      </w:r>
      <m:oMath>
        <m:r>
          <w:rPr>
            <w:rFonts w:ascii="Cambria Math" w:hAnsi="Cambria Math"/>
          </w:rPr>
          <m:t>y</m:t>
        </m:r>
        <m:r>
          <m:rPr>
            <m:sty m:val="p"/>
          </m:rPr>
          <w:rPr>
            <w:rFonts w:ascii="Cambria Math" w:hAnsi="Cambria Math"/>
          </w:rPr>
          <m:t>=</m:t>
        </m:r>
        <m:r>
          <m:rPr>
            <m:nor/>
          </m:rPr>
          <m:t>a</m:t>
        </m:r>
        <m:r>
          <m:rPr>
            <m:sty m:val="p"/>
          </m:rPr>
          <w:rPr>
            <w:rFonts w:ascii="Cambria Math" w:hAnsi="Cambria Math"/>
          </w:rPr>
          <m:t>+</m:t>
        </m:r>
        <m:r>
          <m:rPr>
            <m:nor/>
          </m:rPr>
          <m:t>b</m:t>
        </m:r>
        <m:r>
          <m:rPr>
            <m:sty m:val="p"/>
          </m:rPr>
          <w:rPr>
            <w:rFonts w:ascii="Cambria Math" w:hAnsi="Cambria Math"/>
          </w:rPr>
          <m:t>⋅</m:t>
        </m:r>
        <m:r>
          <w:rPr>
            <w:rFonts w:ascii="Cambria Math" w:hAnsi="Cambria Math"/>
          </w:rPr>
          <m:t>η</m:t>
        </m:r>
        <m:r>
          <m:rPr>
            <m:sty m:val="p"/>
          </m:rPr>
          <w:rPr>
            <w:rFonts w:ascii="Cambria Math" w:hAnsi="Cambria Math"/>
          </w:rPr>
          <m:t>+</m:t>
        </m:r>
        <m:r>
          <w:rPr>
            <w:rFonts w:ascii="Cambria Math" w:hAnsi="Cambria Math"/>
          </w:rPr>
          <m:t>ϵ</m:t>
        </m:r>
      </m:oMath>
      <w:r>
        <w:t xml:space="preserve">. (Please note that </w:t>
      </w:r>
      <w:r>
        <w:rPr>
          <w:rStyle w:val="VerbatimChar"/>
        </w:rPr>
        <w:t>a</w:t>
      </w:r>
      <w:r>
        <w:t xml:space="preserve"> and </w:t>
      </w:r>
      <w:r>
        <w:rPr>
          <w:rStyle w:val="VerbatimChar"/>
        </w:rPr>
        <w:t>b</w:t>
      </w:r>
      <w:r>
        <w:t xml:space="preserve"> take on different roles in typically presented equations of the two parameter item response theory model, where </w:t>
      </w:r>
      <m:oMath>
        <m:r>
          <w:rPr>
            <w:rFonts w:ascii="Cambria Math" w:hAnsi="Cambria Math"/>
          </w:rPr>
          <m:t>f</m:t>
        </m:r>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η</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aη</m:t>
        </m:r>
      </m:oMath>
      <w:r>
        <w:t xml:space="preserve"> and </w:t>
      </w:r>
      <m:oMath>
        <m:r>
          <m:rPr>
            <m:sty m:val="p"/>
          </m:rPr>
          <w:rPr>
            <w:rFonts w:ascii="Cambria Math" w:hAnsi="Cambria Math"/>
          </w:rPr>
          <m:t>-</m:t>
        </m:r>
        <m:r>
          <w:rPr>
            <w:rFonts w:ascii="Cambria Math" w:hAnsi="Cambria Math"/>
          </w:rPr>
          <m:t>ab</m:t>
        </m:r>
      </m:oMath>
      <w:r>
        <w:t xml:space="preserve"> </w:t>
      </w:r>
      <w:r>
        <w:lastRenderedPageBreak/>
        <w:t xml:space="preserve">is the intercept and </w:t>
      </w:r>
      <m:oMath>
        <m:r>
          <w:rPr>
            <w:rFonts w:ascii="Cambria Math" w:hAnsi="Cambria Math"/>
          </w:rPr>
          <m:t>a</m:t>
        </m:r>
      </m:oMath>
      <w:r>
        <w:t xml:space="preserve"> is the slope of the regression of a transformation of the response variable on the latent variable in the measurement model.</w:t>
      </w:r>
    </w:p>
    <w:p w14:paraId="0CFCD0BF" w14:textId="77777777" w:rsidR="00607504" w:rsidRDefault="00000000">
      <w:pPr>
        <w:numPr>
          <w:ilvl w:val="0"/>
          <w:numId w:val="171"/>
        </w:numPr>
      </w:pPr>
      <w:r>
        <w:rPr>
          <w:b/>
          <w:bCs/>
        </w:rPr>
        <w:t>function-pull_muSigma.r</w:t>
      </w:r>
      <w:r>
        <w:t xml:space="preserve"> defines </w:t>
      </w:r>
      <w:r>
        <w:rPr>
          <w:rStyle w:val="VerbatimChar"/>
        </w:rPr>
        <w:t>pull_muSigma</w:t>
      </w:r>
      <w:r>
        <w:t xml:space="preserve"> that will pull the mean and (residual) variance of a latent variable in a specified group from an Mplus H5 object. The values are obtained from the parameter estimates, and therefore if the model includes covariances these are residual covariances and should not be used for standardization and effect size estimation: use Tech 4 output instead. (There is no function for that.)</w:t>
      </w:r>
    </w:p>
    <w:p w14:paraId="59E0D5D3" w14:textId="77777777" w:rsidR="00607504" w:rsidRDefault="00000000">
      <w:pPr>
        <w:pStyle w:val="Heading2"/>
      </w:pPr>
      <w:bookmarkStart w:id="10" w:name="X8dc085e6347fdc2747412a6fdf8881d8c28ed87"/>
      <w:bookmarkEnd w:id="7"/>
      <w:bookmarkEnd w:id="9"/>
      <w:r>
        <w:t>Notes on DIF measures for continuous items</w:t>
      </w:r>
    </w:p>
    <w:p w14:paraId="2177E076" w14:textId="77777777" w:rsidR="00607504" w:rsidRDefault="00000000">
      <w:pPr>
        <w:pStyle w:val="FirstParagraph"/>
      </w:pPr>
      <w:r>
        <w:t>The provided functions generate item-level effect size measures for measurement invariance (or differential item functioning) analyses with continuous response variables. The functions are created to be used with output generated from Mplus software, specifically the results saved with H5RESULTS (Mplus version 8.11+).</w:t>
      </w:r>
    </w:p>
    <w:p w14:paraId="0EEADC6C" w14:textId="77777777" w:rsidR="00607504" w:rsidRDefault="00000000">
      <w:pPr>
        <w:pStyle w:val="BodyText"/>
      </w:pPr>
      <w:r>
        <w:t xml:space="preserve">The function </w:t>
      </w:r>
      <w:r>
        <w:rPr>
          <w:rStyle w:val="VerbatimChar"/>
        </w:rPr>
        <w:t>Area_measures</w:t>
      </w:r>
      <w:r>
        <w:t xml:space="preserve"> computes signed, unsigned, and standardized area-between-the-curves statistics, and plots the two expected response functions (ERFs) using base R. The area measures are integrated over the presumed population distribution of the ability distribution in the focal group.</w:t>
      </w:r>
    </w:p>
    <w:p w14:paraId="6316CEA2" w14:textId="77777777" w:rsidR="00607504" w:rsidRDefault="00000000">
      <w:pPr>
        <w:pStyle w:val="Heading2"/>
      </w:pPr>
      <w:bookmarkStart w:id="11" w:name="background"/>
      <w:bookmarkEnd w:id="10"/>
      <w:r>
        <w:t>BACKGROUND</w:t>
      </w:r>
    </w:p>
    <w:p w14:paraId="7D020DEA" w14:textId="77777777" w:rsidR="00607504" w:rsidRDefault="00000000">
      <w:pPr>
        <w:pStyle w:val="FirstParagraph"/>
      </w:pPr>
      <w:r>
        <w:t>I was inspired to code them based on the work of Nambury Raju’s use of the same in the context of Differential Item Functioning in item response theory (Raju, 1988, Raju et al, 1995). Raju et al (1995) introduces the DFIT (differential functioning of items and tests) procedure, which builds on the signed area and unsigned area statistics introduced in Raju (1988), replacing them with CDIF and NCDIF (compensatory and non-compensatory differential item functioning) statistics, and their use in detecting items with DIF in the context of ordinal dependent variables. Nye and Drasgow (year) have described these statistics for continuous response variables, including their standardized versions.</w:t>
      </w:r>
    </w:p>
    <w:p w14:paraId="52DCCDE1" w14:textId="77777777" w:rsidR="00607504" w:rsidRDefault="00000000">
      <w:pPr>
        <w:pStyle w:val="BodyText"/>
      </w:pPr>
      <w:r>
        <w:t xml:space="preserve">There is an existing R package for doing the </w:t>
      </w:r>
      <w:r>
        <w:rPr>
          <w:rStyle w:val="VerbatimChar"/>
        </w:rPr>
        <w:t>DFIT</w:t>
      </w:r>
      <w:r>
        <w:t xml:space="preserve"> for ordinal dependent variables.</w:t>
      </w:r>
    </w:p>
    <w:p w14:paraId="7BD324F3" w14:textId="77777777" w:rsidR="00607504" w:rsidRDefault="00000000">
      <w:pPr>
        <w:pStyle w:val="Heading3"/>
      </w:pPr>
      <w:bookmarkStart w:id="12" w:name="X68d474bc8e1f4a7f5a212f7c9e3b6b51d38a63f"/>
      <w:r>
        <w:t xml:space="preserve">Differences of our effect size statistics </w:t>
      </w:r>
      <w:r>
        <w:rPr>
          <w:rStyle w:val="VerbatimChar"/>
        </w:rPr>
        <w:t>dUA</w:t>
      </w:r>
      <w:r>
        <w:t xml:space="preserve">, </w:t>
      </w:r>
      <w:r>
        <w:rPr>
          <w:rStyle w:val="VerbatimChar"/>
        </w:rPr>
        <w:t>dSA</w:t>
      </w:r>
      <w:r>
        <w:t xml:space="preserve"> relative to Nye &amp; Drasgow (2011) and Gunn’s (2019) d_MACS framework</w:t>
      </w:r>
    </w:p>
    <w:p w14:paraId="6E3D73EA" w14:textId="77777777" w:rsidR="00607504" w:rsidRDefault="00000000">
      <w:pPr>
        <w:pStyle w:val="FirstParagraph"/>
      </w:pPr>
      <w:r>
        <w:t xml:space="preserve">The standardized, weighted, area measures coded here have been previously described as </w:t>
      </w:r>
      <m:oMath>
        <m:r>
          <m:rPr>
            <m:nor/>
          </m:rPr>
          <m:t>d_MACS</m:t>
        </m:r>
      </m:oMath>
      <w:r>
        <w:t xml:space="preserve"> and d_MACS_signed (see Gunn et al 2020? 2019?).</w:t>
      </w:r>
    </w:p>
    <w:p w14:paraId="4694B8BD" w14:textId="77777777" w:rsidR="00607504" w:rsidRDefault="00000000">
      <w:pPr>
        <w:pStyle w:val="BodyText"/>
      </w:pPr>
      <w:r>
        <w:t xml:space="preserve">There is an existing R package for </w:t>
      </w:r>
      <m:oMath>
        <m:r>
          <m:rPr>
            <m:nor/>
          </m:rPr>
          <m:t>d_MACS</m:t>
        </m:r>
      </m:oMath>
      <w:r>
        <w:t xml:space="preserve"> computation including from mplus objects:</w:t>
      </w:r>
    </w:p>
    <w:p w14:paraId="528017AE" w14:textId="77777777" w:rsidR="00607504" w:rsidRDefault="00000000">
      <w:pPr>
        <w:pStyle w:val="SourceCode"/>
      </w:pPr>
      <w:r>
        <w:rPr>
          <w:rStyle w:val="VerbatimChar"/>
        </w:rPr>
        <w:t>devtools::install_github("ddueber/dmacs")</w:t>
      </w:r>
    </w:p>
    <w:p w14:paraId="17195311" w14:textId="77777777" w:rsidR="00607504" w:rsidRDefault="00000000">
      <w:pPr>
        <w:pStyle w:val="Heading4"/>
      </w:pPr>
      <w:bookmarkStart w:id="13" w:name="nye-et-al-on-effect-size-interpretation"/>
      <w:r>
        <w:t>Nye et al on effect size interpretation</w:t>
      </w:r>
    </w:p>
    <w:p w14:paraId="41947962" w14:textId="77777777" w:rsidR="00607504" w:rsidRDefault="00000000">
      <w:pPr>
        <w:pStyle w:val="FirstParagraph"/>
      </w:pPr>
      <w:r>
        <w:t xml:space="preserve">Nye et al (2019) suggest </w:t>
      </w:r>
      <m:oMath>
        <m:sSub>
          <m:sSubPr>
            <m:ctrlPr>
              <w:rPr>
                <w:rFonts w:ascii="Cambria Math" w:hAnsi="Cambria Math"/>
              </w:rPr>
            </m:ctrlPr>
          </m:sSubPr>
          <m:e>
            <m:r>
              <w:rPr>
                <w:rFonts w:ascii="Cambria Math" w:hAnsi="Cambria Math"/>
              </w:rPr>
              <m:t>d</m:t>
            </m:r>
          </m:e>
          <m:sub>
            <m:r>
              <w:rPr>
                <w:rFonts w:ascii="Cambria Math" w:hAnsi="Cambria Math"/>
              </w:rPr>
              <m:t>MCAS</m:t>
            </m:r>
          </m:sub>
        </m:sSub>
      </m:oMath>
      <w:r>
        <w:t xml:space="preserve"> (and by extension, our dUA) measures of less than 0.20 are indicative of negligible non-equivalence and thresholds of 0.2, 0.4, and 0.7 can be used to identify items with small, medium and large DIF effects.</w:t>
      </w:r>
    </w:p>
    <w:p w14:paraId="78018601" w14:textId="77777777" w:rsidR="00607504" w:rsidRDefault="00000000">
      <w:r>
        <w:br w:type="page"/>
      </w:r>
    </w:p>
    <w:p w14:paraId="6D7ED9A9" w14:textId="77777777" w:rsidR="00607504" w:rsidRDefault="00000000">
      <w:pPr>
        <w:pStyle w:val="Heading2"/>
      </w:pPr>
      <w:bookmarkStart w:id="14" w:name="usage-notes"/>
      <w:bookmarkEnd w:id="11"/>
      <w:bookmarkEnd w:id="12"/>
      <w:bookmarkEnd w:id="13"/>
      <w:r>
        <w:lastRenderedPageBreak/>
        <w:t>Usage notes</w:t>
      </w:r>
    </w:p>
    <w:p w14:paraId="367107A1" w14:textId="77777777" w:rsidR="00607504" w:rsidRDefault="00000000">
      <w:pPr>
        <w:pStyle w:val="Heading3"/>
      </w:pPr>
      <w:bookmarkStart w:id="15" w:name="using-h5results"/>
      <w:r>
        <w:t>Using H5RESULTS</w:t>
      </w:r>
    </w:p>
    <w:p w14:paraId="293E803C" w14:textId="77777777" w:rsidR="00607504" w:rsidRDefault="00000000">
      <w:pPr>
        <w:pStyle w:val="FirstParagraph"/>
      </w:pPr>
      <w:r>
        <w:t xml:space="preserve">The user must have the environment set up to deal with the H5RESULTS from Mplus. Please see </w:t>
      </w:r>
      <w:hyperlink r:id="rId7">
        <w:r>
          <w:rPr>
            <w:rStyle w:val="Hyperlink"/>
          </w:rPr>
          <w:t>https://www.statmodel.com/mplus-R/H5ResultsTutorial.pdf</w:t>
        </w:r>
      </w:hyperlink>
      <w:r>
        <w:t>. Doug Tommet has made a package for easy loading of these functions:</w:t>
      </w:r>
    </w:p>
    <w:p w14:paraId="5DCA41FB" w14:textId="77777777" w:rsidR="00607504" w:rsidRDefault="00000000">
      <w:pPr>
        <w:pStyle w:val="SourceCode"/>
      </w:pPr>
      <w:r>
        <w:rPr>
          <w:rStyle w:val="VerbatimChar"/>
        </w:rPr>
        <w:t>devtools::install_github("dougtommet/mplush5")</w:t>
      </w:r>
    </w:p>
    <w:p w14:paraId="33521F43" w14:textId="77777777" w:rsidR="00607504" w:rsidRDefault="00000000">
      <w:pPr>
        <w:pStyle w:val="Heading3"/>
      </w:pPr>
      <w:bookmarkStart w:id="16" w:name="mplus-is-case-insensive"/>
      <w:bookmarkEnd w:id="15"/>
      <w:r>
        <w:t>Mplus is CaSe InSensIVE</w:t>
      </w:r>
    </w:p>
    <w:p w14:paraId="70862873" w14:textId="77777777" w:rsidR="00607504" w:rsidRDefault="00000000">
      <w:pPr>
        <w:pStyle w:val="FirstParagraph"/>
      </w:pPr>
      <w:r>
        <w:t xml:space="preserve">CAUTION: Remember Mplus is case insensitive, meaning regardless of how data are named in the source data set (and perhaps in group_df), the H5RESULTS will have variable names in ALLCAPS. I have written these functions so that the user can and should use ALLCAPS in the command but if the source data do not have variable names in ALLCAPS it will still work because the function renames </w:t>
      </w:r>
      <w:r>
        <w:rPr>
          <w:rStyle w:val="VerbatimChar"/>
        </w:rPr>
        <w:t>toupper</w:t>
      </w:r>
      <w:r>
        <w:t xml:space="preserve"> the variables in the source data.</w:t>
      </w:r>
    </w:p>
    <w:p w14:paraId="65CABF2F" w14:textId="77777777" w:rsidR="00607504" w:rsidRDefault="00000000">
      <w:r>
        <w:br w:type="page"/>
      </w:r>
    </w:p>
    <w:p w14:paraId="2E154E35" w14:textId="77777777" w:rsidR="00607504" w:rsidRDefault="00000000">
      <w:pPr>
        <w:pStyle w:val="Heading3"/>
      </w:pPr>
      <w:bookmarkStart w:id="17" w:name="computeareas-demonstration"/>
      <w:bookmarkEnd w:id="16"/>
      <w:r>
        <w:rPr>
          <w:rStyle w:val="VerbatimChar"/>
        </w:rPr>
        <w:lastRenderedPageBreak/>
        <w:t>computeAreas</w:t>
      </w:r>
      <w:r>
        <w:t xml:space="preserve"> demonstration</w:t>
      </w:r>
    </w:p>
    <w:p w14:paraId="026622D2" w14:textId="77777777" w:rsidR="00607504" w:rsidRDefault="00000000">
      <w:pPr>
        <w:pStyle w:val="SourceCode"/>
      </w:pPr>
      <w:r>
        <w:rPr>
          <w:rStyle w:val="VerbatimChar"/>
        </w:rPr>
        <w:t>── Attaching core tidyverse packages ──────────────────────── tidyverse 2.0.0 ──</w:t>
      </w:r>
      <w:r>
        <w:br/>
      </w:r>
      <w:r>
        <w:rPr>
          <w:rStyle w:val="VerbatimChar"/>
        </w:rPr>
        <w:t>✔ dplyr     1.1.4     ✔ readr     2.1.5</w:t>
      </w:r>
      <w:r>
        <w:br/>
      </w:r>
      <w:r>
        <w:rPr>
          <w:rStyle w:val="VerbatimChar"/>
        </w:rPr>
        <w:t>✔ forcats   1.0.0     ✔ stringr   1.5.1</w:t>
      </w:r>
      <w:r>
        <w:br/>
      </w:r>
      <w:r>
        <w:rPr>
          <w:rStyle w:val="VerbatimChar"/>
        </w:rPr>
        <w:t>✔ ggplot2   3.5.1     ✔ tibble    3.2.1</w:t>
      </w:r>
      <w:r>
        <w:br/>
      </w:r>
      <w:r>
        <w:rPr>
          <w:rStyle w:val="VerbatimChar"/>
        </w:rPr>
        <w:t>✔ lubridate 1.9.3     ✔ tidyr     1.3.1</w:t>
      </w:r>
      <w:r>
        <w:br/>
      </w:r>
      <w:r>
        <w:rPr>
          <w:rStyle w:val="VerbatimChar"/>
        </w:rPr>
        <w:t xml:space="preserve">✔ purrr     1.0.2     </w:t>
      </w:r>
      <w:r>
        <w:br/>
      </w:r>
      <w:r>
        <w:rPr>
          <w:rStyle w:val="VerbatimChar"/>
        </w:rPr>
        <w:t>── Conflicts ────────────────────────────────────────── tidyverse_conflicts() ──</w:t>
      </w:r>
      <w:r>
        <w:br/>
      </w:r>
      <w:r>
        <w:rPr>
          <w:rStyle w:val="VerbatimChar"/>
        </w:rPr>
        <w:t>✖ dplyr::filter() masks stats::filter()</w:t>
      </w:r>
      <w:r>
        <w:br/>
      </w:r>
      <w:r>
        <w:rPr>
          <w:rStyle w:val="VerbatimChar"/>
        </w:rPr>
        <w:t>✖ dplyr::lag()    masks stats::lag()</w:t>
      </w:r>
      <w:r>
        <w:br/>
      </w:r>
      <w:r>
        <w:rPr>
          <w:rStyle w:val="VerbatimChar"/>
        </w:rPr>
        <w:t>ℹ Use the conflicted package (&lt;http://conflicted.r-lib.org/&gt;) to force all conflicts to become errors</w:t>
      </w:r>
      <w:r>
        <w:br/>
      </w:r>
      <w:r>
        <w:rPr>
          <w:rStyle w:val="VerbatimChar"/>
        </w:rPr>
        <w:t>here() starts at /Users/rnj/Library/CloudStorage/Dropbox/Work/DIFMagnitude</w:t>
      </w:r>
      <w:r>
        <w:br/>
      </w:r>
      <w:r>
        <w:br/>
      </w:r>
      <w:r>
        <w:br/>
      </w:r>
      <w:r>
        <w:rPr>
          <w:rStyle w:val="VerbatimChar"/>
        </w:rPr>
        <w:t>Attaching package: 'janitor'</w:t>
      </w:r>
      <w:r>
        <w:br/>
      </w:r>
      <w:r>
        <w:br/>
      </w:r>
      <w:r>
        <w:br/>
      </w:r>
      <w:r>
        <w:rPr>
          <w:rStyle w:val="VerbatimChar"/>
        </w:rPr>
        <w:t>The following objects are masked from 'package:stats':</w:t>
      </w:r>
      <w:r>
        <w:br/>
      </w:r>
      <w:r>
        <w:br/>
      </w:r>
      <w:r>
        <w:rPr>
          <w:rStyle w:val="VerbatimChar"/>
        </w:rPr>
        <w:t xml:space="preserve">    chisq.test, fisher.test</w:t>
      </w:r>
      <w:r>
        <w:br/>
      </w:r>
      <w:r>
        <w:br/>
      </w:r>
      <w:r>
        <w:br/>
      </w:r>
      <w:r>
        <w:rPr>
          <w:rStyle w:val="VerbatimChar"/>
        </w:rPr>
        <w:t>Version:  1.1.1</w:t>
      </w:r>
      <w:r>
        <w:br/>
      </w:r>
      <w:r>
        <w:rPr>
          <w:rStyle w:val="VerbatimChar"/>
        </w:rPr>
        <w:t xml:space="preserve">We work hard to write this free software. Please help us get credit by citing: </w:t>
      </w:r>
      <w:r>
        <w:br/>
      </w:r>
      <w:r>
        <w:br/>
      </w:r>
      <w:r>
        <w:rPr>
          <w:rStyle w:val="VerbatimChar"/>
        </w:rPr>
        <w:t>Hallquist, M. N. &amp; Wiley, J. F. (2018). MplusAutomation: An R Package for Facilitating Large-Scale Latent Variable Analyses in Mplus. Structural Equation Modeling, 25, 621-638. doi: 10.1080/10705511.2017.1402334.</w:t>
      </w:r>
      <w:r>
        <w:br/>
      </w:r>
      <w:r>
        <w:br/>
      </w:r>
      <w:r>
        <w:rPr>
          <w:rStyle w:val="VerbatimChar"/>
        </w:rPr>
        <w:t>-- see citation("MplusAutomation").</w:t>
      </w:r>
    </w:p>
    <w:p w14:paraId="2352846B" w14:textId="77777777" w:rsidR="00607504" w:rsidRDefault="00000000">
      <w:pPr>
        <w:pStyle w:val="SourceCode"/>
      </w:pPr>
      <w:r>
        <w:rPr>
          <w:rStyle w:val="VerbatimChar"/>
        </w:rPr>
        <w:t>New names:</w:t>
      </w:r>
      <w:r>
        <w:br/>
      </w:r>
      <w:r>
        <w:rPr>
          <w:rStyle w:val="VerbatimChar"/>
        </w:rPr>
        <w:t>Rows: 3130 Columns: 10</w:t>
      </w:r>
      <w:r>
        <w:br/>
      </w:r>
      <w:r>
        <w:rPr>
          <w:rStyle w:val="VerbatimChar"/>
        </w:rPr>
        <w:t>── Column specification</w:t>
      </w:r>
      <w:r>
        <w:br/>
      </w:r>
      <w:r>
        <w:rPr>
          <w:rStyle w:val="VerbatimChar"/>
        </w:rPr>
        <w:t>──────────────────────────────────────────────────────── Delimiter: "," dbl</w:t>
      </w:r>
      <w:r>
        <w:br/>
      </w:r>
      <w:r>
        <w:rPr>
          <w:rStyle w:val="VerbatimChar"/>
        </w:rPr>
        <w:t>(10): ...1, vdmde1z, vdmde2z, vdmde3, vdmde4z, vdmde5z, vdmre1z, vdmre2z...</w:t>
      </w:r>
      <w:r>
        <w:br/>
      </w:r>
      <w:r>
        <w:rPr>
          <w:rStyle w:val="VerbatimChar"/>
        </w:rPr>
        <w:t>ℹ Use `spec()` to retrieve the full column specification for this data. ℹ</w:t>
      </w:r>
      <w:r>
        <w:br/>
      </w:r>
      <w:r>
        <w:rPr>
          <w:rStyle w:val="VerbatimChar"/>
        </w:rPr>
        <w:t>Specify the column types or set `show_col_types = FALSE` to quiet this message.</w:t>
      </w:r>
      <w:r>
        <w:br/>
      </w:r>
      <w:r>
        <w:rPr>
          <w:rStyle w:val="VerbatimChar"/>
        </w:rPr>
        <w:t>• `` -&gt; `...1`</w:t>
      </w:r>
    </w:p>
    <w:p w14:paraId="2FAEC435" w14:textId="77777777" w:rsidR="00607504" w:rsidRDefault="00000000">
      <w:pPr>
        <w:pStyle w:val="SourceCode"/>
      </w:pPr>
      <w:r>
        <w:rPr>
          <w:rStyle w:val="VerbatimChar"/>
        </w:rPr>
        <w:t># A tibble: 3 × 4</w:t>
      </w:r>
      <w:r>
        <w:br/>
      </w:r>
      <w:r>
        <w:rPr>
          <w:rStyle w:val="VerbatimChar"/>
        </w:rPr>
        <w:t xml:space="preserve">  group3 group3lab ethlang     n</w:t>
      </w:r>
      <w:r>
        <w:br/>
      </w:r>
      <w:r>
        <w:rPr>
          <w:rStyle w:val="VerbatimChar"/>
        </w:rPr>
        <w:t xml:space="preserve">   &lt;dbl&gt; &lt;chr&gt;       &lt;dbl&gt; &lt;int&gt;</w:t>
      </w:r>
      <w:r>
        <w:br/>
      </w:r>
      <w:r>
        <w:rPr>
          <w:rStyle w:val="VerbatimChar"/>
        </w:rPr>
        <w:t>1      1 NHW             3  2535</w:t>
      </w:r>
      <w:r>
        <w:br/>
      </w:r>
      <w:r>
        <w:rPr>
          <w:rStyle w:val="VerbatimChar"/>
        </w:rPr>
        <w:t>2      2 HISPENG         1   359</w:t>
      </w:r>
      <w:r>
        <w:br/>
      </w:r>
      <w:r>
        <w:rPr>
          <w:rStyle w:val="VerbatimChar"/>
        </w:rPr>
        <w:t>3      3 HISPSPAN        2   236</w:t>
      </w:r>
    </w:p>
    <w:p w14:paraId="5EA9ECBC" w14:textId="77777777" w:rsidR="00607504" w:rsidRDefault="00000000">
      <w:pPr>
        <w:pStyle w:val="FirstParagraph"/>
      </w:pPr>
      <w:r>
        <w:t xml:space="preserve">We’ll use the </w:t>
      </w:r>
      <w:r>
        <w:rPr>
          <w:rStyle w:val="VerbatimChar"/>
        </w:rPr>
        <w:t>computeArea</w:t>
      </w:r>
      <w:r>
        <w:t xml:space="preserve"> function to get the summary estimates of the differences between the two expected response functions for one of the items in that DIF analysis.</w:t>
      </w:r>
    </w:p>
    <w:p w14:paraId="37EBCD14" w14:textId="77777777" w:rsidR="00607504" w:rsidRDefault="00000000">
      <w:pPr>
        <w:pStyle w:val="SourceCode"/>
      </w:pPr>
      <w:r>
        <w:rPr>
          <w:rStyle w:val="CommentTok"/>
        </w:rPr>
        <w:t># Example usage:</w:t>
      </w:r>
      <w:r>
        <w:br/>
      </w:r>
      <w:r>
        <w:br/>
      </w:r>
      <w:r>
        <w:rPr>
          <w:rStyle w:val="NormalTok"/>
        </w:rPr>
        <w:t xml:space="preserve">h5is </w:t>
      </w:r>
      <w:r>
        <w:rPr>
          <w:rStyle w:val="OtherTok"/>
        </w:rPr>
        <w:t>&lt;-</w:t>
      </w:r>
      <w:r>
        <w:rPr>
          <w:rStyle w:val="NormalTok"/>
        </w:rPr>
        <w:t xml:space="preserve"> </w:t>
      </w:r>
      <w:r>
        <w:rPr>
          <w:rStyle w:val="StringTok"/>
        </w:rPr>
        <w:t>"/Users/rnj/Library/CloudStorage/Dropbox/Work/DIFMagnitude/DATA/mm06.h5"</w:t>
      </w:r>
      <w:r>
        <w:br/>
      </w:r>
      <w:r>
        <w:rPr>
          <w:rStyle w:val="NormalTok"/>
        </w:rPr>
        <w:t xml:space="preserve">itemis </w:t>
      </w:r>
      <w:r>
        <w:rPr>
          <w:rStyle w:val="OtherTok"/>
        </w:rPr>
        <w:t>&lt;-</w:t>
      </w:r>
      <w:r>
        <w:rPr>
          <w:rStyle w:val="NormalTok"/>
        </w:rPr>
        <w:t xml:space="preserve"> </w:t>
      </w:r>
      <w:r>
        <w:rPr>
          <w:rStyle w:val="StringTok"/>
        </w:rPr>
        <w:t>"VDMRE2Z"</w:t>
      </w:r>
      <w:r>
        <w:br/>
      </w:r>
      <w:r>
        <w:rPr>
          <w:rStyle w:val="NormalTok"/>
        </w:rPr>
        <w:t xml:space="preserve">group1is </w:t>
      </w:r>
      <w:r>
        <w:rPr>
          <w:rStyle w:val="OtherTok"/>
        </w:rPr>
        <w:t>&lt;-</w:t>
      </w:r>
      <w:r>
        <w:rPr>
          <w:rStyle w:val="NormalTok"/>
        </w:rPr>
        <w:t xml:space="preserve"> </w:t>
      </w:r>
      <w:r>
        <w:rPr>
          <w:rStyle w:val="StringTok"/>
        </w:rPr>
        <w:t>"NHW"</w:t>
      </w:r>
      <w:r>
        <w:br/>
      </w:r>
      <w:r>
        <w:rPr>
          <w:rStyle w:val="NormalTok"/>
        </w:rPr>
        <w:t xml:space="preserve">group2is </w:t>
      </w:r>
      <w:r>
        <w:rPr>
          <w:rStyle w:val="OtherTok"/>
        </w:rPr>
        <w:t>&lt;-</w:t>
      </w:r>
      <w:r>
        <w:rPr>
          <w:rStyle w:val="NormalTok"/>
        </w:rPr>
        <w:t xml:space="preserve"> </w:t>
      </w:r>
      <w:r>
        <w:rPr>
          <w:rStyle w:val="StringTok"/>
        </w:rPr>
        <w:t>"HISPSPAN"</w:t>
      </w:r>
      <w:r>
        <w:br/>
      </w:r>
      <w:r>
        <w:rPr>
          <w:rStyle w:val="NormalTok"/>
        </w:rPr>
        <w:t xml:space="preserve">factoris </w:t>
      </w:r>
      <w:r>
        <w:rPr>
          <w:rStyle w:val="OtherTok"/>
        </w:rPr>
        <w:t>&lt;-</w:t>
      </w:r>
      <w:r>
        <w:rPr>
          <w:rStyle w:val="NormalTok"/>
        </w:rPr>
        <w:t xml:space="preserve"> </w:t>
      </w:r>
      <w:r>
        <w:rPr>
          <w:rStyle w:val="StringTok"/>
        </w:rPr>
        <w:t>"GENMEM"</w:t>
      </w:r>
      <w:r>
        <w:br/>
      </w:r>
      <w:r>
        <w:rPr>
          <w:rStyle w:val="NormalTok"/>
        </w:rPr>
        <w:t xml:space="preserve">groupvaris </w:t>
      </w:r>
      <w:r>
        <w:rPr>
          <w:rStyle w:val="OtherTok"/>
        </w:rPr>
        <w:t>&lt;-</w:t>
      </w:r>
      <w:r>
        <w:rPr>
          <w:rStyle w:val="NormalTok"/>
        </w:rPr>
        <w:t xml:space="preserve"> </w:t>
      </w:r>
      <w:r>
        <w:rPr>
          <w:rStyle w:val="StringTok"/>
        </w:rPr>
        <w:t>"group3"</w:t>
      </w:r>
      <w:r>
        <w:br/>
      </w:r>
      <w:r>
        <w:br/>
      </w:r>
      <w:r>
        <w:rPr>
          <w:rStyle w:val="NormalTok"/>
        </w:rPr>
        <w:t xml:space="preserve">params </w:t>
      </w:r>
      <w:r>
        <w:rPr>
          <w:rStyle w:val="OtherTok"/>
        </w:rPr>
        <w:t>&lt;-</w:t>
      </w:r>
      <w:r>
        <w:rPr>
          <w:rStyle w:val="NormalTok"/>
        </w:rPr>
        <w:t xml:space="preserve"> </w:t>
      </w:r>
      <w:r>
        <w:rPr>
          <w:rStyle w:val="FunctionTok"/>
        </w:rPr>
        <w:t>pull_itemParameters</w:t>
      </w:r>
      <w:r>
        <w:rPr>
          <w:rStyle w:val="NormalTok"/>
        </w:rPr>
        <w:t>(h5is,group1is,group2is,itemis,factoris)</w:t>
      </w:r>
      <w:r>
        <w:br/>
      </w:r>
      <w:r>
        <w:rPr>
          <w:rStyle w:val="NormalTok"/>
        </w:rPr>
        <w:t xml:space="preserve">musigma </w:t>
      </w:r>
      <w:r>
        <w:rPr>
          <w:rStyle w:val="OtherTok"/>
        </w:rPr>
        <w:t>&lt;-</w:t>
      </w:r>
      <w:r>
        <w:rPr>
          <w:rStyle w:val="NormalTok"/>
        </w:rPr>
        <w:t xml:space="preserve"> </w:t>
      </w:r>
      <w:r>
        <w:rPr>
          <w:rStyle w:val="FunctionTok"/>
        </w:rPr>
        <w:t>pull_muSigma</w:t>
      </w:r>
      <w:r>
        <w:rPr>
          <w:rStyle w:val="NormalTok"/>
        </w:rPr>
        <w:t>(h5is,group2is,factoris)</w:t>
      </w:r>
      <w:r>
        <w:br/>
      </w:r>
      <w:r>
        <w:rPr>
          <w:rStyle w:val="NormalTok"/>
        </w:rPr>
        <w:t xml:space="preserve">pooled_sd_value </w:t>
      </w:r>
      <w:r>
        <w:rPr>
          <w:rStyle w:val="OtherTok"/>
        </w:rPr>
        <w:t>&lt;-</w:t>
      </w:r>
      <w:r>
        <w:rPr>
          <w:rStyle w:val="NormalTok"/>
        </w:rPr>
        <w:t xml:space="preserve"> df </w:t>
      </w:r>
      <w:r>
        <w:rPr>
          <w:rStyle w:val="SpecialCharTok"/>
        </w:rPr>
        <w:t>|&gt;</w:t>
      </w:r>
      <w:r>
        <w:rPr>
          <w:rStyle w:val="NormalTok"/>
        </w:rPr>
        <w:t xml:space="preserve"> </w:t>
      </w:r>
      <w:r>
        <w:rPr>
          <w:rStyle w:val="FunctionTok"/>
        </w:rPr>
        <w:t>pooled_sd</w:t>
      </w:r>
      <w:r>
        <w:rPr>
          <w:rStyle w:val="NormalTok"/>
        </w:rPr>
        <w:t>(groupvaris, itemis)</w:t>
      </w:r>
    </w:p>
    <w:p w14:paraId="6C273781" w14:textId="77777777" w:rsidR="00607504" w:rsidRDefault="00000000">
      <w:pPr>
        <w:pStyle w:val="SourceCode"/>
      </w:pPr>
      <w:r>
        <w:rPr>
          <w:rStyle w:val="VerbatimChar"/>
        </w:rPr>
        <w:t>[1] "Pooled sd over 3 levels of GROUP3  =  0.175015289684171"</w:t>
      </w:r>
    </w:p>
    <w:p w14:paraId="37893564" w14:textId="77777777" w:rsidR="00607504" w:rsidRDefault="00000000">
      <w:pPr>
        <w:pStyle w:val="SourceCode"/>
      </w:pPr>
      <w:r>
        <w:rPr>
          <w:rStyle w:val="NormalTok"/>
        </w:rPr>
        <w:t xml:space="preserve">results </w:t>
      </w:r>
      <w:r>
        <w:rPr>
          <w:rStyle w:val="OtherTok"/>
        </w:rPr>
        <w:t>&lt;-</w:t>
      </w:r>
      <w:r>
        <w:rPr>
          <w:rStyle w:val="NormalTok"/>
        </w:rPr>
        <w:t xml:space="preserve"> </w:t>
      </w:r>
      <w:r>
        <w:rPr>
          <w:rStyle w:val="FunctionTok"/>
        </w:rPr>
        <w:t>computeAreas</w:t>
      </w:r>
      <w:r>
        <w:rPr>
          <w:rStyle w:val="NormalTok"/>
        </w:rPr>
        <w:t xml:space="preserve">(params, musigma, </w:t>
      </w:r>
      <w:r>
        <w:rPr>
          <w:rStyle w:val="AttributeTok"/>
        </w:rPr>
        <w:t>sd =</w:t>
      </w:r>
      <w:r>
        <w:rPr>
          <w:rStyle w:val="NormalTok"/>
        </w:rPr>
        <w:t xml:space="preserve"> pooled_sd_value, </w:t>
      </w:r>
      <w:r>
        <w:rPr>
          <w:rStyle w:val="AttributeTok"/>
        </w:rPr>
        <w:t>cov_matrix =</w:t>
      </w:r>
      <w:r>
        <w:rPr>
          <w:rStyle w:val="NormalTok"/>
        </w:rPr>
        <w:t xml:space="preserve"> </w:t>
      </w:r>
      <w:r>
        <w:rPr>
          <w:rStyle w:val="ConstantTok"/>
        </w:rPr>
        <w:t>NULL</w:t>
      </w:r>
      <w:r>
        <w:rPr>
          <w:rStyle w:val="NormalTok"/>
        </w:rPr>
        <w:t>)</w:t>
      </w:r>
      <w:r>
        <w:br/>
      </w:r>
      <w:r>
        <w:rPr>
          <w:rStyle w:val="FunctionTok"/>
        </w:rPr>
        <w:t>print</w:t>
      </w:r>
      <w:r>
        <w:rPr>
          <w:rStyle w:val="NormalTok"/>
        </w:rPr>
        <w:t>(results)</w:t>
      </w:r>
    </w:p>
    <w:p w14:paraId="25D21BF7" w14:textId="77777777" w:rsidR="00607504" w:rsidRDefault="00000000">
      <w:pPr>
        <w:pStyle w:val="SourceCode"/>
      </w:pPr>
      <w:r>
        <w:rPr>
          <w:rStyle w:val="VerbatimChar"/>
        </w:rPr>
        <w:t>$unsigned_area</w:t>
      </w:r>
      <w:r>
        <w:br/>
      </w:r>
      <w:r>
        <w:rPr>
          <w:rStyle w:val="VerbatimChar"/>
        </w:rPr>
        <w:t>[1] 0.06234433</w:t>
      </w:r>
      <w:r>
        <w:br/>
      </w:r>
      <w:r>
        <w:lastRenderedPageBreak/>
        <w:br/>
      </w:r>
      <w:r>
        <w:rPr>
          <w:rStyle w:val="VerbatimChar"/>
        </w:rPr>
        <w:t>$signed_area</w:t>
      </w:r>
      <w:r>
        <w:br/>
      </w:r>
      <w:r>
        <w:rPr>
          <w:rStyle w:val="VerbatimChar"/>
        </w:rPr>
        <w:t>[1] 0.05945624</w:t>
      </w:r>
      <w:r>
        <w:br/>
      </w:r>
      <w:r>
        <w:br/>
      </w:r>
      <w:r>
        <w:rPr>
          <w:rStyle w:val="VerbatimChar"/>
        </w:rPr>
        <w:t>$std_unsigned_area</w:t>
      </w:r>
      <w:r>
        <w:br/>
      </w:r>
      <w:r>
        <w:rPr>
          <w:rStyle w:val="VerbatimChar"/>
        </w:rPr>
        <w:t>[1] 0.3562222</w:t>
      </w:r>
      <w:r>
        <w:br/>
      </w:r>
      <w:r>
        <w:br/>
      </w:r>
      <w:r>
        <w:rPr>
          <w:rStyle w:val="VerbatimChar"/>
        </w:rPr>
        <w:t>$std_signed_area</w:t>
      </w:r>
      <w:r>
        <w:br/>
      </w:r>
      <w:r>
        <w:rPr>
          <w:rStyle w:val="VerbatimChar"/>
        </w:rPr>
        <w:t>[1] 0.3397203</w:t>
      </w:r>
      <w:r>
        <w:br/>
      </w:r>
      <w:r>
        <w:br/>
      </w:r>
      <w:r>
        <w:rPr>
          <w:rStyle w:val="VerbatimChar"/>
        </w:rPr>
        <w:t>$unsigned_se</w:t>
      </w:r>
      <w:r>
        <w:br/>
      </w:r>
      <w:r>
        <w:rPr>
          <w:rStyle w:val="VerbatimChar"/>
        </w:rPr>
        <w:t>[1] NA</w:t>
      </w:r>
      <w:r>
        <w:br/>
      </w:r>
      <w:r>
        <w:br/>
      </w:r>
      <w:r>
        <w:rPr>
          <w:rStyle w:val="VerbatimChar"/>
        </w:rPr>
        <w:t>$signed_se</w:t>
      </w:r>
      <w:r>
        <w:br/>
      </w:r>
      <w:r>
        <w:rPr>
          <w:rStyle w:val="VerbatimChar"/>
        </w:rPr>
        <w:t>[1] NA</w:t>
      </w:r>
      <w:r>
        <w:br/>
      </w:r>
      <w:r>
        <w:br/>
      </w:r>
      <w:r>
        <w:rPr>
          <w:rStyle w:val="VerbatimChar"/>
        </w:rPr>
        <w:t>$std_unsigned_se</w:t>
      </w:r>
      <w:r>
        <w:br/>
      </w:r>
      <w:r>
        <w:rPr>
          <w:rStyle w:val="VerbatimChar"/>
        </w:rPr>
        <w:t>[1] NA</w:t>
      </w:r>
      <w:r>
        <w:br/>
      </w:r>
      <w:r>
        <w:br/>
      </w:r>
      <w:r>
        <w:rPr>
          <w:rStyle w:val="VerbatimChar"/>
        </w:rPr>
        <w:t>$std_signed_se</w:t>
      </w:r>
      <w:r>
        <w:br/>
      </w:r>
      <w:r>
        <w:rPr>
          <w:rStyle w:val="VerbatimChar"/>
        </w:rPr>
        <w:t>[1] NA</w:t>
      </w:r>
    </w:p>
    <w:p w14:paraId="08879605" w14:textId="77777777" w:rsidR="00607504" w:rsidRDefault="00000000">
      <w:pPr>
        <w:pStyle w:val="SourceCode"/>
      </w:pPr>
      <w:r>
        <w:rPr>
          <w:rStyle w:val="NormalTok"/>
        </w:rPr>
        <w:t xml:space="preserve">df </w:t>
      </w:r>
      <w:r>
        <w:rPr>
          <w:rStyle w:val="SpecialCharTok"/>
        </w:rPr>
        <w:t>|&gt;</w:t>
      </w:r>
      <w:r>
        <w:rPr>
          <w:rStyle w:val="NormalTok"/>
        </w:rPr>
        <w:t xml:space="preserve"> </w:t>
      </w:r>
      <w:r>
        <w:rPr>
          <w:rStyle w:val="FunctionTok"/>
        </w:rPr>
        <w:t>plot_lines</w:t>
      </w:r>
      <w:r>
        <w:rPr>
          <w:rStyle w:val="NormalTok"/>
        </w:rPr>
        <w:t>(params, group1is, group2is, itemis)</w:t>
      </w:r>
    </w:p>
    <w:p w14:paraId="5492F5A3" w14:textId="77777777" w:rsidR="00607504" w:rsidRDefault="00000000">
      <w:pPr>
        <w:pStyle w:val="FirstParagraph"/>
      </w:pPr>
      <w:r>
        <w:rPr>
          <w:noProof/>
        </w:rPr>
        <w:drawing>
          <wp:inline distT="0" distB="0" distL="0" distR="0" wp14:anchorId="1CC43F3B" wp14:editId="2FBA6AB0">
            <wp:extent cx="5943600" cy="475488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001-DIFMagnitude-Control_files/figure-docx/computeAreas-1.png"/>
                    <pic:cNvPicPr>
                      <a:picLocks noChangeAspect="1" noChangeArrowheads="1"/>
                    </pic:cNvPicPr>
                  </pic:nvPicPr>
                  <pic:blipFill>
                    <a:blip r:embed="rId8"/>
                    <a:stretch>
                      <a:fillRect/>
                    </a:stretch>
                  </pic:blipFill>
                  <pic:spPr bwMode="auto">
                    <a:xfrm>
                      <a:off x="0" y="0"/>
                      <a:ext cx="5943600" cy="4754880"/>
                    </a:xfrm>
                    <a:prstGeom prst="rect">
                      <a:avLst/>
                    </a:prstGeom>
                    <a:noFill/>
                    <a:ln w="9525">
                      <a:noFill/>
                      <a:headEnd/>
                      <a:tailEnd/>
                    </a:ln>
                  </pic:spPr>
                </pic:pic>
              </a:graphicData>
            </a:graphic>
          </wp:inline>
        </w:drawing>
      </w:r>
    </w:p>
    <w:p w14:paraId="24E6546B" w14:textId="77777777" w:rsidR="00607504" w:rsidRDefault="00000000">
      <w:r>
        <w:br w:type="page"/>
      </w:r>
    </w:p>
    <w:p w14:paraId="33415D6C" w14:textId="77777777" w:rsidR="00607504" w:rsidRDefault="00000000">
      <w:pPr>
        <w:pStyle w:val="Heading2"/>
      </w:pPr>
      <w:bookmarkStart w:id="18" w:name="acknowledgements"/>
      <w:bookmarkEnd w:id="14"/>
      <w:bookmarkEnd w:id="17"/>
      <w:r>
        <w:lastRenderedPageBreak/>
        <w:t>Acknowledgements</w:t>
      </w:r>
    </w:p>
    <w:p w14:paraId="6DA9B5D3" w14:textId="77777777" w:rsidR="00607504" w:rsidRDefault="00000000">
      <w:pPr>
        <w:pStyle w:val="FirstParagraph"/>
      </w:pPr>
      <w:r>
        <w:t xml:space="preserve">The code and descriptive text was generated with the help of ChatGPT-4o </w:t>
      </w:r>
      <w:hyperlink r:id="rId9">
        <w:r>
          <w:rPr>
            <w:rStyle w:val="Hyperlink"/>
          </w:rPr>
          <w:t>https://chatgpt.com/c/8886f3c1-fa9f-4d53-854d-a3b5d52be582</w:t>
        </w:r>
      </w:hyperlink>
      <w:r>
        <w:t>.</w:t>
      </w:r>
    </w:p>
    <w:p w14:paraId="22B14555" w14:textId="77777777" w:rsidR="00607504" w:rsidRDefault="00000000">
      <w:pPr>
        <w:pStyle w:val="Heading2"/>
      </w:pPr>
      <w:bookmarkStart w:id="19" w:name="references"/>
      <w:bookmarkEnd w:id="18"/>
      <w:r>
        <w:t>References</w:t>
      </w:r>
    </w:p>
    <w:p w14:paraId="05BD9417" w14:textId="77777777" w:rsidR="00607504" w:rsidRDefault="00000000">
      <w:pPr>
        <w:pStyle w:val="FirstParagraph"/>
      </w:pPr>
      <w:r>
        <w:t>Cervantes, V. H. (2017). DFIT: An R package for Raju’s differential functioning of items and tests framework. Journal of statistical software, 76, 1-24.</w:t>
      </w:r>
    </w:p>
    <w:p w14:paraId="54E6F166" w14:textId="77777777" w:rsidR="00607504" w:rsidRDefault="00000000">
      <w:pPr>
        <w:pStyle w:val="BodyText"/>
      </w:pPr>
      <w:r>
        <w:t>Chalmers, R. P., Counsell, A., &amp; Flora, D. B. (2016). It might not make a big DIF: Improved differential test functioning statistics that account for sampling variability. Educational and psychological measurement, 76(1), 114-140.</w:t>
      </w:r>
    </w:p>
    <w:p w14:paraId="3AC7B4FD" w14:textId="77777777" w:rsidR="00607504" w:rsidRDefault="00000000">
      <w:pPr>
        <w:pStyle w:val="BodyText"/>
      </w:pPr>
      <w:r>
        <w:t>Gunn, H. J., Grimm, K. J., &amp; Edwards, M. C. (2020). Evaluation of six effect size measures of measurement non-invariance for continuous outcomes. Structural Equation Modeling: A Multidisciplinary Journal, 27(4), 503-514.</w:t>
      </w:r>
    </w:p>
    <w:p w14:paraId="1A772D12" w14:textId="77777777" w:rsidR="00607504" w:rsidRDefault="00000000">
      <w:pPr>
        <w:pStyle w:val="BodyText"/>
      </w:pPr>
      <w:r>
        <w:t>Nye, C. D., &amp; Drasgow, F. (2011). Effect size indices for analyses of measurement equivalence: understanding the practical importance of differences between groups. Journal of Applied Psychology, 96(5), 966.</w:t>
      </w:r>
    </w:p>
    <w:p w14:paraId="6908D93D" w14:textId="77777777" w:rsidR="00607504" w:rsidRDefault="00000000">
      <w:pPr>
        <w:pStyle w:val="BodyText"/>
      </w:pPr>
      <w:r>
        <w:t>Nye, C. D., Bradburn, J., Olenick, J., Bialko, C., &amp; Drasgow, F. (2019). How big are my effects? Examining the magnitude of effect sizes in studies of measurement equivalence. Organizational Research Methods, 22(3), 678-709.</w:t>
      </w:r>
    </w:p>
    <w:p w14:paraId="1382E0DD" w14:textId="77777777" w:rsidR="00607504" w:rsidRDefault="00000000">
      <w:pPr>
        <w:pStyle w:val="BodyText"/>
      </w:pPr>
      <w:r>
        <w:t>Oshima, T., &amp; Morris, S. (2008). Raju’s differential functioning of items and tests (DFIT). Educational Measurement: Issues and Practice, 27(3), 43-50.</w:t>
      </w:r>
    </w:p>
    <w:p w14:paraId="1EF940C0" w14:textId="77777777" w:rsidR="00607504" w:rsidRDefault="00000000">
      <w:pPr>
        <w:pStyle w:val="BodyText"/>
      </w:pPr>
      <w:r>
        <w:t>Raju, N. S. (1988). The area between two item characteristic curves. Psychometrika, 53(4), 495-502.</w:t>
      </w:r>
    </w:p>
    <w:p w14:paraId="5B35BDA5" w14:textId="77777777" w:rsidR="00607504" w:rsidRDefault="00000000">
      <w:pPr>
        <w:pStyle w:val="BodyText"/>
      </w:pPr>
      <w:r>
        <w:t>Raju, N. S., van der Linden, W. J., &amp; Fleer, P. F. (1995). IRT-based internal measures of differential functioning of items and tests. Applied Psychological Measurement, 19(4), 353-368.</w:t>
      </w:r>
    </w:p>
    <w:p w14:paraId="37B9501D" w14:textId="77777777" w:rsidR="00607504" w:rsidRDefault="00000000">
      <w:pPr>
        <w:pStyle w:val="BodyText"/>
      </w:pPr>
      <w:r>
        <w:t>(fin)</w:t>
      </w:r>
      <w:bookmarkEnd w:id="1"/>
      <w:bookmarkEnd w:id="19"/>
    </w:p>
    <w:sectPr w:rsidR="00607504" w:rsidSect="00A0085E">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3BC75" w14:textId="77777777" w:rsidR="004674FB" w:rsidRDefault="004674FB">
      <w:pPr>
        <w:spacing w:after="0"/>
      </w:pPr>
      <w:r>
        <w:separator/>
      </w:r>
    </w:p>
  </w:endnote>
  <w:endnote w:type="continuationSeparator" w:id="0">
    <w:p w14:paraId="1E7378FE" w14:textId="77777777" w:rsidR="004674FB" w:rsidRDefault="00467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142820"/>
      <w:docPartObj>
        <w:docPartGallery w:val="Page Numbers (Bottom of Page)"/>
        <w:docPartUnique/>
      </w:docPartObj>
    </w:sdtPr>
    <w:sdtContent>
      <w:p w14:paraId="1D3E372B" w14:textId="77777777" w:rsidR="00000000" w:rsidRDefault="00000000" w:rsidP="00C05B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45</w:t>
        </w:r>
        <w:r>
          <w:rPr>
            <w:rStyle w:val="PageNumber"/>
          </w:rPr>
          <w:fldChar w:fldCharType="end"/>
        </w:r>
      </w:p>
    </w:sdtContent>
  </w:sdt>
  <w:p w14:paraId="76D71F32" w14:textId="77777777" w:rsidR="00000000" w:rsidRDefault="00000000" w:rsidP="00A008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2559779"/>
      <w:docPartObj>
        <w:docPartGallery w:val="Page Numbers (Bottom of Page)"/>
        <w:docPartUnique/>
      </w:docPartObj>
    </w:sdtPr>
    <w:sdtContent>
      <w:p w14:paraId="3BC93EF7" w14:textId="77777777" w:rsidR="00000000" w:rsidRDefault="00000000" w:rsidP="00C05B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816166" w14:textId="77777777" w:rsidR="00000000" w:rsidRDefault="00000000" w:rsidP="00A0085E">
    <w:pPr>
      <w:pStyle w:val="Footer"/>
      <w:ind w:right="360"/>
    </w:pPr>
    <w:r>
      <w:fldChar w:fldCharType="begin"/>
    </w:r>
    <w:r>
      <w:instrText xml:space="preserve"> DATE \@ "yyyy-MM-dd" \* MERGEFORMAT </w:instrText>
    </w:r>
    <w:r>
      <w:fldChar w:fldCharType="separate"/>
    </w:r>
    <w:r w:rsidR="007A193D">
      <w:rPr>
        <w:noProof/>
      </w:rPr>
      <w:t>2024-12-19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BFF2B" w14:textId="77777777" w:rsidR="004674FB" w:rsidRDefault="004674FB">
      <w:r>
        <w:separator/>
      </w:r>
    </w:p>
  </w:footnote>
  <w:footnote w:type="continuationSeparator" w:id="0">
    <w:p w14:paraId="6AF3858A" w14:textId="77777777" w:rsidR="004674FB" w:rsidRDefault="004674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E2E4F9B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895608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B0EA2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98000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6DC42F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39CA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10015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0E0B7B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86A5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24ADF6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0EC8E5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9DCAE4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D97C11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2C1AE401"/>
    <w:multiLevelType w:val="multilevel"/>
    <w:tmpl w:val="5E86BE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4" w15:restartNumberingAfterBreak="0">
    <w:nsid w:val="71315DCA"/>
    <w:multiLevelType w:val="multilevel"/>
    <w:tmpl w:val="B796AE96"/>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1841460295">
    <w:abstractNumId w:val="13"/>
  </w:num>
  <w:num w:numId="2" w16cid:durableId="1094058561">
    <w:abstractNumId w:val="0"/>
  </w:num>
  <w:num w:numId="3" w16cid:durableId="1523318858">
    <w:abstractNumId w:val="0"/>
  </w:num>
  <w:num w:numId="4" w16cid:durableId="924874818">
    <w:abstractNumId w:val="0"/>
  </w:num>
  <w:num w:numId="5" w16cid:durableId="1818304844">
    <w:abstractNumId w:val="0"/>
  </w:num>
  <w:num w:numId="6" w16cid:durableId="412556083">
    <w:abstractNumId w:val="0"/>
  </w:num>
  <w:num w:numId="7" w16cid:durableId="1325428796">
    <w:abstractNumId w:val="0"/>
  </w:num>
  <w:num w:numId="8" w16cid:durableId="813135134">
    <w:abstractNumId w:val="0"/>
  </w:num>
  <w:num w:numId="9" w16cid:durableId="2052413153">
    <w:abstractNumId w:val="0"/>
  </w:num>
  <w:num w:numId="10" w16cid:durableId="2522094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80772502">
    <w:abstractNumId w:val="1"/>
  </w:num>
  <w:num w:numId="12" w16cid:durableId="891188832">
    <w:abstractNumId w:val="2"/>
  </w:num>
  <w:num w:numId="13" w16cid:durableId="866142511">
    <w:abstractNumId w:val="3"/>
  </w:num>
  <w:num w:numId="14" w16cid:durableId="798033411">
    <w:abstractNumId w:val="4"/>
  </w:num>
  <w:num w:numId="15" w16cid:durableId="917984298">
    <w:abstractNumId w:val="9"/>
  </w:num>
  <w:num w:numId="16" w16cid:durableId="90589247">
    <w:abstractNumId w:val="5"/>
  </w:num>
  <w:num w:numId="17" w16cid:durableId="278338188">
    <w:abstractNumId w:val="6"/>
  </w:num>
  <w:num w:numId="18" w16cid:durableId="1567105705">
    <w:abstractNumId w:val="7"/>
  </w:num>
  <w:num w:numId="19" w16cid:durableId="57245434">
    <w:abstractNumId w:val="8"/>
  </w:num>
  <w:num w:numId="20" w16cid:durableId="34162786">
    <w:abstractNumId w:val="10"/>
  </w:num>
  <w:num w:numId="21" w16cid:durableId="1061558986">
    <w:abstractNumId w:val="13"/>
  </w:num>
  <w:num w:numId="22" w16cid:durableId="1962689951">
    <w:abstractNumId w:val="0"/>
  </w:num>
  <w:num w:numId="23" w16cid:durableId="534470463">
    <w:abstractNumId w:val="0"/>
  </w:num>
  <w:num w:numId="24" w16cid:durableId="905141640">
    <w:abstractNumId w:val="0"/>
  </w:num>
  <w:num w:numId="25" w16cid:durableId="1436948413">
    <w:abstractNumId w:val="0"/>
  </w:num>
  <w:num w:numId="26" w16cid:durableId="280696460">
    <w:abstractNumId w:val="0"/>
  </w:num>
  <w:num w:numId="27" w16cid:durableId="1601723029">
    <w:abstractNumId w:val="0"/>
  </w:num>
  <w:num w:numId="28" w16cid:durableId="313949436">
    <w:abstractNumId w:val="0"/>
  </w:num>
  <w:num w:numId="29" w16cid:durableId="840776583">
    <w:abstractNumId w:val="0"/>
  </w:num>
  <w:num w:numId="30" w16cid:durableId="20130258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76068669">
    <w:abstractNumId w:val="13"/>
  </w:num>
  <w:num w:numId="32" w16cid:durableId="1430812562">
    <w:abstractNumId w:val="0"/>
  </w:num>
  <w:num w:numId="33" w16cid:durableId="847183944">
    <w:abstractNumId w:val="0"/>
  </w:num>
  <w:num w:numId="34" w16cid:durableId="246505605">
    <w:abstractNumId w:val="0"/>
  </w:num>
  <w:num w:numId="35" w16cid:durableId="1593977995">
    <w:abstractNumId w:val="0"/>
  </w:num>
  <w:num w:numId="36" w16cid:durableId="697781280">
    <w:abstractNumId w:val="0"/>
  </w:num>
  <w:num w:numId="37" w16cid:durableId="345911407">
    <w:abstractNumId w:val="0"/>
  </w:num>
  <w:num w:numId="38" w16cid:durableId="410935637">
    <w:abstractNumId w:val="0"/>
  </w:num>
  <w:num w:numId="39" w16cid:durableId="766534123">
    <w:abstractNumId w:val="0"/>
  </w:num>
  <w:num w:numId="40" w16cid:durableId="81842497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96780846">
    <w:abstractNumId w:val="13"/>
  </w:num>
  <w:num w:numId="42" w16cid:durableId="341974982">
    <w:abstractNumId w:val="13"/>
  </w:num>
  <w:num w:numId="43" w16cid:durableId="1407268610">
    <w:abstractNumId w:val="13"/>
  </w:num>
  <w:num w:numId="44" w16cid:durableId="343821635">
    <w:abstractNumId w:val="13"/>
  </w:num>
  <w:num w:numId="45" w16cid:durableId="725687867">
    <w:abstractNumId w:val="13"/>
  </w:num>
  <w:num w:numId="46" w16cid:durableId="942810329">
    <w:abstractNumId w:val="13"/>
  </w:num>
  <w:num w:numId="47" w16cid:durableId="8063571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272008764">
    <w:abstractNumId w:val="1"/>
  </w:num>
  <w:num w:numId="49" w16cid:durableId="1901401488">
    <w:abstractNumId w:val="2"/>
  </w:num>
  <w:num w:numId="50" w16cid:durableId="1152524634">
    <w:abstractNumId w:val="3"/>
  </w:num>
  <w:num w:numId="51" w16cid:durableId="874973813">
    <w:abstractNumId w:val="4"/>
  </w:num>
  <w:num w:numId="52" w16cid:durableId="308290708">
    <w:abstractNumId w:val="9"/>
  </w:num>
  <w:num w:numId="53" w16cid:durableId="1199929869">
    <w:abstractNumId w:val="5"/>
  </w:num>
  <w:num w:numId="54" w16cid:durableId="89472987">
    <w:abstractNumId w:val="6"/>
  </w:num>
  <w:num w:numId="55" w16cid:durableId="326447448">
    <w:abstractNumId w:val="7"/>
  </w:num>
  <w:num w:numId="56" w16cid:durableId="1456867757">
    <w:abstractNumId w:val="8"/>
  </w:num>
  <w:num w:numId="57" w16cid:durableId="105079366">
    <w:abstractNumId w:val="10"/>
  </w:num>
  <w:num w:numId="58" w16cid:durableId="20983376">
    <w:abstractNumId w:val="1"/>
  </w:num>
  <w:num w:numId="59" w16cid:durableId="39675220">
    <w:abstractNumId w:val="2"/>
  </w:num>
  <w:num w:numId="60" w16cid:durableId="1139686540">
    <w:abstractNumId w:val="3"/>
  </w:num>
  <w:num w:numId="61" w16cid:durableId="1982692948">
    <w:abstractNumId w:val="4"/>
  </w:num>
  <w:num w:numId="62" w16cid:durableId="2976913">
    <w:abstractNumId w:val="9"/>
  </w:num>
  <w:num w:numId="63" w16cid:durableId="1376587133">
    <w:abstractNumId w:val="5"/>
  </w:num>
  <w:num w:numId="64" w16cid:durableId="1421561738">
    <w:abstractNumId w:val="6"/>
  </w:num>
  <w:num w:numId="65" w16cid:durableId="787895773">
    <w:abstractNumId w:val="7"/>
  </w:num>
  <w:num w:numId="66" w16cid:durableId="2054303315">
    <w:abstractNumId w:val="8"/>
  </w:num>
  <w:num w:numId="67" w16cid:durableId="797071691">
    <w:abstractNumId w:val="10"/>
  </w:num>
  <w:num w:numId="68" w16cid:durableId="424814062">
    <w:abstractNumId w:val="1"/>
  </w:num>
  <w:num w:numId="69" w16cid:durableId="1092359870">
    <w:abstractNumId w:val="2"/>
  </w:num>
  <w:num w:numId="70" w16cid:durableId="1484156069">
    <w:abstractNumId w:val="3"/>
  </w:num>
  <w:num w:numId="71" w16cid:durableId="1758403693">
    <w:abstractNumId w:val="4"/>
  </w:num>
  <w:num w:numId="72" w16cid:durableId="1324240208">
    <w:abstractNumId w:val="9"/>
  </w:num>
  <w:num w:numId="73" w16cid:durableId="1360936277">
    <w:abstractNumId w:val="5"/>
  </w:num>
  <w:num w:numId="74" w16cid:durableId="1936472094">
    <w:abstractNumId w:val="6"/>
  </w:num>
  <w:num w:numId="75" w16cid:durableId="1505633556">
    <w:abstractNumId w:val="7"/>
  </w:num>
  <w:num w:numId="76" w16cid:durableId="769468572">
    <w:abstractNumId w:val="8"/>
  </w:num>
  <w:num w:numId="77" w16cid:durableId="117066277">
    <w:abstractNumId w:val="10"/>
  </w:num>
  <w:num w:numId="78" w16cid:durableId="1533106147">
    <w:abstractNumId w:val="1"/>
  </w:num>
  <w:num w:numId="79" w16cid:durableId="251935219">
    <w:abstractNumId w:val="2"/>
  </w:num>
  <w:num w:numId="80" w16cid:durableId="1826048523">
    <w:abstractNumId w:val="3"/>
  </w:num>
  <w:num w:numId="81" w16cid:durableId="965044195">
    <w:abstractNumId w:val="4"/>
  </w:num>
  <w:num w:numId="82" w16cid:durableId="622738005">
    <w:abstractNumId w:val="9"/>
  </w:num>
  <w:num w:numId="83" w16cid:durableId="251597195">
    <w:abstractNumId w:val="5"/>
  </w:num>
  <w:num w:numId="84" w16cid:durableId="225074430">
    <w:abstractNumId w:val="6"/>
  </w:num>
  <w:num w:numId="85" w16cid:durableId="705182871">
    <w:abstractNumId w:val="7"/>
  </w:num>
  <w:num w:numId="86" w16cid:durableId="294065728">
    <w:abstractNumId w:val="8"/>
  </w:num>
  <w:num w:numId="87" w16cid:durableId="893852340">
    <w:abstractNumId w:val="10"/>
  </w:num>
  <w:num w:numId="88" w16cid:durableId="2105415187">
    <w:abstractNumId w:val="1"/>
  </w:num>
  <w:num w:numId="89" w16cid:durableId="2049336787">
    <w:abstractNumId w:val="2"/>
  </w:num>
  <w:num w:numId="90" w16cid:durableId="322899414">
    <w:abstractNumId w:val="3"/>
  </w:num>
  <w:num w:numId="91" w16cid:durableId="1819107475">
    <w:abstractNumId w:val="4"/>
  </w:num>
  <w:num w:numId="92" w16cid:durableId="1246064150">
    <w:abstractNumId w:val="9"/>
  </w:num>
  <w:num w:numId="93" w16cid:durableId="1486775866">
    <w:abstractNumId w:val="5"/>
  </w:num>
  <w:num w:numId="94" w16cid:durableId="1730419423">
    <w:abstractNumId w:val="6"/>
  </w:num>
  <w:num w:numId="95" w16cid:durableId="505705942">
    <w:abstractNumId w:val="7"/>
  </w:num>
  <w:num w:numId="96" w16cid:durableId="393701907">
    <w:abstractNumId w:val="8"/>
  </w:num>
  <w:num w:numId="97" w16cid:durableId="1706371768">
    <w:abstractNumId w:val="10"/>
  </w:num>
  <w:num w:numId="98" w16cid:durableId="1825664825">
    <w:abstractNumId w:val="1"/>
  </w:num>
  <w:num w:numId="99" w16cid:durableId="159852034">
    <w:abstractNumId w:val="2"/>
  </w:num>
  <w:num w:numId="100" w16cid:durableId="1499153748">
    <w:abstractNumId w:val="3"/>
  </w:num>
  <w:num w:numId="101" w16cid:durableId="623460002">
    <w:abstractNumId w:val="4"/>
  </w:num>
  <w:num w:numId="102" w16cid:durableId="830408994">
    <w:abstractNumId w:val="9"/>
  </w:num>
  <w:num w:numId="103" w16cid:durableId="1704941338">
    <w:abstractNumId w:val="5"/>
  </w:num>
  <w:num w:numId="104" w16cid:durableId="1872649752">
    <w:abstractNumId w:val="6"/>
  </w:num>
  <w:num w:numId="105" w16cid:durableId="1780250036">
    <w:abstractNumId w:val="7"/>
  </w:num>
  <w:num w:numId="106" w16cid:durableId="457916196">
    <w:abstractNumId w:val="8"/>
  </w:num>
  <w:num w:numId="107" w16cid:durableId="79376708">
    <w:abstractNumId w:val="10"/>
  </w:num>
  <w:num w:numId="108" w16cid:durableId="1159544066">
    <w:abstractNumId w:val="1"/>
  </w:num>
  <w:num w:numId="109" w16cid:durableId="1307278793">
    <w:abstractNumId w:val="2"/>
  </w:num>
  <w:num w:numId="110" w16cid:durableId="1467505404">
    <w:abstractNumId w:val="3"/>
  </w:num>
  <w:num w:numId="111" w16cid:durableId="1244611058">
    <w:abstractNumId w:val="4"/>
  </w:num>
  <w:num w:numId="112" w16cid:durableId="1715158803">
    <w:abstractNumId w:val="9"/>
  </w:num>
  <w:num w:numId="113" w16cid:durableId="105931721">
    <w:abstractNumId w:val="5"/>
  </w:num>
  <w:num w:numId="114" w16cid:durableId="1421098467">
    <w:abstractNumId w:val="6"/>
  </w:num>
  <w:num w:numId="115" w16cid:durableId="20862775">
    <w:abstractNumId w:val="7"/>
  </w:num>
  <w:num w:numId="116" w16cid:durableId="1941638132">
    <w:abstractNumId w:val="8"/>
  </w:num>
  <w:num w:numId="117" w16cid:durableId="1026179754">
    <w:abstractNumId w:val="10"/>
  </w:num>
  <w:num w:numId="118" w16cid:durableId="1574923933">
    <w:abstractNumId w:val="1"/>
  </w:num>
  <w:num w:numId="119" w16cid:durableId="887886471">
    <w:abstractNumId w:val="2"/>
  </w:num>
  <w:num w:numId="120" w16cid:durableId="1618369663">
    <w:abstractNumId w:val="3"/>
  </w:num>
  <w:num w:numId="121" w16cid:durableId="1556578059">
    <w:abstractNumId w:val="4"/>
  </w:num>
  <w:num w:numId="122" w16cid:durableId="140195540">
    <w:abstractNumId w:val="9"/>
  </w:num>
  <w:num w:numId="123" w16cid:durableId="653532034">
    <w:abstractNumId w:val="5"/>
  </w:num>
  <w:num w:numId="124" w16cid:durableId="560212419">
    <w:abstractNumId w:val="6"/>
  </w:num>
  <w:num w:numId="125" w16cid:durableId="447745266">
    <w:abstractNumId w:val="7"/>
  </w:num>
  <w:num w:numId="126" w16cid:durableId="1245601694">
    <w:abstractNumId w:val="8"/>
  </w:num>
  <w:num w:numId="127" w16cid:durableId="1611009758">
    <w:abstractNumId w:val="10"/>
  </w:num>
  <w:num w:numId="128" w16cid:durableId="1349218771">
    <w:abstractNumId w:val="1"/>
  </w:num>
  <w:num w:numId="129" w16cid:durableId="776870417">
    <w:abstractNumId w:val="2"/>
  </w:num>
  <w:num w:numId="130" w16cid:durableId="1046683959">
    <w:abstractNumId w:val="3"/>
  </w:num>
  <w:num w:numId="131" w16cid:durableId="717899554">
    <w:abstractNumId w:val="4"/>
  </w:num>
  <w:num w:numId="132" w16cid:durableId="239142206">
    <w:abstractNumId w:val="9"/>
  </w:num>
  <w:num w:numId="133" w16cid:durableId="1217856860">
    <w:abstractNumId w:val="5"/>
  </w:num>
  <w:num w:numId="134" w16cid:durableId="451561568">
    <w:abstractNumId w:val="6"/>
  </w:num>
  <w:num w:numId="135" w16cid:durableId="1005481102">
    <w:abstractNumId w:val="7"/>
  </w:num>
  <w:num w:numId="136" w16cid:durableId="1750273591">
    <w:abstractNumId w:val="8"/>
  </w:num>
  <w:num w:numId="137" w16cid:durableId="1922173385">
    <w:abstractNumId w:val="10"/>
  </w:num>
  <w:num w:numId="138" w16cid:durableId="343408844">
    <w:abstractNumId w:val="1"/>
  </w:num>
  <w:num w:numId="139" w16cid:durableId="2077782920">
    <w:abstractNumId w:val="2"/>
  </w:num>
  <w:num w:numId="140" w16cid:durableId="1662615315">
    <w:abstractNumId w:val="3"/>
  </w:num>
  <w:num w:numId="141" w16cid:durableId="1823964185">
    <w:abstractNumId w:val="4"/>
  </w:num>
  <w:num w:numId="142" w16cid:durableId="563639529">
    <w:abstractNumId w:val="9"/>
  </w:num>
  <w:num w:numId="143" w16cid:durableId="1916739638">
    <w:abstractNumId w:val="5"/>
  </w:num>
  <w:num w:numId="144" w16cid:durableId="1241792543">
    <w:abstractNumId w:val="6"/>
  </w:num>
  <w:num w:numId="145" w16cid:durableId="1039744216">
    <w:abstractNumId w:val="7"/>
  </w:num>
  <w:num w:numId="146" w16cid:durableId="93600903">
    <w:abstractNumId w:val="8"/>
  </w:num>
  <w:num w:numId="147" w16cid:durableId="234635408">
    <w:abstractNumId w:val="10"/>
  </w:num>
  <w:num w:numId="148" w16cid:durableId="64188338">
    <w:abstractNumId w:val="1"/>
  </w:num>
  <w:num w:numId="149" w16cid:durableId="785780244">
    <w:abstractNumId w:val="2"/>
  </w:num>
  <w:num w:numId="150" w16cid:durableId="120659561">
    <w:abstractNumId w:val="3"/>
  </w:num>
  <w:num w:numId="151" w16cid:durableId="1079837792">
    <w:abstractNumId w:val="4"/>
  </w:num>
  <w:num w:numId="152" w16cid:durableId="1036199358">
    <w:abstractNumId w:val="9"/>
  </w:num>
  <w:num w:numId="153" w16cid:durableId="2111268465">
    <w:abstractNumId w:val="5"/>
  </w:num>
  <w:num w:numId="154" w16cid:durableId="1005396350">
    <w:abstractNumId w:val="6"/>
  </w:num>
  <w:num w:numId="155" w16cid:durableId="2034455568">
    <w:abstractNumId w:val="7"/>
  </w:num>
  <w:num w:numId="156" w16cid:durableId="1527059868">
    <w:abstractNumId w:val="8"/>
  </w:num>
  <w:num w:numId="157" w16cid:durableId="1024752316">
    <w:abstractNumId w:val="10"/>
  </w:num>
  <w:num w:numId="158" w16cid:durableId="696733365">
    <w:abstractNumId w:val="13"/>
  </w:num>
  <w:num w:numId="159" w16cid:durableId="1636176704">
    <w:abstractNumId w:val="0"/>
  </w:num>
  <w:num w:numId="160" w16cid:durableId="2146851375">
    <w:abstractNumId w:val="0"/>
  </w:num>
  <w:num w:numId="161" w16cid:durableId="1638299184">
    <w:abstractNumId w:val="0"/>
  </w:num>
  <w:num w:numId="162" w16cid:durableId="1184827769">
    <w:abstractNumId w:val="0"/>
  </w:num>
  <w:num w:numId="163" w16cid:durableId="1536698547">
    <w:abstractNumId w:val="0"/>
  </w:num>
  <w:num w:numId="164" w16cid:durableId="1508210479">
    <w:abstractNumId w:val="11"/>
  </w:num>
  <w:num w:numId="165" w16cid:durableId="130294001">
    <w:abstractNumId w:val="12"/>
  </w:num>
  <w:num w:numId="166" w16cid:durableId="1628731075">
    <w:abstractNumId w:val="12"/>
  </w:num>
  <w:num w:numId="167" w16cid:durableId="1421677950">
    <w:abstractNumId w:val="12"/>
  </w:num>
  <w:num w:numId="168" w16cid:durableId="589047171">
    <w:abstractNumId w:val="11"/>
  </w:num>
  <w:num w:numId="169" w16cid:durableId="1643388565">
    <w:abstractNumId w:val="12"/>
  </w:num>
  <w:num w:numId="170" w16cid:durableId="719404495">
    <w:abstractNumId w:val="12"/>
  </w:num>
  <w:num w:numId="171" w16cid:durableId="20396254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04"/>
    <w:rsid w:val="004674FB"/>
    <w:rsid w:val="00607504"/>
    <w:rsid w:val="007A193D"/>
    <w:rsid w:val="00917D3E"/>
    <w:rsid w:val="00D26F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DF132"/>
  <w15:docId w15:val="{11937177-6E8E-1841-A8AF-E84163F02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6043"/>
    <w:pPr>
      <w:spacing w:after="120"/>
    </w:pPr>
    <w:rPr>
      <w:rFonts w:ascii="Arial" w:hAnsi="Arial"/>
      <w:sz w:val="22"/>
    </w:rPr>
  </w:style>
  <w:style w:type="paragraph" w:styleId="Heading1">
    <w:name w:val="heading 1"/>
    <w:basedOn w:val="Normal"/>
    <w:next w:val="BodyText"/>
    <w:uiPriority w:val="9"/>
    <w:qFormat/>
    <w:rsid w:val="00A0085E"/>
    <w:pPr>
      <w:keepNext/>
      <w:keepLines/>
      <w:spacing w:before="220"/>
      <w:outlineLvl w:val="0"/>
    </w:pPr>
    <w:rPr>
      <w:rFonts w:eastAsiaTheme="majorEastAsia" w:cstheme="majorBidi"/>
      <w:b/>
      <w:bCs/>
      <w:color w:val="000000" w:themeColor="text1"/>
      <w:szCs w:val="32"/>
      <w:u w:val="single"/>
    </w:rPr>
  </w:style>
  <w:style w:type="paragraph" w:styleId="Heading2">
    <w:name w:val="heading 2"/>
    <w:basedOn w:val="Normal"/>
    <w:next w:val="BodyText"/>
    <w:uiPriority w:val="9"/>
    <w:unhideWhenUsed/>
    <w:qFormat/>
    <w:rsid w:val="001D6043"/>
    <w:pPr>
      <w:keepNext/>
      <w:keepLines/>
      <w:spacing w:before="240"/>
      <w:outlineLvl w:val="1"/>
    </w:pPr>
    <w:rPr>
      <w:rFonts w:eastAsiaTheme="majorEastAsia" w:cstheme="majorBidi"/>
      <w:b/>
      <w:bCs/>
      <w:color w:val="000000" w:themeColor="text1"/>
      <w:szCs w:val="28"/>
    </w:rPr>
  </w:style>
  <w:style w:type="paragraph" w:styleId="Heading3">
    <w:name w:val="heading 3"/>
    <w:basedOn w:val="Normal"/>
    <w:next w:val="BodyText"/>
    <w:uiPriority w:val="9"/>
    <w:unhideWhenUsed/>
    <w:qFormat/>
    <w:rsid w:val="001D6043"/>
    <w:pPr>
      <w:keepNext/>
      <w:keepLines/>
      <w:spacing w:before="120" w:after="60"/>
      <w:outlineLvl w:val="2"/>
    </w:pPr>
    <w:rPr>
      <w:rFonts w:eastAsiaTheme="majorEastAsia" w:cstheme="majorBidi"/>
      <w:b/>
      <w:bCs/>
      <w:color w:val="000000" w:themeColor="text1"/>
      <w:u w:val="single"/>
    </w:rPr>
  </w:style>
  <w:style w:type="paragraph" w:styleId="Heading4">
    <w:name w:val="heading 4"/>
    <w:basedOn w:val="Normal"/>
    <w:next w:val="BodyText"/>
    <w:uiPriority w:val="9"/>
    <w:unhideWhenUsed/>
    <w:qFormat/>
    <w:rsid w:val="001D6043"/>
    <w:pPr>
      <w:keepNext/>
      <w:keepLines/>
      <w:spacing w:before="60"/>
      <w:outlineLvl w:val="3"/>
    </w:pPr>
    <w:rPr>
      <w:rFonts w:eastAsiaTheme="majorEastAsia" w:cstheme="majorBidi"/>
      <w:b/>
      <w:bCs/>
      <w:i/>
      <w:color w:val="000000" w:themeColor="text1"/>
    </w:rPr>
  </w:style>
  <w:style w:type="paragraph" w:styleId="Heading5">
    <w:name w:val="heading 5"/>
    <w:basedOn w:val="Normal"/>
    <w:next w:val="BodyText"/>
    <w:uiPriority w:val="9"/>
    <w:unhideWhenUsed/>
    <w:qFormat/>
    <w:rsid w:val="00827CD7"/>
    <w:pPr>
      <w:keepNext/>
      <w:keepLines/>
      <w:pageBreakBefore/>
      <w:outlineLvl w:val="4"/>
    </w:pPr>
    <w:rPr>
      <w:rFonts w:asciiTheme="majorHAnsi" w:eastAsiaTheme="majorEastAsia" w:hAnsiTheme="majorHAnsi" w:cstheme="majorBidi"/>
      <w:iCs/>
      <w:color w:val="4F81BD" w:themeColor="accent1"/>
      <w:sz w:val="2"/>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1D6043"/>
    <w:pPr>
      <w:spacing w:before="0" w:after="120"/>
    </w:pPr>
  </w:style>
  <w:style w:type="paragraph" w:customStyle="1" w:styleId="Compact">
    <w:name w:val="Compact"/>
    <w:basedOn w:val="BodyText"/>
    <w:qFormat/>
    <w:pPr>
      <w:spacing w:before="36" w:after="36"/>
    </w:pPr>
  </w:style>
  <w:style w:type="paragraph" w:styleId="Title">
    <w:name w:val="Title"/>
    <w:basedOn w:val="Normal"/>
    <w:next w:val="BodyText"/>
    <w:qFormat/>
    <w:rsid w:val="00A0085E"/>
    <w:pPr>
      <w:keepNext/>
      <w:keepLines/>
    </w:pPr>
    <w:rPr>
      <w:rFonts w:eastAsiaTheme="majorEastAsia" w:cstheme="majorBidi"/>
      <w:b/>
      <w:bCs/>
      <w:color w:val="000000" w:themeColor="text1"/>
      <w:sz w:val="24"/>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A0085E"/>
    <w:pPr>
      <w:keepNext/>
      <w:keepLines/>
      <w:spacing w:after="0"/>
    </w:pPr>
    <w:rPr>
      <w:rFonts w:ascii="Arial" w:hAnsi="Arial"/>
      <w:sz w:val="22"/>
    </w:rPr>
  </w:style>
  <w:style w:type="paragraph" w:styleId="Date">
    <w:name w:val="Date"/>
    <w:next w:val="BodyText"/>
    <w:qFormat/>
    <w:rsid w:val="00A0085E"/>
    <w:pPr>
      <w:keepNext/>
      <w:keepLines/>
      <w:spacing w:after="110"/>
    </w:pPr>
    <w:rPr>
      <w:rFonts w:ascii="Arial" w:hAnsi="Arial"/>
      <w:sz w:val="22"/>
    </w:rPr>
  </w:style>
  <w:style w:type="paragraph" w:customStyle="1" w:styleId="Abstract">
    <w:name w:val="Abstract"/>
    <w:basedOn w:val="Normal"/>
    <w:next w:val="BodyText"/>
    <w:qFormat/>
    <w:rsid w:val="00A70C7C"/>
    <w:pPr>
      <w:keepNext/>
      <w:keepLines/>
      <w:spacing w:before="220" w:after="220"/>
      <w:ind w:left="1440" w:right="1440"/>
    </w:pPr>
    <w:rPr>
      <w:szCs w:val="20"/>
    </w:rPr>
  </w:style>
  <w:style w:type="paragraph" w:styleId="Bibliography">
    <w:name w:val="Bibliography"/>
    <w:basedOn w:val="Normal"/>
    <w:qFormat/>
    <w:rsid w:val="00525C6F"/>
    <w:pPr>
      <w:ind w:left="720" w:hanging="720"/>
    </w:pPr>
  </w:style>
  <w:style w:type="paragraph" w:styleId="BlockText">
    <w:name w:val="Block Text"/>
    <w:basedOn w:val="BodyText"/>
    <w:next w:val="BodyText"/>
    <w:uiPriority w:val="9"/>
    <w:unhideWhenUsed/>
    <w:qFormat/>
    <w:rsid w:val="00D81DA6"/>
    <w:pPr>
      <w:pBdr>
        <w:left w:val="single" w:sz="4" w:space="4" w:color="auto"/>
      </w:pBdr>
      <w:spacing w:before="0" w:after="0"/>
      <w:ind w:left="475" w:right="475"/>
    </w:pPr>
    <w:rPr>
      <w:i/>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A70C7C"/>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A70C7C"/>
    <w:rPr>
      <w:rFonts w:ascii="Arial" w:hAnsi="Arial"/>
      <w:i/>
      <w:sz w:val="22"/>
    </w:rPr>
  </w:style>
  <w:style w:type="character" w:customStyle="1" w:styleId="VerbatimChar">
    <w:name w:val="Verbatim Char"/>
    <w:basedOn w:val="CaptionChar"/>
    <w:link w:val="SourceCode"/>
    <w:rsid w:val="007A193D"/>
    <w:rPr>
      <w:rFonts w:ascii="Consolas" w:hAnsi="Consolas"/>
      <w:i w:val="0"/>
      <w:sz w:val="16"/>
      <w:shd w:val="clear" w:color="auto" w:fill="F8F8F8"/>
    </w:rPr>
  </w:style>
  <w:style w:type="character" w:customStyle="1" w:styleId="SectionNumber">
    <w:name w:val="Section Number"/>
    <w:basedOn w:val="CaptionChar"/>
    <w:rPr>
      <w:rFonts w:ascii="Arial" w:hAnsi="Arial"/>
      <w:i/>
      <w:sz w:val="22"/>
    </w:rPr>
  </w:style>
  <w:style w:type="character" w:styleId="FootnoteReference">
    <w:name w:val="footnote reference"/>
    <w:basedOn w:val="CaptionChar"/>
    <w:rPr>
      <w:rFonts w:ascii="Arial" w:hAnsi="Arial"/>
      <w:i/>
      <w:sz w:val="22"/>
      <w:vertAlign w:val="superscript"/>
    </w:rPr>
  </w:style>
  <w:style w:type="character" w:styleId="Hyperlink">
    <w:name w:val="Hyperlink"/>
    <w:basedOn w:val="CaptionChar"/>
    <w:uiPriority w:val="99"/>
    <w:rsid w:val="004D740F"/>
    <w:rPr>
      <w:rFonts w:ascii="Arial" w:hAnsi="Arial"/>
      <w:i w:val="0"/>
      <w:color w:val="1F497D" w:themeColor="text2"/>
      <w:sz w:val="22"/>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7A193D"/>
    <w:pPr>
      <w:shd w:val="clear" w:color="auto" w:fill="F8F8F8"/>
      <w:wordWrap w:val="0"/>
    </w:pPr>
    <w:rPr>
      <w:rFonts w:ascii="Consolas" w:hAnsi="Consolas"/>
      <w:sz w:val="16"/>
    </w:rPr>
  </w:style>
  <w:style w:type="character" w:customStyle="1" w:styleId="KeywordTok">
    <w:name w:val="KeywordTok"/>
    <w:basedOn w:val="VerbatimChar"/>
    <w:rsid w:val="004D740F"/>
    <w:rPr>
      <w:rFonts w:ascii="Consolas" w:hAnsi="Consolas"/>
      <w:b w:val="0"/>
      <w:i w:val="0"/>
      <w:color w:val="000000" w:themeColor="text1"/>
      <w:sz w:val="16"/>
      <w:shd w:val="clear" w:color="auto" w:fill="F8F8F8"/>
    </w:rPr>
  </w:style>
  <w:style w:type="character" w:customStyle="1" w:styleId="DataTypeTok">
    <w:name w:val="DataTypeTok"/>
    <w:basedOn w:val="VerbatimChar"/>
    <w:rsid w:val="004D740F"/>
    <w:rPr>
      <w:rFonts w:ascii="Consolas" w:hAnsi="Consolas"/>
      <w:i w:val="0"/>
      <w:color w:val="000000" w:themeColor="text1"/>
      <w:sz w:val="16"/>
      <w:shd w:val="clear" w:color="auto" w:fill="F8F8F8"/>
    </w:rPr>
  </w:style>
  <w:style w:type="character" w:customStyle="1" w:styleId="DecValTok">
    <w:name w:val="DecValTok"/>
    <w:basedOn w:val="VerbatimChar"/>
    <w:rsid w:val="00B1601B"/>
    <w:rPr>
      <w:rFonts w:ascii="Consolas" w:hAnsi="Consolas"/>
      <w:i/>
      <w:color w:val="000000" w:themeColor="text1"/>
      <w:sz w:val="16"/>
      <w:shd w:val="clear" w:color="auto" w:fill="F8F8F8"/>
    </w:rPr>
  </w:style>
  <w:style w:type="character" w:customStyle="1" w:styleId="BaseNTok">
    <w:name w:val="BaseNTok"/>
    <w:basedOn w:val="VerbatimChar"/>
    <w:rsid w:val="00236841"/>
    <w:rPr>
      <w:rFonts w:ascii="Consolas" w:hAnsi="Consolas"/>
      <w:i w:val="0"/>
      <w:color w:val="0000CF"/>
      <w:sz w:val="16"/>
      <w:shd w:val="clear" w:color="auto" w:fill="F8F8F8"/>
    </w:rPr>
  </w:style>
  <w:style w:type="character" w:customStyle="1" w:styleId="FloatTok">
    <w:name w:val="FloatTok"/>
    <w:basedOn w:val="VerbatimChar"/>
    <w:rsid w:val="004A0DC0"/>
    <w:rPr>
      <w:rFonts w:ascii="Consolas" w:hAnsi="Consolas"/>
      <w:i w:val="0"/>
      <w:color w:val="0000CF"/>
      <w:sz w:val="16"/>
      <w:shd w:val="clear" w:color="auto" w:fill="F8F8F8"/>
    </w:rPr>
  </w:style>
  <w:style w:type="character" w:customStyle="1" w:styleId="ConstantTok">
    <w:name w:val="ConstantTok"/>
    <w:basedOn w:val="VerbatimChar"/>
    <w:rsid w:val="007A193D"/>
    <w:rPr>
      <w:rFonts w:ascii="Consolas" w:hAnsi="Consolas"/>
      <w:i w:val="0"/>
      <w:color w:val="000000"/>
      <w:sz w:val="16"/>
      <w:shd w:val="clear" w:color="auto" w:fill="F8F8F8"/>
    </w:rPr>
  </w:style>
  <w:style w:type="character" w:customStyle="1" w:styleId="CharTok">
    <w:name w:val="CharTok"/>
    <w:basedOn w:val="VerbatimChar"/>
    <w:rPr>
      <w:rFonts w:ascii="Consolas" w:hAnsi="Consolas"/>
      <w:i w:val="0"/>
      <w:color w:val="4E9A06"/>
      <w:sz w:val="22"/>
      <w:shd w:val="clear" w:color="auto" w:fill="F8F8F8"/>
    </w:rPr>
  </w:style>
  <w:style w:type="character" w:customStyle="1" w:styleId="SpecialCharTok">
    <w:name w:val="SpecialCharTok"/>
    <w:basedOn w:val="VerbatimChar"/>
    <w:rsid w:val="00D33F85"/>
    <w:rPr>
      <w:rFonts w:ascii="Consolas" w:hAnsi="Consolas"/>
      <w:i w:val="0"/>
      <w:color w:val="000000"/>
      <w:sz w:val="16"/>
      <w:shd w:val="clear" w:color="auto" w:fill="F8F8F8"/>
    </w:rPr>
  </w:style>
  <w:style w:type="character" w:customStyle="1" w:styleId="StringTok">
    <w:name w:val="StringTok"/>
    <w:basedOn w:val="VerbatimChar"/>
    <w:rsid w:val="00236841"/>
    <w:rPr>
      <w:rFonts w:ascii="Consolas" w:hAnsi="Consolas"/>
      <w:i w:val="0"/>
      <w:color w:val="4E9A06"/>
      <w:sz w:val="16"/>
      <w:shd w:val="clear" w:color="auto" w:fill="F8F8F8"/>
    </w:rPr>
  </w:style>
  <w:style w:type="character" w:customStyle="1" w:styleId="VerbatimStringTok">
    <w:name w:val="VerbatimStringTok"/>
    <w:basedOn w:val="VerbatimChar"/>
    <w:rPr>
      <w:rFonts w:ascii="Consolas" w:hAnsi="Consolas"/>
      <w:i w:val="0"/>
      <w:color w:val="4E9A06"/>
      <w:sz w:val="22"/>
      <w:shd w:val="clear" w:color="auto" w:fill="F8F8F8"/>
    </w:rPr>
  </w:style>
  <w:style w:type="character" w:customStyle="1" w:styleId="SpecialStringTok">
    <w:name w:val="SpecialStringTok"/>
    <w:basedOn w:val="VerbatimChar"/>
    <w:rPr>
      <w:rFonts w:ascii="Consolas" w:hAnsi="Consolas"/>
      <w:i w:val="0"/>
      <w:color w:val="4E9A06"/>
      <w:sz w:val="22"/>
      <w:shd w:val="clear" w:color="auto" w:fill="F8F8F8"/>
    </w:rPr>
  </w:style>
  <w:style w:type="character" w:customStyle="1" w:styleId="ImportTok">
    <w:name w:val="ImportTok"/>
    <w:basedOn w:val="VerbatimChar"/>
    <w:rPr>
      <w:rFonts w:ascii="Consolas" w:hAnsi="Consolas"/>
      <w:i w:val="0"/>
      <w:sz w:val="22"/>
      <w:shd w:val="clear" w:color="auto" w:fill="F8F8F8"/>
    </w:rPr>
  </w:style>
  <w:style w:type="character" w:customStyle="1" w:styleId="CommentTok">
    <w:name w:val="CommentTok"/>
    <w:basedOn w:val="VerbatimChar"/>
    <w:rsid w:val="004D740F"/>
    <w:rPr>
      <w:rFonts w:ascii="Consolas" w:hAnsi="Consolas"/>
      <w:i w:val="0"/>
      <w:color w:val="000000" w:themeColor="text1"/>
      <w:sz w:val="16"/>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sid w:val="004D740F"/>
    <w:rPr>
      <w:rFonts w:ascii="Consolas" w:hAnsi="Consolas"/>
      <w:i w:val="0"/>
      <w:color w:val="000000" w:themeColor="text1"/>
      <w:sz w:val="16"/>
      <w:shd w:val="clear" w:color="auto" w:fill="F8F8F8"/>
    </w:rPr>
  </w:style>
  <w:style w:type="character" w:customStyle="1" w:styleId="FunctionTok">
    <w:name w:val="FunctionTok"/>
    <w:basedOn w:val="VerbatimChar"/>
    <w:rsid w:val="007A193D"/>
    <w:rPr>
      <w:rFonts w:ascii="Consolas" w:hAnsi="Consolas"/>
      <w:i w:val="0"/>
      <w:color w:val="000000"/>
      <w:sz w:val="16"/>
      <w:shd w:val="clear" w:color="auto" w:fill="F8F8F8"/>
    </w:rPr>
  </w:style>
  <w:style w:type="character" w:customStyle="1" w:styleId="VariableTok">
    <w:name w:val="VariableTok"/>
    <w:basedOn w:val="VerbatimChar"/>
    <w:rPr>
      <w:rFonts w:ascii="Consolas" w:hAnsi="Consolas"/>
      <w:i w:val="0"/>
      <w:color w:val="000000"/>
      <w:sz w:val="22"/>
      <w:shd w:val="clear" w:color="auto" w:fill="F8F8F8"/>
    </w:rPr>
  </w:style>
  <w:style w:type="character" w:customStyle="1" w:styleId="ControlFlowTok">
    <w:name w:val="ControlFlowTok"/>
    <w:basedOn w:val="VerbatimChar"/>
    <w:rsid w:val="004A0DC0"/>
    <w:rPr>
      <w:rFonts w:ascii="Consolas" w:hAnsi="Consolas"/>
      <w:b/>
      <w:i w:val="0"/>
      <w:color w:val="204A87"/>
      <w:sz w:val="16"/>
      <w:shd w:val="clear" w:color="auto" w:fill="F8F8F8"/>
    </w:rPr>
  </w:style>
  <w:style w:type="character" w:customStyle="1" w:styleId="OperatorTok">
    <w:name w:val="OperatorTok"/>
    <w:basedOn w:val="VerbatimChar"/>
    <w:rPr>
      <w:rFonts w:ascii="Consolas" w:hAnsi="Consolas"/>
      <w:b/>
      <w:i w:val="0"/>
      <w:color w:val="CE5C00"/>
      <w:sz w:val="22"/>
      <w:shd w:val="clear" w:color="auto" w:fill="F8F8F8"/>
    </w:rPr>
  </w:style>
  <w:style w:type="character" w:customStyle="1" w:styleId="BuiltInTok">
    <w:name w:val="BuiltInTok"/>
    <w:basedOn w:val="VerbatimChar"/>
    <w:rPr>
      <w:rFonts w:ascii="Consolas" w:hAnsi="Consolas"/>
      <w:i w:val="0"/>
      <w:sz w:val="22"/>
      <w:shd w:val="clear" w:color="auto" w:fill="F8F8F8"/>
    </w:rPr>
  </w:style>
  <w:style w:type="character" w:customStyle="1" w:styleId="ExtensionTok">
    <w:name w:val="ExtensionTok"/>
    <w:basedOn w:val="VerbatimChar"/>
    <w:rPr>
      <w:rFonts w:ascii="Consolas" w:hAnsi="Consolas"/>
      <w:i w:val="0"/>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sid w:val="00D33F85"/>
    <w:rPr>
      <w:rFonts w:ascii="Consolas" w:hAnsi="Consolas"/>
      <w:i w:val="0"/>
      <w:color w:val="C4A000"/>
      <w:sz w:val="16"/>
      <w:shd w:val="clear" w:color="auto" w:fill="F8F8F8"/>
    </w:rPr>
  </w:style>
  <w:style w:type="character" w:customStyle="1" w:styleId="RegionMarkerTok">
    <w:name w:val="RegionMarkerTok"/>
    <w:basedOn w:val="VerbatimChar"/>
    <w:rPr>
      <w:rFonts w:ascii="Consolas" w:hAnsi="Consolas"/>
      <w:i w:val="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i w:val="0"/>
      <w:color w:val="EF2929"/>
      <w:sz w:val="22"/>
      <w:shd w:val="clear" w:color="auto" w:fill="F8F8F8"/>
    </w:rPr>
  </w:style>
  <w:style w:type="character" w:customStyle="1" w:styleId="ErrorTok">
    <w:name w:val="ErrorTok"/>
    <w:basedOn w:val="VerbatimChar"/>
    <w:rsid w:val="00D33F85"/>
    <w:rPr>
      <w:rFonts w:ascii="Consolas" w:hAnsi="Consolas"/>
      <w:b/>
      <w:i w:val="0"/>
      <w:color w:val="A40000"/>
      <w:sz w:val="16"/>
      <w:shd w:val="clear" w:color="auto" w:fill="F8F8F8"/>
    </w:rPr>
  </w:style>
  <w:style w:type="character" w:customStyle="1" w:styleId="NormalTok">
    <w:name w:val="NormalTok"/>
    <w:basedOn w:val="VerbatimChar"/>
    <w:rsid w:val="004D740F"/>
    <w:rPr>
      <w:rFonts w:ascii="Consolas" w:hAnsi="Consolas"/>
      <w:i w:val="0"/>
      <w:sz w:val="16"/>
      <w:shd w:val="clear" w:color="auto" w:fill="F8F8F8"/>
    </w:rPr>
  </w:style>
  <w:style w:type="paragraph" w:styleId="BalloonText">
    <w:name w:val="Balloon Text"/>
    <w:basedOn w:val="Normal"/>
    <w:link w:val="BalloonTextChar"/>
    <w:unhideWhenUsed/>
    <w:rsid w:val="00A70C7C"/>
    <w:rPr>
      <w:rFonts w:asciiTheme="majorHAnsi" w:hAnsiTheme="majorHAnsi" w:cs="Times New Roman"/>
      <w:sz w:val="18"/>
      <w:szCs w:val="18"/>
    </w:rPr>
  </w:style>
  <w:style w:type="character" w:customStyle="1" w:styleId="BodyTextChar">
    <w:name w:val="Body Text Char"/>
    <w:basedOn w:val="DefaultParagraphFont"/>
    <w:link w:val="BodyText"/>
    <w:rsid w:val="00D81DA6"/>
  </w:style>
  <w:style w:type="character" w:customStyle="1" w:styleId="BalloonTextChar">
    <w:name w:val="Balloon Text Char"/>
    <w:basedOn w:val="DefaultParagraphFont"/>
    <w:link w:val="BalloonText"/>
    <w:rsid w:val="00A70C7C"/>
    <w:rPr>
      <w:rFonts w:asciiTheme="majorHAnsi" w:hAnsiTheme="majorHAnsi" w:cs="Times New Roman"/>
      <w:sz w:val="18"/>
      <w:szCs w:val="18"/>
    </w:rPr>
  </w:style>
  <w:style w:type="paragraph" w:styleId="BodyText2">
    <w:name w:val="Body Text 2"/>
    <w:basedOn w:val="Normal"/>
    <w:link w:val="BodyText2Char"/>
    <w:rsid w:val="00A70C7C"/>
  </w:style>
  <w:style w:type="character" w:customStyle="1" w:styleId="BodyText2Char">
    <w:name w:val="Body Text 2 Char"/>
    <w:basedOn w:val="DefaultParagraphFont"/>
    <w:link w:val="BodyText2"/>
    <w:rsid w:val="00A70C7C"/>
    <w:rPr>
      <w:rFonts w:ascii="Arial" w:hAnsi="Arial"/>
      <w:sz w:val="22"/>
    </w:rPr>
  </w:style>
  <w:style w:type="paragraph" w:styleId="BodyText3">
    <w:name w:val="Body Text 3"/>
    <w:basedOn w:val="Normal"/>
    <w:link w:val="BodyText3Char"/>
    <w:rsid w:val="00A70C7C"/>
    <w:rPr>
      <w:szCs w:val="16"/>
    </w:rPr>
  </w:style>
  <w:style w:type="character" w:customStyle="1" w:styleId="BodyText3Char">
    <w:name w:val="Body Text 3 Char"/>
    <w:basedOn w:val="DefaultParagraphFont"/>
    <w:link w:val="BodyText3"/>
    <w:rsid w:val="00A70C7C"/>
    <w:rPr>
      <w:rFonts w:ascii="Arial" w:hAnsi="Arial"/>
      <w:sz w:val="22"/>
      <w:szCs w:val="16"/>
    </w:rPr>
  </w:style>
  <w:style w:type="paragraph" w:styleId="BodyTextFirstIndent">
    <w:name w:val="Body Text First Indent"/>
    <w:basedOn w:val="BodyText"/>
    <w:link w:val="BodyTextFirstIndentChar"/>
    <w:semiHidden/>
    <w:unhideWhenUsed/>
    <w:rsid w:val="00A70C7C"/>
    <w:pPr>
      <w:spacing w:before="0" w:after="0"/>
      <w:ind w:firstLine="360"/>
    </w:pPr>
  </w:style>
  <w:style w:type="character" w:customStyle="1" w:styleId="BodyTextFirstIndentChar">
    <w:name w:val="Body Text First Indent Char"/>
    <w:basedOn w:val="BodyTextChar"/>
    <w:link w:val="BodyTextFirstIndent"/>
    <w:semiHidden/>
    <w:rsid w:val="00A70C7C"/>
    <w:rPr>
      <w:rFonts w:ascii="Arial" w:hAnsi="Arial"/>
      <w:sz w:val="22"/>
    </w:rPr>
  </w:style>
  <w:style w:type="paragraph" w:styleId="BodyTextIndent3">
    <w:name w:val="Body Text Indent 3"/>
    <w:basedOn w:val="Normal"/>
    <w:link w:val="BodyTextIndent3Char"/>
    <w:semiHidden/>
    <w:unhideWhenUsed/>
    <w:rsid w:val="00A70C7C"/>
    <w:pPr>
      <w:ind w:left="360"/>
    </w:pPr>
    <w:rPr>
      <w:szCs w:val="16"/>
    </w:rPr>
  </w:style>
  <w:style w:type="character" w:customStyle="1" w:styleId="BodyTextIndent3Char">
    <w:name w:val="Body Text Indent 3 Char"/>
    <w:basedOn w:val="DefaultParagraphFont"/>
    <w:link w:val="BodyTextIndent3"/>
    <w:semiHidden/>
    <w:rsid w:val="00A70C7C"/>
    <w:rPr>
      <w:rFonts w:ascii="Arial" w:hAnsi="Arial"/>
      <w:sz w:val="22"/>
      <w:szCs w:val="16"/>
    </w:rPr>
  </w:style>
  <w:style w:type="paragraph" w:styleId="BodyTextIndent2">
    <w:name w:val="Body Text Indent 2"/>
    <w:basedOn w:val="Normal"/>
    <w:link w:val="BodyTextIndent2Char"/>
    <w:semiHidden/>
    <w:unhideWhenUsed/>
    <w:rsid w:val="00A70C7C"/>
    <w:pPr>
      <w:ind w:left="360"/>
    </w:pPr>
  </w:style>
  <w:style w:type="character" w:customStyle="1" w:styleId="BodyTextIndent2Char">
    <w:name w:val="Body Text Indent 2 Char"/>
    <w:basedOn w:val="DefaultParagraphFont"/>
    <w:link w:val="BodyTextIndent2"/>
    <w:semiHidden/>
    <w:rsid w:val="00A70C7C"/>
    <w:rPr>
      <w:rFonts w:ascii="Arial" w:hAnsi="Arial"/>
      <w:sz w:val="22"/>
    </w:rPr>
  </w:style>
  <w:style w:type="paragraph" w:styleId="Footer">
    <w:name w:val="footer"/>
    <w:basedOn w:val="Normal"/>
    <w:link w:val="FooterChar"/>
    <w:unhideWhenUsed/>
    <w:rsid w:val="00A0085E"/>
    <w:pPr>
      <w:tabs>
        <w:tab w:val="center" w:pos="4680"/>
        <w:tab w:val="right" w:pos="9360"/>
      </w:tabs>
    </w:pPr>
    <w:rPr>
      <w:sz w:val="16"/>
    </w:rPr>
  </w:style>
  <w:style w:type="character" w:customStyle="1" w:styleId="FooterChar">
    <w:name w:val="Footer Char"/>
    <w:basedOn w:val="DefaultParagraphFont"/>
    <w:link w:val="Footer"/>
    <w:rsid w:val="00A0085E"/>
    <w:rPr>
      <w:rFonts w:ascii="Arial" w:hAnsi="Arial"/>
      <w:sz w:val="16"/>
    </w:rPr>
  </w:style>
  <w:style w:type="character" w:styleId="PageNumber">
    <w:name w:val="page number"/>
    <w:basedOn w:val="DefaultParagraphFont"/>
    <w:semiHidden/>
    <w:unhideWhenUsed/>
    <w:rsid w:val="00A0085E"/>
  </w:style>
  <w:style w:type="paragraph" w:styleId="Header">
    <w:name w:val="header"/>
    <w:basedOn w:val="Normal"/>
    <w:link w:val="HeaderChar"/>
    <w:unhideWhenUsed/>
    <w:rsid w:val="00A0085E"/>
    <w:pPr>
      <w:tabs>
        <w:tab w:val="center" w:pos="4680"/>
        <w:tab w:val="right" w:pos="9360"/>
      </w:tabs>
    </w:pPr>
  </w:style>
  <w:style w:type="character" w:customStyle="1" w:styleId="HeaderChar">
    <w:name w:val="Header Char"/>
    <w:basedOn w:val="DefaultParagraphFont"/>
    <w:link w:val="Header"/>
    <w:rsid w:val="00A0085E"/>
    <w:rPr>
      <w:rFonts w:ascii="Arial" w:hAnsi="Arial"/>
      <w:sz w:val="22"/>
    </w:rPr>
  </w:style>
  <w:style w:type="paragraph" w:styleId="TOC1">
    <w:name w:val="toc 1"/>
    <w:basedOn w:val="Normal"/>
    <w:next w:val="Normal"/>
    <w:autoRedefine/>
    <w:uiPriority w:val="39"/>
    <w:unhideWhenUsed/>
    <w:rsid w:val="00314570"/>
    <w:pPr>
      <w:spacing w:after="100"/>
    </w:pPr>
  </w:style>
  <w:style w:type="paragraph" w:styleId="TOC2">
    <w:name w:val="toc 2"/>
    <w:basedOn w:val="Normal"/>
    <w:next w:val="Normal"/>
    <w:autoRedefine/>
    <w:uiPriority w:val="39"/>
    <w:unhideWhenUsed/>
    <w:rsid w:val="00314570"/>
    <w:pPr>
      <w:spacing w:after="100"/>
      <w:ind w:left="220"/>
    </w:pPr>
  </w:style>
  <w:style w:type="paragraph" w:styleId="TOC3">
    <w:name w:val="toc 3"/>
    <w:basedOn w:val="Normal"/>
    <w:next w:val="Normal"/>
    <w:autoRedefine/>
    <w:uiPriority w:val="39"/>
    <w:unhideWhenUsed/>
    <w:rsid w:val="00314570"/>
    <w:pPr>
      <w:spacing w:after="100"/>
      <w:ind w:left="440"/>
    </w:pPr>
  </w:style>
  <w:style w:type="character" w:styleId="FollowedHyperlink">
    <w:name w:val="FollowedHyperlink"/>
    <w:basedOn w:val="DefaultParagraphFont"/>
    <w:semiHidden/>
    <w:unhideWhenUsed/>
    <w:rsid w:val="003145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atmodel.com/mplus-R/H5ResultsTutorial.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hatgpt.com/c/8886f3c1-fa9f-4d53-854d-a3b5d52be5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2266</Words>
  <Characters>12920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DIF Magnitude Functions by Rich - Demonstration and Validation</vt:lpstr>
    </vt:vector>
  </TitlesOfParts>
  <Company>Brown University</Company>
  <LinksUpToDate>false</LinksUpToDate>
  <CharactersWithSpaces>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 Magnitude Functions by Rich - Demonstration and Validation</dc:title>
  <dc:creator>Rich Jones</dc:creator>
  <cp:keywords/>
  <cp:lastModifiedBy>Richard Jones</cp:lastModifiedBy>
  <cp:revision>2</cp:revision>
  <dcterms:created xsi:type="dcterms:W3CDTF">2024-12-19T20:11:00Z</dcterms:created>
  <dcterms:modified xsi:type="dcterms:W3CDTF">2024-12-19T20:11:00Z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2024-12-19</vt:lpwstr>
  </property>
  <property fmtid="{D5CDD505-2E9C-101B-9397-08002B2CF9AE}" pid="6" name="editor">
    <vt:lpwstr>source</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