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b w:val="1"/>
          <w:bCs w:val="1"/>
          <w:color w:val="000080"/>
          <w:sz w:val="21"/>
          <w:szCs w:val="21"/>
        </w:rPr>
      </w:pPr>
      <w:r w:rsidDel="00000000" w:rsidR="00000000" w:rsidRPr="00000000">
        <w:rPr>
          <w:b w:val="1"/>
          <w:bCs w:val="1"/>
          <w:color w:val="000080"/>
          <w:sz w:val="21"/>
          <w:szCs w:val="21"/>
          <w:rtl w:val="0"/>
        </w:rPr>
        <w:t xml:space="preserve">REPUBLIC ACT No. 10572</w:t>
      </w:r>
    </w:p>
    <w:p w:rsidR="00000000" w:rsidDel="00000000" w:rsidP="00000000" w:rsidRDefault="00000000" w:rsidRPr="00000000" w14:paraId="00000002">
      <w:pPr>
        <w:shd w:fill="ffffff" w:val="clear"/>
        <w:spacing w:after="220" w:before="220" w:lineRule="auto"/>
        <w:jc w:val="both"/>
        <w:rPr>
          <w:b w:val="1"/>
          <w:bCs w:val="1"/>
          <w:color w:val="000080"/>
          <w:sz w:val="21"/>
          <w:szCs w:val="21"/>
        </w:rPr>
      </w:pPr>
      <w:r w:rsidDel="00000000" w:rsidR="00000000" w:rsidRPr="00000000">
        <w:rPr>
          <w:b w:val="1"/>
          <w:bCs w:val="1"/>
          <w:color w:val="000080"/>
          <w:sz w:val="21"/>
          <w:szCs w:val="21"/>
          <w:rtl w:val="0"/>
        </w:rPr>
        <w:t xml:space="preserve">AN ACT ESTABLISHING THE LIABILITY OF THE ABSOLUTE COMMUNITY OR CONJUGAL PARTNERSHIP FOR AN OBLIGATION OF A SPOUSE WHO PRACTICES A PROFESSION AND THE CAPABILITY OF EITHER SPOUSE TO DISPOSE OF AN EXCLUSIVE PROPERTY WITHOUT THE CONSENT OF THE OTHER SPOUSE, AMENDING FOR THE PURPOSE ARTICLES 73 AND 111 OF </w:t>
      </w:r>
      <w:hyperlink r:id="rId6">
        <w:r w:rsidDel="00000000" w:rsidR="00000000" w:rsidRPr="00000000">
          <w:rPr>
            <w:b w:val="1"/>
            <w:bCs w:val="1"/>
            <w:color w:val="1155cc"/>
            <w:sz w:val="21"/>
            <w:szCs w:val="21"/>
            <w:rtl w:val="0"/>
          </w:rPr>
          <w:t xml:space="preserve">EXECUTIVE ORDER NO. 209</w:t>
        </w:r>
      </w:hyperlink>
      <w:r w:rsidDel="00000000" w:rsidR="00000000" w:rsidRPr="00000000">
        <w:rPr>
          <w:b w:val="1"/>
          <w:bCs w:val="1"/>
          <w:color w:val="000080"/>
          <w:sz w:val="21"/>
          <w:szCs w:val="21"/>
          <w:rtl w:val="0"/>
        </w:rPr>
        <w:t xml:space="preserve">, ALSO KNOWN AS THE FAMILY CODE OF THE PHILIPPINES</w:t>
      </w:r>
    </w:p>
    <w:p w:rsidR="00000000" w:rsidDel="00000000" w:rsidP="00000000" w:rsidRDefault="00000000" w:rsidRPr="00000000" w14:paraId="00000003">
      <w:pPr>
        <w:shd w:fill="ffffff" w:val="clear"/>
        <w:spacing w:after="220" w:before="220" w:lineRule="auto"/>
        <w:jc w:val="center"/>
        <w:rPr>
          <w:i w:val="1"/>
          <w:iCs w:val="1"/>
          <w:color w:val="000080"/>
          <w:sz w:val="21"/>
          <w:szCs w:val="21"/>
        </w:rPr>
      </w:pPr>
      <w:r w:rsidDel="00000000" w:rsidR="00000000" w:rsidRPr="00000000">
        <w:rPr>
          <w:i w:val="1"/>
          <w:iCs w:val="1"/>
          <w:color w:val="000080"/>
          <w:sz w:val="21"/>
          <w:szCs w:val="21"/>
          <w:rtl w:val="0"/>
        </w:rPr>
        <w:t xml:space="preserve">Be it enacted by the Senate and House of Representatives of the Philippines in Congress assembled:</w:t>
      </w:r>
    </w:p>
    <w:p w:rsidR="00000000" w:rsidDel="00000000" w:rsidP="00000000" w:rsidRDefault="00000000" w:rsidRPr="00000000" w14:paraId="00000004">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1.</w:t>
      </w:r>
      <w:r w:rsidDel="00000000" w:rsidR="00000000" w:rsidRPr="00000000">
        <w:rPr>
          <w:color w:val="000080"/>
          <w:sz w:val="21"/>
          <w:szCs w:val="21"/>
          <w:rtl w:val="0"/>
        </w:rPr>
        <w:t xml:space="preserve"> Article 73 of the Family Code, as amended, is hereby further amended to read as follows:</w:t>
      </w:r>
    </w:p>
    <w:p w:rsidR="00000000" w:rsidDel="00000000" w:rsidP="00000000" w:rsidRDefault="00000000" w:rsidRPr="00000000" w14:paraId="00000005">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"Art. 73. Either spouse may exercise any legitimate profession, occupation, business or activity without the consent of the other. The latter may object only on valid, serious, and moral grounds.</w:t>
      </w:r>
    </w:p>
    <w:p w:rsidR="00000000" w:rsidDel="00000000" w:rsidP="00000000" w:rsidRDefault="00000000" w:rsidRPr="00000000" w14:paraId="00000006">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"In case of disagreement, the court shall decide whether or not:</w:t>
      </w:r>
    </w:p>
    <w:p w:rsidR="00000000" w:rsidDel="00000000" w:rsidP="00000000" w:rsidRDefault="00000000" w:rsidRPr="00000000" w14:paraId="00000007">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"(1) The objection is proper, and</w:t>
      </w:r>
    </w:p>
    <w:p w:rsidR="00000000" w:rsidDel="00000000" w:rsidP="00000000" w:rsidRDefault="00000000" w:rsidRPr="00000000" w14:paraId="00000008">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"(2) Benefit has accrued to the family prior to the objection or thereafter. If the benefit accrued prior to the objection, the resulting obligation shall be enforced against the community property. If the benefit accrued thereafter, such obligation shall be enforced against the separate property of the spouse who has not obtained consent.</w:t>
      </w:r>
    </w:p>
    <w:p w:rsidR="00000000" w:rsidDel="00000000" w:rsidP="00000000" w:rsidRDefault="00000000" w:rsidRPr="00000000" w14:paraId="00000009">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"The foregoing provisions shall not prejudice the rights of creditors who acted in good faith."</w:t>
      </w:r>
    </w:p>
    <w:p w:rsidR="00000000" w:rsidDel="00000000" w:rsidP="00000000" w:rsidRDefault="00000000" w:rsidRPr="00000000" w14:paraId="0000000A">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2.</w:t>
      </w:r>
      <w:r w:rsidDel="00000000" w:rsidR="00000000" w:rsidRPr="00000000">
        <w:rPr>
          <w:color w:val="000080"/>
          <w:sz w:val="21"/>
          <w:szCs w:val="21"/>
          <w:rtl w:val="0"/>
        </w:rPr>
        <w:t xml:space="preserve"> Article 111 of the Family Code, as amended, is hereby further amended to read as follows:</w:t>
      </w:r>
    </w:p>
    <w:p w:rsidR="00000000" w:rsidDel="00000000" w:rsidP="00000000" w:rsidRDefault="00000000" w:rsidRPr="00000000" w14:paraId="0000000B">
      <w:pPr>
        <w:spacing w:after="220" w:before="220" w:lineRule="auto"/>
        <w:jc w:val="both"/>
        <w:rPr>
          <w:color w:val="000080"/>
          <w:sz w:val="21"/>
          <w:szCs w:val="21"/>
          <w:highlight w:val="white"/>
        </w:rPr>
      </w:pPr>
      <w:r w:rsidDel="00000000" w:rsidR="00000000" w:rsidRPr="00000000">
        <w:rPr>
          <w:color w:val="000080"/>
          <w:sz w:val="21"/>
          <w:szCs w:val="21"/>
          <w:highlight w:val="white"/>
          <w:rtl w:val="0"/>
        </w:rPr>
        <w:t xml:space="preserve">"Art. 111. Either spouse may mortgage, encumber, alienate or otherwise dispose of his or her exclusive property."</w:t>
      </w:r>
    </w:p>
    <w:p w:rsidR="00000000" w:rsidDel="00000000" w:rsidP="00000000" w:rsidRDefault="00000000" w:rsidRPr="00000000" w14:paraId="0000000C">
      <w:pPr>
        <w:shd w:fill="ffffff" w:val="clear"/>
        <w:spacing w:after="220" w:before="220" w:lineRule="auto"/>
        <w:jc w:val="both"/>
        <w:rPr>
          <w:color w:val="ffffff"/>
          <w:sz w:val="2"/>
          <w:szCs w:val="2"/>
        </w:rPr>
      </w:pPr>
      <w:r w:rsidDel="00000000" w:rsidR="00000000" w:rsidRPr="00000000">
        <w:rPr>
          <w:b w:val="1"/>
          <w:bCs w:val="1"/>
          <w:color w:val="000080"/>
          <w:sz w:val="21"/>
          <w:szCs w:val="21"/>
          <w:rtl w:val="0"/>
        </w:rPr>
        <w:t xml:space="preserve">Section 3.</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Separability Clause.</w:t>
      </w:r>
      <w:r w:rsidDel="00000000" w:rsidR="00000000" w:rsidRPr="00000000">
        <w:rPr>
          <w:color w:val="000080"/>
          <w:sz w:val="21"/>
          <w:szCs w:val="21"/>
          <w:rtl w:val="0"/>
        </w:rPr>
        <w:t xml:space="preserve"> – If any provision or part hereof is held invalid or unconstitutional, the remainder of the law or the provision not otherwise affected shall remain valid and subsisting.</w:t>
      </w:r>
      <w:r w:rsidDel="00000000" w:rsidR="00000000" w:rsidRPr="00000000">
        <w:rPr>
          <w:color w:val="ffffff"/>
          <w:sz w:val="2"/>
          <w:szCs w:val="2"/>
          <w:rtl w:val="0"/>
        </w:rPr>
        <w:t xml:space="preserve">1âwphi1</w:t>
      </w:r>
    </w:p>
    <w:p w:rsidR="00000000" w:rsidDel="00000000" w:rsidP="00000000" w:rsidRDefault="00000000" w:rsidRPr="00000000" w14:paraId="0000000D">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4.</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Repealing Clause.</w:t>
      </w:r>
      <w:r w:rsidDel="00000000" w:rsidR="00000000" w:rsidRPr="00000000">
        <w:rPr>
          <w:color w:val="000080"/>
          <w:sz w:val="21"/>
          <w:szCs w:val="21"/>
          <w:rtl w:val="0"/>
        </w:rPr>
        <w:t xml:space="preserve"> – Any law, presidential decree or issuance, executive order, letter of instruction, administrative order, rule or regulation contrary to or inconsistent with the provisions of this Act is hereby repealed, modified or amended accordingly.</w:t>
      </w:r>
    </w:p>
    <w:p w:rsidR="00000000" w:rsidDel="00000000" w:rsidP="00000000" w:rsidRDefault="00000000" w:rsidRPr="00000000" w14:paraId="0000000E">
      <w:pPr>
        <w:shd w:fill="ffffff" w:val="clear"/>
        <w:spacing w:after="220" w:before="220" w:lineRule="auto"/>
        <w:jc w:val="both"/>
        <w:rPr>
          <w:color w:val="000080"/>
          <w:sz w:val="21"/>
          <w:szCs w:val="21"/>
        </w:rPr>
      </w:pPr>
      <w:r w:rsidDel="00000000" w:rsidR="00000000" w:rsidRPr="00000000">
        <w:rPr>
          <w:b w:val="1"/>
          <w:bCs w:val="1"/>
          <w:color w:val="000080"/>
          <w:sz w:val="21"/>
          <w:szCs w:val="21"/>
          <w:rtl w:val="0"/>
        </w:rPr>
        <w:t xml:space="preserve">Section 5.</w:t>
      </w:r>
      <w:r w:rsidDel="00000000" w:rsidR="00000000" w:rsidRPr="00000000">
        <w:rPr>
          <w:color w:val="000080"/>
          <w:sz w:val="21"/>
          <w:szCs w:val="21"/>
          <w:rtl w:val="0"/>
        </w:rPr>
        <w:t xml:space="preserve"> </w:t>
      </w:r>
      <w:r w:rsidDel="00000000" w:rsidR="00000000" w:rsidRPr="00000000">
        <w:rPr>
          <w:i w:val="1"/>
          <w:iCs w:val="1"/>
          <w:color w:val="000080"/>
          <w:sz w:val="21"/>
          <w:szCs w:val="21"/>
          <w:rtl w:val="0"/>
        </w:rPr>
        <w:t xml:space="preserve">Effectivity Clause.</w:t>
      </w:r>
      <w:r w:rsidDel="00000000" w:rsidR="00000000" w:rsidRPr="00000000">
        <w:rPr>
          <w:color w:val="000080"/>
          <w:sz w:val="21"/>
          <w:szCs w:val="21"/>
          <w:rtl w:val="0"/>
        </w:rPr>
        <w:t xml:space="preserve"> – This Act shall take effect fifteen (15) days after its publication in at least two (2) newspapers of general circulation.</w:t>
      </w:r>
    </w:p>
    <w:p w:rsidR="00000000" w:rsidDel="00000000" w:rsidP="00000000" w:rsidRDefault="00000000" w:rsidRPr="00000000" w14:paraId="0000000F">
      <w:pPr>
        <w:shd w:fill="ffffff" w:val="clear"/>
        <w:spacing w:after="220" w:before="220" w:lineRule="auto"/>
        <w:rPr>
          <w:color w:val="000080"/>
          <w:sz w:val="21"/>
          <w:szCs w:val="21"/>
        </w:rPr>
      </w:pPr>
      <w:r w:rsidDel="00000000" w:rsidR="00000000" w:rsidRPr="00000000">
        <w:rPr>
          <w:color w:val="000080"/>
          <w:sz w:val="21"/>
          <w:szCs w:val="21"/>
          <w:rtl w:val="0"/>
        </w:rPr>
        <w:t xml:space="preserve">Approved,</w:t>
      </w:r>
    </w:p>
    <w:p w:rsidR="00000000" w:rsidDel="00000000" w:rsidP="00000000" w:rsidRDefault="00000000" w:rsidRPr="00000000" w14:paraId="00000010">
      <w:pPr>
        <w:rPr/>
      </w:pPr>
      <w:r w:rsidDel="00000000" w:rsidR="00000000" w:rsidRPr="00000000">
        <w:rPr>
          <w:rtl w:val="0"/>
        </w:rPr>
      </w:r>
    </w:p>
    <w:tbl>
      <w:tblPr>
        <w:tblStyle w:val="Table1"/>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4220"/>
        <w:tblGridChange w:id="0">
          <w:tblGrid>
            <w:gridCol w:w="4220"/>
            <w:gridCol w:w="422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b w:val="1"/>
                <w:bCs w:val="1"/>
                <w:color w:val="000080"/>
                <w:sz w:val="21"/>
                <w:szCs w:val="21"/>
              </w:rPr>
            </w:pPr>
            <w:r w:rsidDel="00000000" w:rsidR="00000000" w:rsidRPr="00000000">
              <w:rPr>
                <w:color w:val="000080"/>
                <w:sz w:val="21"/>
                <w:szCs w:val="21"/>
                <w:rtl w:val="0"/>
              </w:rPr>
              <w:t xml:space="preserve">(Sgd.) </w:t>
            </w:r>
            <w:r w:rsidDel="00000000" w:rsidR="00000000" w:rsidRPr="00000000">
              <w:rPr>
                <w:b w:val="1"/>
                <w:bCs w:val="1"/>
                <w:color w:val="000080"/>
                <w:sz w:val="21"/>
                <w:szCs w:val="21"/>
                <w:rtl w:val="0"/>
              </w:rPr>
              <w:t xml:space="preserve">JUAN PONCE ENRILE</w:t>
            </w:r>
          </w:p>
          <w:p w:rsidR="00000000" w:rsidDel="00000000" w:rsidP="00000000" w:rsidRDefault="00000000" w:rsidRPr="00000000" w14:paraId="00000012">
            <w:pPr>
              <w:jc w:val="center"/>
              <w:rPr/>
            </w:pPr>
            <w:r w:rsidDel="00000000" w:rsidR="00000000" w:rsidRPr="00000000">
              <w:rPr>
                <w:color w:val="000080"/>
                <w:sz w:val="21"/>
                <w:szCs w:val="21"/>
                <w:rtl w:val="0"/>
              </w:rPr>
              <w:t xml:space="preserve">President of the Senate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b w:val="1"/>
                <w:bCs w:val="1"/>
                <w:color w:val="000080"/>
                <w:sz w:val="21"/>
                <w:szCs w:val="21"/>
              </w:rPr>
            </w:pPr>
            <w:r w:rsidDel="00000000" w:rsidR="00000000" w:rsidRPr="00000000">
              <w:rPr>
                <w:color w:val="000080"/>
                <w:sz w:val="21"/>
                <w:szCs w:val="21"/>
                <w:rtl w:val="0"/>
              </w:rPr>
              <w:t xml:space="preserve">(Sgd.) </w:t>
            </w:r>
            <w:r w:rsidDel="00000000" w:rsidR="00000000" w:rsidRPr="00000000">
              <w:rPr>
                <w:b w:val="1"/>
                <w:bCs w:val="1"/>
                <w:color w:val="000080"/>
                <w:sz w:val="21"/>
                <w:szCs w:val="21"/>
                <w:rtl w:val="0"/>
              </w:rPr>
              <w:t xml:space="preserve">FELICIANO BELMONTE JR.</w:t>
            </w:r>
          </w:p>
          <w:p w:rsidR="00000000" w:rsidDel="00000000" w:rsidP="00000000" w:rsidRDefault="00000000" w:rsidRPr="00000000" w14:paraId="00000014">
            <w:pPr>
              <w:jc w:val="center"/>
              <w:rPr/>
            </w:pPr>
            <w:r w:rsidDel="00000000" w:rsidR="00000000" w:rsidRPr="00000000">
              <w:rPr>
                <w:color w:val="000080"/>
                <w:sz w:val="21"/>
                <w:szCs w:val="21"/>
                <w:rtl w:val="0"/>
              </w:rPr>
              <w:t xml:space="preserve">Speaker of the House of Representatives</w:t>
            </w:r>
            <w:r w:rsidDel="00000000" w:rsidR="00000000" w:rsidRPr="00000000">
              <w:rPr>
                <w:rtl w:val="0"/>
              </w:rPr>
            </w:r>
          </w:p>
        </w:tc>
      </w:tr>
    </w:tbl>
    <w:p w:rsidR="00000000" w:rsidDel="00000000" w:rsidP="00000000" w:rsidRDefault="00000000" w:rsidRPr="00000000" w14:paraId="00000015">
      <w:pPr>
        <w:shd w:fill="ffffff" w:val="clear"/>
        <w:spacing w:after="220" w:before="220" w:lineRule="auto"/>
        <w:jc w:val="both"/>
        <w:rPr>
          <w:color w:val="000080"/>
          <w:sz w:val="21"/>
          <w:szCs w:val="21"/>
        </w:rPr>
      </w:pPr>
      <w:r w:rsidDel="00000000" w:rsidR="00000000" w:rsidRPr="00000000">
        <w:rPr>
          <w:color w:val="000080"/>
          <w:sz w:val="21"/>
          <w:szCs w:val="21"/>
          <w:rtl w:val="0"/>
        </w:rPr>
        <w:t xml:space="preserve">This Act which originated in the House of Representatives was finally passed by the House of Representatives and the Senate on September 20, 2012 and January 30, 2013, respectively.</w:t>
      </w:r>
    </w:p>
    <w:p w:rsidR="00000000" w:rsidDel="00000000" w:rsidP="00000000" w:rsidRDefault="00000000" w:rsidRPr="00000000" w14:paraId="00000016">
      <w:pPr>
        <w:rPr/>
      </w:pPr>
      <w:r w:rsidDel="00000000" w:rsidR="00000000" w:rsidRPr="00000000">
        <w:rPr>
          <w:rtl w:val="0"/>
        </w:rPr>
      </w:r>
    </w:p>
    <w:tbl>
      <w:tblPr>
        <w:tblStyle w:val="Table2"/>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0"/>
        <w:gridCol w:w="4220"/>
        <w:tblGridChange w:id="0">
          <w:tblGrid>
            <w:gridCol w:w="4220"/>
            <w:gridCol w:w="4220"/>
          </w:tblGrid>
        </w:tblGridChange>
      </w:tblGrid>
      <w:tr>
        <w:trPr>
          <w:cantSplit w:val="0"/>
          <w:trHeight w:val="1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20" w:before="220" w:lineRule="auto"/>
              <w:jc w:val="center"/>
              <w:rPr>
                <w:color w:val="000080"/>
                <w:sz w:val="21"/>
                <w:szCs w:val="21"/>
              </w:rPr>
            </w:pPr>
            <w:r w:rsidDel="00000000" w:rsidR="00000000" w:rsidRPr="00000000">
              <w:rPr>
                <w:color w:val="000080"/>
                <w:sz w:val="21"/>
                <w:szCs w:val="21"/>
                <w:rtl w:val="0"/>
              </w:rPr>
              <w:t xml:space="preserve">(Sgd.) </w:t>
            </w:r>
            <w:r w:rsidDel="00000000" w:rsidR="00000000" w:rsidRPr="00000000">
              <w:rPr>
                <w:b w:val="1"/>
                <w:bCs w:val="1"/>
                <w:color w:val="000080"/>
                <w:sz w:val="21"/>
                <w:szCs w:val="21"/>
                <w:rtl w:val="0"/>
              </w:rPr>
              <w:t xml:space="preserve">EMMA LIRIO-REYES</w:t>
              <w:br w:type="textWrapping"/>
            </w:r>
            <w:r w:rsidDel="00000000" w:rsidR="00000000" w:rsidRPr="00000000">
              <w:rPr>
                <w:color w:val="000080"/>
                <w:sz w:val="21"/>
                <w:szCs w:val="21"/>
                <w:rtl w:val="0"/>
              </w:rPr>
              <w:t xml:space="preserve">Secretary of the Senate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20" w:before="220" w:lineRule="auto"/>
              <w:jc w:val="center"/>
              <w:rPr>
                <w:color w:val="000080"/>
                <w:sz w:val="21"/>
                <w:szCs w:val="21"/>
              </w:rPr>
            </w:pPr>
            <w:r w:rsidDel="00000000" w:rsidR="00000000" w:rsidRPr="00000000">
              <w:rPr>
                <w:color w:val="000080"/>
                <w:sz w:val="21"/>
                <w:szCs w:val="21"/>
                <w:rtl w:val="0"/>
              </w:rPr>
              <w:t xml:space="preserve">(Sgd.) </w:t>
            </w:r>
            <w:r w:rsidDel="00000000" w:rsidR="00000000" w:rsidRPr="00000000">
              <w:rPr>
                <w:b w:val="1"/>
                <w:bCs w:val="1"/>
                <w:color w:val="000080"/>
                <w:sz w:val="21"/>
                <w:szCs w:val="21"/>
                <w:rtl w:val="0"/>
              </w:rPr>
              <w:t xml:space="preserve">MARILYN B. BARUA-YAP</w:t>
              <w:br w:type="textWrapping"/>
            </w:r>
            <w:r w:rsidDel="00000000" w:rsidR="00000000" w:rsidRPr="00000000">
              <w:rPr>
                <w:color w:val="000080"/>
                <w:sz w:val="21"/>
                <w:szCs w:val="21"/>
                <w:rtl w:val="0"/>
              </w:rPr>
              <w:t xml:space="preserve">Secretary General</w:t>
              <w:br w:type="textWrapping"/>
              <w:t xml:space="preserve">House of Representatives</w:t>
            </w:r>
          </w:p>
        </w:tc>
      </w:tr>
    </w:tbl>
    <w:p w:rsidR="00000000" w:rsidDel="00000000" w:rsidP="00000000" w:rsidRDefault="00000000" w:rsidRPr="00000000" w14:paraId="00000019">
      <w:pPr>
        <w:shd w:fill="ffffff" w:val="clear"/>
        <w:spacing w:after="220" w:before="220" w:lineRule="auto"/>
        <w:rPr>
          <w:color w:val="000080"/>
          <w:sz w:val="21"/>
          <w:szCs w:val="21"/>
        </w:rPr>
      </w:pPr>
      <w:r w:rsidDel="00000000" w:rsidR="00000000" w:rsidRPr="00000000">
        <w:rPr>
          <w:color w:val="000080"/>
          <w:sz w:val="21"/>
          <w:szCs w:val="21"/>
          <w:rtl w:val="0"/>
        </w:rPr>
        <w:t xml:space="preserve">Approved: MAY 24 2013</w:t>
      </w:r>
    </w:p>
    <w:p w:rsidR="00000000" w:rsidDel="00000000" w:rsidP="00000000" w:rsidRDefault="00000000" w:rsidRPr="00000000" w14:paraId="0000001A">
      <w:pPr>
        <w:shd w:fill="ffffff" w:val="clear"/>
        <w:spacing w:after="220" w:before="220" w:lineRule="auto"/>
        <w:rPr>
          <w:i w:val="1"/>
          <w:iCs w:val="1"/>
          <w:color w:val="000080"/>
          <w:sz w:val="21"/>
          <w:szCs w:val="21"/>
        </w:rPr>
      </w:pPr>
      <w:r w:rsidDel="00000000" w:rsidR="00000000" w:rsidRPr="00000000">
        <w:rPr>
          <w:b w:val="1"/>
          <w:bCs w:val="1"/>
          <w:color w:val="000080"/>
          <w:sz w:val="21"/>
          <w:szCs w:val="21"/>
          <w:rtl w:val="0"/>
        </w:rPr>
        <w:t xml:space="preserve">(Sgd.) BENIGNO S. AQUINO III</w:t>
        <w:br w:type="textWrapping"/>
      </w:r>
      <w:r w:rsidDel="00000000" w:rsidR="00000000" w:rsidRPr="00000000">
        <w:rPr>
          <w:i w:val="1"/>
          <w:iCs w:val="1"/>
          <w:color w:val="000080"/>
          <w:sz w:val="21"/>
          <w:szCs w:val="21"/>
          <w:rtl w:val="0"/>
        </w:rPr>
        <w:t xml:space="preserve">President of the Philippines</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ov.ph/1987/07/06/executive-order-no-209-s-1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