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drawing>
          <wp:inline distT="0" distB="0" distL="0" distR="0">
            <wp:extent cx="6858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DM Serif Display" w:cs="DM Serif Display" w:eastAsia="DM Serif Display" w:hAnsi="DM Serif Display"/>
          <w:color w:val="111111"/>
          <w:sz w:val="42"/>
          <w:szCs w:val="42"/>
        </w:rPr>
        <w:t xml:space="preserve">In 10 domande</w:t>
      </w:r>
    </w:p>
    <w:p>
      <w:pPr>
        <w:spacing w:after="200"/>
      </w:pPr>
      <w:r>
        <w:rPr>
          <w:rFonts w:ascii="DM Serif Display" w:cs="DM Serif Display" w:eastAsia="DM Serif Display" w:hAnsi="DM Serif Display"/>
          <w:color w:val="1B4E6B"/>
          <w:sz w:val="42"/>
          <w:szCs w:val="42"/>
        </w:rPr>
        <w:t xml:space="preserve">AI Marketing Diagnostic</w:t>
      </w:r>
    </w:p>
    <w:p>
      <w:pPr>
        <w:spacing w:after="140"/>
      </w:pPr>
      <w:r>
        <w:rPr>
          <w:rFonts w:ascii="DM Sans" w:cs="DM Sans" w:eastAsia="DM Sans" w:hAnsi="DM Sans"/>
          <w:color w:val="666666"/>
          <w:sz w:val="20"/>
          <w:szCs w:val="20"/>
        </w:rPr>
        <w:t xml:space="preserve">Ecco come l'AI sta davvero funzionando (e non funzionando) dentro il tuo team marketing. Questo audit di cinque minuti ti dà chiarezza su come stanno le cose: quali strumenti usa il tuo team, cosa producono e chi risponde del risultato.</w:t>
      </w:r>
    </w:p>
    <w:p>
      <w:pPr>
        <w:spacing w:after="140"/>
      </w:pPr>
      <w:r>
        <w:rPr>
          <w:rFonts w:ascii="DM Sans" w:cs="DM Sans" w:eastAsia="DM Sans" w:hAnsi="DM Sans"/>
          <w:color w:val="666666"/>
          <w:sz w:val="20"/>
          <w:szCs w:val="20"/>
        </w:rPr>
        <w:t xml:space="preserve">Trasforma l'adozione rapida e informale dell'AI del tuo team in un sistema coerente, strutturato e affidabile che continua a far crescere il tuo business.</w:t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c>
          <w:tcPr>
            <w:tcW w:type="dxa" w:w="9026"/>
            <w:shd w:fill="F3F3F3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r>
              <w:rPr>
                <w:rFonts w:ascii="DM Sans" w:cs="DM Sans" w:eastAsia="DM Sans" w:hAnsi="DM Sans"/>
                <w:b/>
                <w:bCs/>
                <w:color w:val="1B4E6B"/>
                <w:sz w:val="19"/>
                <w:szCs w:val="19"/>
              </w:rPr>
              <w:t xml:space="preserve">Due date da conoscere. </w:t>
            </w:r>
            <w:r>
              <w:rPr>
                <w:rFonts w:ascii="DM Sans" w:cs="DM Sans" w:eastAsia="DM Sans" w:hAnsi="DM Sans"/>
                <w:color w:val="111111"/>
                <w:sz w:val="19"/>
                <w:szCs w:val="19"/>
              </w:rPr>
              <w:t xml:space="preserve">Da febbraio 2025 le organizzazioni europee devono assicurarsi che le proprie persone siano formate a usare bene l'AI. Da agosto 2026 i contenuti generati dall'AI e gli assistenti AI devono essere riconoscibili come tali. Nessuno dei due è gravoso: sono ormai parte del fare marketing come si deve.</w:t>
            </w:r>
          </w:p>
        </w:tc>
      </w:tr>
    </w:tbl>
    <w:p>
      <w:pPr>
        <w:spacing w:after="160"/>
      </w:pPr>
      <w:r>
        <w:rPr>
          <w:rFonts w:ascii="DM Sans" w:cs="DM Sans" w:eastAsia="DM Sans" w:hAnsi="DM Sans"/>
          <w:color w:val="111111"/>
          <w:sz w:val="8"/>
          <w:szCs w:val="8"/>
        </w:rPr>
        <w:t xml:space="preserve"/>
      </w:r>
    </w:p>
    <w:p>
      <w:pPr>
        <w:spacing w:after="30"/>
      </w:pPr>
      <w:r>
        <w:rPr>
          <w:rFonts w:ascii="DM Sans" w:cs="DM Sans" w:eastAsia="DM Sans" w:hAnsi="DM Sans"/>
          <w:color w:val="666666"/>
          <w:sz w:val="19"/>
          <w:szCs w:val="19"/>
        </w:rPr>
        <w:t xml:space="preserve">Scegli la risposta più vicina alla realtà del tuo team — le risposte oneste rendono utile il risultato.</w:t>
      </w:r>
    </w:p>
    <w:p>
      <w:pPr>
        <w:pBdr>
          <w:bottom w:val="single" w:color="E3E3E3" w:sz="4" w:space="1"/>
        </w:pBdr>
        <w:spacing w:after="260" w:before="16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erif Display" w:cs="DM Serif Display" w:eastAsia="DM Serif Display" w:hAnsi="DM Serif Display"/>
                      <w:color w:val="1B4E6B"/>
                      <w:sz w:val="30"/>
                      <w:szCs w:val="30"/>
                    </w:rPr>
                    <w:t xml:space="preserve">1</w:t>
                  </w:r>
                </w:p>
              </w:tc>
              <w:tc>
                <w:tcPr>
                  <w:tcW w:type="dxa" w:w="8406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b/>
                      <w:bCs/>
                      <w:color w:val="111111"/>
                      <w:sz w:val="21"/>
                      <w:szCs w:val="21"/>
                    </w:rPr>
                    <w:t xml:space="preserve">Quali strumenti AI usa davvero il tuo marketing, e chi li ha approvati?</w:t>
                  </w:r>
                </w:p>
              </w:tc>
            </w:tr>
          </w:tbl>
          <w:p>
            <w:pPr>
              <w:spacing w:after="9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440"/>
              <w:gridCol w:w="796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A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Un elenco aggiornato, con un responsabile indicato per ogni strumento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B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Potrei ricostruirlo a memoria e da qualche fattura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C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Ognuno sceglie i propri; conosco i principali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D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Dovrei chiedere in giro</w:t>
                  </w:r>
                </w:p>
              </w:tc>
            </w:tr>
          </w:tbl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8406"/>
                  <w:tcMar>
                    <w:top w:type="dxa" w:w="110"/>
                    <w:left w:type="dxa" w:w="0"/>
                    <w:bottom w:type="dxa" w:w="0"/>
                    <w:right w:type="dxa" w:w="40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i/>
                      <w:iCs/>
                      <w:color w:val="666666"/>
                      <w:sz w:val="17"/>
                      <w:szCs w:val="17"/>
                    </w:rPr>
                    <w:t xml:space="preserve">Un elenco condiviso è la cosa meno costosa di questa pagina e quella che sblocca tutto il resto: spesa visibile, output coerente e una risposta chiara quando un cliente ti chiede cosa usi. È anche il punto da cui parte l'AI Act europeo.</w:t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DM Sans" w:cs="DM Sans" w:eastAsia="DM Sans" w:hAnsi="DM Sans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pBdr>
          <w:bottom w:val="single" w:color="E3E3E3" w:sz="4" w:space="1"/>
        </w:pBdr>
        <w:spacing w:after="240" w:before="20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erif Display" w:cs="DM Serif Display" w:eastAsia="DM Serif Display" w:hAnsi="DM Serif Display"/>
                      <w:color w:val="1B4E6B"/>
                      <w:sz w:val="30"/>
                      <w:szCs w:val="30"/>
                    </w:rPr>
                    <w:t xml:space="preserve">2</w:t>
                  </w:r>
                </w:p>
              </w:tc>
              <w:tc>
                <w:tcPr>
                  <w:tcW w:type="dxa" w:w="8406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b/>
                      <w:bCs/>
                      <w:color w:val="111111"/>
                      <w:sz w:val="21"/>
                      <w:szCs w:val="21"/>
                    </w:rPr>
                    <w:t xml:space="preserve">C'è qualcosa che porta il tuo marchio ma funziona su un'AI che non hai sviluppato?</w:t>
                  </w:r>
                </w:p>
              </w:tc>
            </w:tr>
          </w:tbl>
          <w:p>
            <w:pPr>
              <w:spacing w:after="9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440"/>
              <w:gridCol w:w="796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A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Sì — e sappiamo che questo ci rende fornitori, non semplici utilizzatori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B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Sì, ma lo consideriamo responsabilità del fornitore terzo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C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Non ancora, ma è in programma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D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Non so bene cosa rientri in questa categoria</w:t>
                  </w:r>
                </w:p>
              </w:tc>
            </w:tr>
          </w:tbl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8406"/>
                  <w:tcMar>
                    <w:top w:type="dxa" w:w="110"/>
                    <w:left w:type="dxa" w:w="0"/>
                    <w:bottom w:type="dxa" w:w="0"/>
                    <w:right w:type="dxa" w:w="40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i/>
                      <w:iCs/>
                      <w:color w:val="666666"/>
                      <w:sz w:val="17"/>
                      <w:szCs w:val="17"/>
                    </w:rPr>
                    <w:t xml:space="preserve">Mettere il tuo logo su un assistente AI cambia la tua posizione: smetti di essere cliente dello strumento e diventi chi ne risponde. Meglio saperlo prima del lancio che dopo — l'AI Act ti considera il suo fornitore (articolo 3, punto 3), non semplicemente chi lo usa.</w:t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DM Sans" w:cs="DM Sans" w:eastAsia="DM Sans" w:hAnsi="DM Sans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pBdr>
          <w:bottom w:val="single" w:color="E3E3E3" w:sz="4" w:space="1"/>
        </w:pBdr>
        <w:spacing w:after="240" w:before="20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erif Display" w:cs="DM Serif Display" w:eastAsia="DM Serif Display" w:hAnsi="DM Serif Display"/>
                      <w:color w:val="1B4E6B"/>
                      <w:sz w:val="30"/>
                      <w:szCs w:val="30"/>
                    </w:rPr>
                    <w:t xml:space="preserve">3</w:t>
                  </w:r>
                </w:p>
              </w:tc>
              <w:tc>
                <w:tcPr>
                  <w:tcW w:type="dxa" w:w="8406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b/>
                      <w:bCs/>
                      <w:color w:val="111111"/>
                      <w:sz w:val="21"/>
                      <w:szCs w:val="21"/>
                    </w:rPr>
                    <w:t xml:space="preserve">Quando qualcuno parla con il tuo chatbot, assistente o agente vocale AI, gli viene detto che si tratta di AI?</w:t>
                  </w:r>
                </w:p>
              </w:tc>
            </w:tr>
          </w:tbl>
          <w:p>
            <w:pPr>
              <w:spacing w:after="9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440"/>
              <w:gridCol w:w="796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A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Sì — dichiarato chiaramente alla prima interazione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B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È implicito nel design, non dichiarato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C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Solo se lo chiede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D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Non ne abbiamo uno, oppure non lo so</w:t>
                  </w:r>
                </w:p>
              </w:tc>
            </w:tr>
          </w:tbl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8406"/>
                  <w:tcMar>
                    <w:top w:type="dxa" w:w="110"/>
                    <w:left w:type="dxa" w:w="0"/>
                    <w:bottom w:type="dxa" w:w="0"/>
                    <w:right w:type="dxa" w:w="40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i/>
                      <w:iCs/>
                      <w:color w:val="666666"/>
                      <w:sz w:val="17"/>
                      <w:szCs w:val="17"/>
                    </w:rPr>
                    <w:t xml:space="preserve">Dirlo non costa nulla e protegge la fiducia: alle persone dispiace molto di più essere ingannate che parlare con un bot. Anche l'AI Act lo richiede, alla prima interazione e non su domanda (articolo 50).</w:t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DM Sans" w:cs="DM Sans" w:eastAsia="DM Sans" w:hAnsi="DM Sans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pBdr>
          <w:bottom w:val="single" w:color="E3E3E3" w:sz="4" w:space="1"/>
        </w:pBdr>
        <w:spacing w:after="240" w:before="20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erif Display" w:cs="DM Serif Display" w:eastAsia="DM Serif Display" w:hAnsi="DM Serif Display"/>
                      <w:color w:val="1B4E6B"/>
                      <w:sz w:val="30"/>
                      <w:szCs w:val="30"/>
                    </w:rPr>
                    <w:t xml:space="preserve">4</w:t>
                  </w:r>
                </w:p>
              </w:tc>
              <w:tc>
                <w:tcPr>
                  <w:tcW w:type="dxa" w:w="8406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b/>
                      <w:bCs/>
                      <w:color w:val="111111"/>
                      <w:sz w:val="21"/>
                      <w:szCs w:val="21"/>
                    </w:rPr>
                    <w:t xml:space="preserve">Pubblichi immagini, video o audio generati o modificati con l'AI che ritraggono persone, luoghi o eventi?</w:t>
                  </w:r>
                </w:p>
              </w:tc>
            </w:tr>
          </w:tbl>
          <w:p>
            <w:pPr>
              <w:spacing w:after="9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440"/>
              <w:gridCol w:w="796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A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Sì — e ognuno di essi è etichettato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B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Sì — etichettati a volte, a seconda del canale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C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Sì — mai etichettati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D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Non che io sappia</w:t>
                  </w:r>
                </w:p>
              </w:tc>
            </w:tr>
          </w:tbl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8406"/>
                  <w:tcMar>
                    <w:top w:type="dxa" w:w="110"/>
                    <w:left w:type="dxa" w:w="0"/>
                    <w:bottom w:type="dxa" w:w="0"/>
                    <w:right w:type="dxa" w:w="40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i/>
                      <w:iCs/>
                      <w:color w:val="666666"/>
                      <w:sz w:val="17"/>
                      <w:szCs w:val="17"/>
                    </w:rPr>
                    <w:t xml:space="preserve">Etichettare le immagini sintetiche di persone, luoghi o eventi reali sta diventando rapidamente il segno di un brand credibile. Quando il contenuto può essere scambiato per reale, l'AI Act ne impone la dichiarazione (articolo 50).</w:t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DM Sans" w:cs="DM Sans" w:eastAsia="DM Sans" w:hAnsi="DM Sans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pBdr>
          <w:bottom w:val="single" w:color="E3E3E3" w:sz="4" w:space="1"/>
        </w:pBdr>
        <w:spacing w:after="240" w:before="20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erif Display" w:cs="DM Serif Display" w:eastAsia="DM Serif Display" w:hAnsi="DM Serif Display"/>
                      <w:color w:val="1B4E6B"/>
                      <w:sz w:val="30"/>
                      <w:szCs w:val="30"/>
                    </w:rPr>
                    <w:t xml:space="preserve">5</w:t>
                  </w:r>
                </w:p>
              </w:tc>
              <w:tc>
                <w:tcPr>
                  <w:tcW w:type="dxa" w:w="8406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b/>
                      <w:bCs/>
                      <w:color w:val="111111"/>
                      <w:sz w:val="21"/>
                      <w:szCs w:val="21"/>
                    </w:rPr>
                    <w:t xml:space="preserve">Chi approva i testi redatti con l'AI prima che vengano pubblicati?</w:t>
                  </w:r>
                </w:p>
              </w:tc>
            </w:tr>
          </w:tbl>
          <w:p>
            <w:pPr>
              <w:spacing w:after="9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440"/>
              <w:gridCol w:w="796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A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Una persona indicata li rivede e li approva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B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Chi ha scritto il prompt dà una lettura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C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Vengono pubblicati sostanzialmente come generati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D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Dipende dal canale e dalle scadenze</w:t>
                  </w:r>
                </w:p>
              </w:tc>
            </w:tr>
          </w:tbl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8406"/>
                  <w:tcMar>
                    <w:top w:type="dxa" w:w="110"/>
                    <w:left w:type="dxa" w:w="0"/>
                    <w:bottom w:type="dxa" w:w="0"/>
                    <w:right w:type="dxa" w:w="40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i/>
                      <w:iCs/>
                      <w:color w:val="666666"/>
                      <w:sz w:val="17"/>
                      <w:szCs w:val="17"/>
                    </w:rPr>
                    <w:t xml:space="preserve">L'abitudine più preziosa di questa pagina. Una persona indicata che legge tutto prima della pubblicazione è ciò che protegge il tuo tono di voce, i tuoi fatti e la tua reputazione — e per l'AI Act è anche ciò che elimina l'obbligo di dichiarazione per i testi scritti con l'AI (articolo 50).</w:t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DM Sans" w:cs="DM Sans" w:eastAsia="DM Sans" w:hAnsi="DM Sans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pBdr>
          <w:bottom w:val="single" w:color="E3E3E3" w:sz="4" w:space="1"/>
        </w:pBdr>
        <w:spacing w:after="240" w:before="20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erif Display" w:cs="DM Serif Display" w:eastAsia="DM Serif Display" w:hAnsi="DM Serif Display"/>
                      <w:color w:val="1B4E6B"/>
                      <w:sz w:val="30"/>
                      <w:szCs w:val="30"/>
                    </w:rPr>
                    <w:t xml:space="preserve">6</w:t>
                  </w:r>
                </w:p>
              </w:tc>
              <w:tc>
                <w:tcPr>
                  <w:tcW w:type="dxa" w:w="8406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b/>
                      <w:bCs/>
                      <w:color w:val="111111"/>
                      <w:sz w:val="21"/>
                      <w:szCs w:val="21"/>
                    </w:rPr>
                    <w:t xml:space="preserve">Che formazione ha ricevuto il tuo team sugli strumenti AI che usa ogni giorno?</w:t>
                  </w:r>
                </w:p>
              </w:tc>
            </w:tr>
          </w:tbl>
          <w:p>
            <w:pPr>
              <w:spacing w:after="9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440"/>
              <w:gridCol w:w="796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A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Formazione strutturata, aggiornata con l'evolvere degli strumenti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B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Una sessione informale o un documento condiviso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C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Hanno imparato da soli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D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Nessuna formazione formale</w:t>
                  </w:r>
                </w:p>
              </w:tc>
            </w:tr>
          </w:tbl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8406"/>
                  <w:tcMar>
                    <w:top w:type="dxa" w:w="110"/>
                    <w:left w:type="dxa" w:w="0"/>
                    <w:bottom w:type="dxa" w:w="0"/>
                    <w:right w:type="dxa" w:w="40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i/>
                      <w:iCs/>
                      <w:color w:val="666666"/>
                      <w:sz w:val="17"/>
                      <w:szCs w:val="17"/>
                    </w:rPr>
                    <w:t xml:space="preserve">La formazione è ciò che distingue i team il cui output AI continua a migliorare da quelli in cui resta imprevedibile. Da febbraio 2025 le organizzazioni europee sono anche tenute a fornirla (articolo 4), senza esenzioni per i team piccoli.</w:t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DM Sans" w:cs="DM Sans" w:eastAsia="DM Sans" w:hAnsi="DM Sans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pBdr>
          <w:bottom w:val="single" w:color="E3E3E3" w:sz="4" w:space="1"/>
        </w:pBdr>
        <w:spacing w:after="240" w:before="20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erif Display" w:cs="DM Serif Display" w:eastAsia="DM Serif Display" w:hAnsi="DM Serif Display"/>
                      <w:color w:val="1B4E6B"/>
                      <w:sz w:val="30"/>
                      <w:szCs w:val="30"/>
                    </w:rPr>
                    <w:t xml:space="preserve">7</w:t>
                  </w:r>
                </w:p>
              </w:tc>
              <w:tc>
                <w:tcPr>
                  <w:tcW w:type="dxa" w:w="8406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b/>
                      <w:bCs/>
                      <w:color w:val="111111"/>
                      <w:sz w:val="21"/>
                      <w:szCs w:val="21"/>
                    </w:rPr>
                    <w:t xml:space="preserve">Quali dati di clienti o dipendenti finiscono in quegli strumenti?</w:t>
                  </w:r>
                </w:p>
              </w:tc>
            </w:tr>
          </w:tbl>
          <w:p>
            <w:pPr>
              <w:spacing w:after="9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440"/>
              <w:gridCol w:w="796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A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Regole scritte; dati personali esclusi o coperti da contratto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B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Un'intesa informale su cosa non si può inserire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C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Quello che serve per ottenere il risultato migliore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D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Non so cosa venga incollato</w:t>
                  </w:r>
                </w:p>
              </w:tc>
            </w:tr>
          </w:tbl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8406"/>
                  <w:tcMar>
                    <w:top w:type="dxa" w:w="110"/>
                    <w:left w:type="dxa" w:w="0"/>
                    <w:bottom w:type="dxa" w:w="0"/>
                    <w:right w:type="dxa" w:w="40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i/>
                      <w:iCs/>
                      <w:color w:val="666666"/>
                      <w:sz w:val="17"/>
                      <w:szCs w:val="17"/>
                    </w:rPr>
                    <w:t xml:space="preserve">Un prompt che contiene dati dei clienti resta un trattamento, e l'AI Act lascia il GDPR pienamente intatto accanto a sé (articolo 2, paragrafo 7). Una regola interna chiara evita al tuo team di doverlo valutare caso per caso.</w:t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DM Sans" w:cs="DM Sans" w:eastAsia="DM Sans" w:hAnsi="DM Sans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pBdr>
          <w:bottom w:val="single" w:color="E3E3E3" w:sz="4" w:space="1"/>
        </w:pBdr>
        <w:spacing w:after="240" w:before="20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erif Display" w:cs="DM Serif Display" w:eastAsia="DM Serif Display" w:hAnsi="DM Serif Display"/>
                      <w:color w:val="1B4E6B"/>
                      <w:sz w:val="30"/>
                      <w:szCs w:val="30"/>
                    </w:rPr>
                    <w:t xml:space="preserve">8</w:t>
                  </w:r>
                </w:p>
              </w:tc>
              <w:tc>
                <w:tcPr>
                  <w:tcW w:type="dxa" w:w="8406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b/>
                      <w:bCs/>
                      <w:color w:val="111111"/>
                      <w:sz w:val="21"/>
                      <w:szCs w:val="21"/>
                    </w:rPr>
                    <w:t xml:space="preserve">Il tuo targeting fa mai leva sulla vulnerabilità di una persona — età, disabilità o difficoltà economiche?</w:t>
                  </w:r>
                </w:p>
              </w:tc>
            </w:tr>
          </w:tbl>
          <w:p>
            <w:pPr>
              <w:spacing w:after="9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440"/>
              <w:gridCol w:w="796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A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No, e le nostre regole di targeting sono scritte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B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No, ma non c'è nulla di documentato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C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Forse, in alcune campagne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D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Dovrei verificare cosa ottimizza la piattaforma</w:t>
                  </w:r>
                </w:p>
              </w:tc>
            </w:tr>
          </w:tbl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8406"/>
                  <w:tcMar>
                    <w:top w:type="dxa" w:w="110"/>
                    <w:left w:type="dxa" w:w="0"/>
                    <w:bottom w:type="dxa" w:w="0"/>
                    <w:right w:type="dxa" w:w="40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i/>
                      <w:iCs/>
                      <w:color w:val="666666"/>
                      <w:sz w:val="17"/>
                      <w:szCs w:val="17"/>
                    </w:rPr>
                    <w:t xml:space="preserve">La pubblicità ordinaria è esplicitamente lecita: l'AI Act lo dice testualmente (considerando 29). Il confine è il targeting costruito per far leva sulla vulnerabilità di qualcuno, ed è utile poter mostrare da che parte ti trovi.</w:t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DM Sans" w:cs="DM Sans" w:eastAsia="DM Sans" w:hAnsi="DM Sans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pBdr>
          <w:bottom w:val="single" w:color="E3E3E3" w:sz="4" w:space="1"/>
        </w:pBdr>
        <w:spacing w:after="240" w:before="20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erif Display" w:cs="DM Serif Display" w:eastAsia="DM Serif Display" w:hAnsi="DM Serif Display"/>
                      <w:color w:val="1B4E6B"/>
                      <w:sz w:val="30"/>
                      <w:szCs w:val="30"/>
                    </w:rPr>
                    <w:t xml:space="preserve">9</w:t>
                  </w:r>
                </w:p>
              </w:tc>
              <w:tc>
                <w:tcPr>
                  <w:tcW w:type="dxa" w:w="8406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b/>
                      <w:bCs/>
                      <w:color w:val="111111"/>
                      <w:sz w:val="21"/>
                      <w:szCs w:val="21"/>
                    </w:rPr>
                    <w:t xml:space="preserve">Usi l'AI per annunci di lavoro, selezione di candidati o comunicazione politica ed elettorale?</w:t>
                  </w:r>
                </w:p>
              </w:tc>
            </w:tr>
          </w:tbl>
          <w:p>
            <w:pPr>
              <w:spacing w:after="9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440"/>
              <w:gridCol w:w="796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A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Nessuno dei due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B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Annunci di lavoro o selezione di candidati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C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Comunicazione politica o elettorale</w:t>
                  </w:r>
                </w:p>
              </w:tc>
            </w:tr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40"/>
                  <w:shd w:fill="F3F3F3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DM Sans" w:cs="DM Sans" w:eastAsia="DM Sans" w:hAnsi="DM Sans"/>
                      <w:b/>
                      <w:bCs/>
                      <w:color w:val="1B4E6B"/>
                      <w:sz w:val="17"/>
                      <w:szCs w:val="17"/>
                    </w:rPr>
                    <w:t xml:space="preserve">D</w:t>
                  </w:r>
                </w:p>
              </w:tc>
              <w:tc>
                <w:tcPr>
                  <w:tcW w:type="dxa" w:w="7966"/>
                  <w:tcMar>
                    <w:top w:type="dxa" w:w="70"/>
                    <w:left w:type="dxa" w:w="170"/>
                    <w:bottom w:type="dxa" w:w="70"/>
                    <w:right w:type="dxa" w:w="0"/>
                  </w:tcMar>
                  <w:vAlign w:val="center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9"/>
                      <w:szCs w:val="19"/>
                    </w:rPr>
                    <w:t xml:space="preserve">Entrambi, oppure non ne sono certo</w:t>
                  </w:r>
                </w:p>
              </w:tc>
            </w:tr>
          </w:tbl>
          <w:tbl>
            <w:tblPr>
              <w:tblW w:type="dxa" w:w="902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620"/>
              <w:gridCol w:w="8406"/>
            </w:tblGrid>
            <w:tr>
              <w:tc>
                <w:tcPr>
                  <w:tcW w:type="dxa" w:w="62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8406"/>
                  <w:tcMar>
                    <w:top w:type="dxa" w:w="110"/>
                    <w:left w:type="dxa" w:w="0"/>
                    <w:bottom w:type="dxa" w:w="0"/>
                    <w:right w:type="dxa" w:w="40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i/>
                      <w:iCs/>
                      <w:color w:val="666666"/>
                      <w:sz w:val="17"/>
                      <w:szCs w:val="17"/>
                    </w:rPr>
                    <w:t xml:space="preserve">Sono i due ambiti in cui il lavoro di marketing quotidiano comporta obblighi più pesanti ai sensi dell'AI Act (allegato III): sorveglianza umana competente, conservazione dei registri e informativa alle persone su cui il sistema è stato usato. Una conversazione da avere prima della prossima campagna, non durante.</w:t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DM Sans" w:cs="DM Sans" w:eastAsia="DM Sans" w:hAnsi="DM Sans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pBdr>
          <w:bottom w:val="single" w:color="E3E3E3" w:sz="4" w:space="1"/>
        </w:pBdr>
        <w:spacing w:after="240" w:before="20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20"/>
        <w:gridCol w:w="8406"/>
      </w:tblGrid>
      <w:tr>
        <w:trPr>
          <w:cantSplit/>
        </w:trPr>
        <w:tc>
          <w:tcPr>
            <w:tcW w:type="dxa" w:w="62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rPr>
                <w:rFonts w:ascii="DM Serif Display" w:cs="DM Serif Display" w:eastAsia="DM Serif Display" w:hAnsi="DM Serif Display"/>
                <w:color w:val="1B4E6B"/>
                <w:sz w:val="30"/>
                <w:szCs w:val="30"/>
              </w:rPr>
              <w:t xml:space="preserve">10</w:t>
            </w:r>
          </w:p>
        </w:tc>
        <w:tc>
          <w:tcPr>
            <w:tcW w:type="dxa" w:w="8406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80"/>
            </w:pPr>
            <w:r>
              <w:rPr>
                <w:rFonts w:ascii="DM Sans" w:cs="DM Sans" w:eastAsia="DM Sans" w:hAnsi="DM Sans"/>
                <w:b/>
                <w:bCs/>
                <w:color w:val="111111"/>
                <w:sz w:val="21"/>
                <w:szCs w:val="21"/>
              </w:rPr>
              <w:t xml:space="preserve">Quale decisione sull'AI è ferma nella tua organizzazione perché nessuno sa con certezza a chi spetta?</w:t>
            </w:r>
          </w:p>
          <w:p>
            <w:pPr>
              <w:spacing w:after="240"/>
            </w:pPr>
            <w:r>
              <w:rPr>
                <w:rFonts w:ascii="DM Sans" w:cs="DM Sans" w:eastAsia="DM Sans" w:hAnsi="DM Sans"/>
                <w:i/>
                <w:iCs/>
                <w:color w:val="666666"/>
                <w:sz w:val="19"/>
                <w:szCs w:val="19"/>
              </w:rPr>
              <w:t xml:space="preserve">Una riga. Sii specifico — “chi approva le immagini AI per i social”, non “governance dell'AI”.</w:t>
            </w:r>
          </w:p>
          <w:tbl>
            <w:tblPr>
              <w:tblW w:type="dxa" w:w="800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8006"/>
            </w:tblGrid>
            <w:tr>
              <w:tc>
                <w:tcPr>
                  <w:tcW w:type="dxa" w:w="8006"/>
                  <w:tcBorders>
                    <w:top w:val="none" w:color="auto" w:sz="0"/>
                    <w:left w:val="none" w:color="auto" w:sz="0"/>
                    <w:bottom w:val="single" w:color="BBBBBB" w:sz="4"/>
                    <w:right w:val="none" w:color="auto" w:sz="0"/>
                  </w:tcBorders>
                  <w:tcMar>
                    <w:top w:type="dxa" w:w="26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8"/>
                      <w:szCs w:val="8"/>
                    </w:rPr>
                    <w:t xml:space="preserve"/>
                  </w:r>
                </w:p>
              </w:tc>
            </w:tr>
            <w:tr>
              <w:tc>
                <w:tcPr>
                  <w:tcW w:type="dxa" w:w="8006"/>
                  <w:tcBorders>
                    <w:top w:val="none" w:color="auto" w:sz="0"/>
                    <w:left w:val="none" w:color="auto" w:sz="0"/>
                    <w:bottom w:val="single" w:color="BBBBBB" w:sz="4"/>
                    <w:right w:val="none" w:color="auto" w:sz="0"/>
                  </w:tcBorders>
                  <w:tcMar>
                    <w:top w:type="dxa" w:w="26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r>
                    <w:rPr>
                      <w:rFonts w:ascii="DM Sans" w:cs="DM Sans" w:eastAsia="DM Sans" w:hAnsi="DM Sans"/>
                      <w:color w:val="111111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>
            <w:pPr>
              <w:spacing w:after="200"/>
            </w:pPr>
            <w:r>
              <w:rPr>
                <w:rFonts w:ascii="DM Sans" w:cs="DM Sans" w:eastAsia="DM Sans" w:hAnsi="DM Sans"/>
                <w:color w:val="111111"/>
                <w:sz w:val="8"/>
                <w:szCs w:val="8"/>
              </w:rPr>
              <w:t xml:space="preserve"/>
            </w:r>
          </w:p>
          <w:p>
            <w:r>
              <w:rPr>
                <w:rFonts w:ascii="DM Sans" w:cs="DM Sans" w:eastAsia="DM Sans" w:hAnsi="DM Sans"/>
                <w:i/>
                <w:iCs/>
                <w:color w:val="666666"/>
                <w:sz w:val="17"/>
                <w:szCs w:val="17"/>
              </w:rPr>
              <w:t xml:space="preserve">È la risposta più utile di questa pagina. Quasi sempre è una questione di chi decide, non di tecnologia — ed è di solito la cosa più rapida da risolvere.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DM Sans" w:cs="DM Sans" w:eastAsia="DM Sans" w:hAnsi="DM Sans"/>
          <w:b/>
          <w:bCs/>
          <w:color w:val="1B4E6B"/>
          <w:spacing w:val="60"/>
          <w:sz w:val="15"/>
          <w:szCs w:val="15"/>
        </w:rPr>
        <w:t xml:space="preserve">IL TUO RISULTATO</w:t>
      </w:r>
    </w:p>
    <w:p>
      <w:pPr>
        <w:spacing w:after="60"/>
      </w:pPr>
      <w:r>
        <w:rPr>
          <w:rFonts w:ascii="DM Serif Display" w:cs="DM Serif Display" w:eastAsia="DM Serif Display" w:hAnsi="DM Serif Display"/>
          <w:color w:val="111111"/>
          <w:sz w:val="38"/>
          <w:szCs w:val="38"/>
        </w:rPr>
        <w:t xml:space="preserve">Cosa dicono le tue risposte</w:t>
      </w:r>
    </w:p>
    <w:p>
      <w:pPr>
        <w:spacing w:after="120"/>
      </w:pPr>
      <w:r>
        <w:rPr>
          <w:rFonts w:ascii="DM Sans" w:cs="DM Sans" w:eastAsia="DM Sans" w:hAnsi="DM Sans"/>
          <w:color w:val="666666"/>
          <w:sz w:val="19"/>
          <w:szCs w:val="19"/>
        </w:rPr>
        <w:t xml:space="preserve">Conta le risposte A, B, C e D dalla domanda 1 alla 9.</w:t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280"/>
        <w:gridCol w:w="6746"/>
      </w:tblGrid>
      <w:tr>
        <w:tc>
          <w:tcPr>
            <w:tcW w:type="dxa" w:w="2280"/>
            <w:shd w:fill="1B4E6B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FFFFFF"/>
                <w:spacing w:val="40"/>
                <w:sz w:val="15"/>
                <w:szCs w:val="15"/>
              </w:rPr>
              <w:t xml:space="preserve">SOPRATTUTTO C E D</w:t>
            </w:r>
          </w:p>
          <w:p>
            <w:pPr>
              <w:jc w:val="center"/>
            </w:pPr>
            <w:r>
              <w:rPr>
                <w:rFonts w:ascii="DM Serif Display" w:cs="DM Serif Display" w:eastAsia="DM Serif Display" w:hAnsi="DM Serif Display"/>
                <w:color w:val="FFFFFF"/>
                <w:sz w:val="26"/>
                <w:szCs w:val="26"/>
              </w:rPr>
              <w:t xml:space="preserve">Sperimentale</w:t>
            </w:r>
          </w:p>
        </w:tc>
        <w:tc>
          <w:tcPr>
            <w:tcW w:type="dxa" w:w="6746"/>
            <w:tcBorders>
              <w:top w:val="single" w:color="E3E3E3" w:sz="4"/>
              <w:left w:val="none" w:color="auto" w:sz="0"/>
              <w:bottom w:val="single" w:color="E3E3E3" w:sz="4"/>
              <w:right w:val="single" w:color="E3E3E3" w:sz="4"/>
            </w:tcBorders>
            <w:tcMar>
              <w:top w:type="dxa" w:w="92"/>
              <w:left w:type="dxa" w:w="255"/>
              <w:bottom w:type="dxa" w:w="92"/>
              <w:right w:type="dxa" w:w="215"/>
            </w:tcMar>
            <w:vAlign w:val="center"/>
          </w:tcPr>
          <w:p>
            <w:pPr>
              <w:spacing w:after="120"/>
            </w:pPr>
            <w:r>
              <w:rPr>
                <w:rFonts w:ascii="DM Sans" w:cs="DM Sans" w:eastAsia="DM Sans" w:hAnsi="DM Sans"/>
                <w:color w:val="111111"/>
                <w:sz w:val="19"/>
                <w:szCs w:val="19"/>
              </w:rPr>
              <w:t xml:space="preserve">L'AI è già dentro il tuo marketing, ma corre più veloce di qualsiasi modo condiviso di lavorare. È di gran lunga il risultato più comune e raramente una mancanza di intenzione: succede semplicemente quando strumenti utili arrivano più in fretta del tempo per organizzarli. La buona notizia è che qui i primi miglioramenti sono rapidi ed economici.</w:t>
            </w:r>
          </w:p>
          <w:p>
            <w:r>
              <w:rPr>
                <w:rFonts w:ascii="DM Sans" w:cs="DM Sans" w:eastAsia="DM Sans" w:hAnsi="DM Sans"/>
                <w:b/>
                <w:bCs/>
                <w:color w:val="1B4E6B"/>
                <w:sz w:val="19"/>
                <w:szCs w:val="19"/>
              </w:rPr>
              <w:t xml:space="preserve">Parti da: </w:t>
            </w:r>
            <w:r>
              <w:rPr>
                <w:rFonts w:ascii="DM Sans" w:cs="DM Sans" w:eastAsia="DM Sans" w:hAnsi="DM Sans"/>
                <w:color w:val="111111"/>
                <w:sz w:val="19"/>
                <w:szCs w:val="19"/>
              </w:rPr>
              <w:t xml:space="preserve">L'elenco condiviso degli strumenti della domanda 1. Quasi tutto il resto diventa più facile una volta che esiste.</w:t>
            </w:r>
          </w:p>
        </w:tc>
      </w:tr>
    </w:tbl>
    <w:p>
      <w:pPr>
        <w:spacing w:after="48"/>
      </w:pPr>
      <w:r>
        <w:rPr>
          <w:rFonts w:ascii="DM Sans" w:cs="DM Sans" w:eastAsia="DM Sans" w:hAnsi="DM Sans"/>
          <w:color w:val="111111"/>
          <w:sz w:val="8"/>
          <w:szCs w:val="8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280"/>
        <w:gridCol w:w="6746"/>
      </w:tblGrid>
      <w:tr>
        <w:tc>
          <w:tcPr>
            <w:tcW w:type="dxa" w:w="2280"/>
            <w:shd w:fill="1B4E6B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FFFFFF"/>
                <w:spacing w:val="40"/>
                <w:sz w:val="15"/>
                <w:szCs w:val="15"/>
              </w:rPr>
              <w:t xml:space="preserve">SOPRATTUTTO B</w:t>
            </w:r>
          </w:p>
          <w:p>
            <w:pPr>
              <w:jc w:val="center"/>
            </w:pPr>
            <w:r>
              <w:rPr>
                <w:rFonts w:ascii="DM Serif Display" w:cs="DM Serif Display" w:eastAsia="DM Serif Display" w:hAnsi="DM Serif Display"/>
                <w:color w:val="FFFFFF"/>
                <w:sz w:val="26"/>
                <w:szCs w:val="26"/>
              </w:rPr>
              <w:t xml:space="preserve">In sviluppo</w:t>
            </w:r>
          </w:p>
        </w:tc>
        <w:tc>
          <w:tcPr>
            <w:tcW w:type="dxa" w:w="6746"/>
            <w:tcBorders>
              <w:top w:val="single" w:color="E3E3E3" w:sz="4"/>
              <w:left w:val="none" w:color="auto" w:sz="0"/>
              <w:bottom w:val="single" w:color="E3E3E3" w:sz="4"/>
              <w:right w:val="single" w:color="E3E3E3" w:sz="4"/>
            </w:tcBorders>
            <w:tcMar>
              <w:top w:type="dxa" w:w="92"/>
              <w:left w:type="dxa" w:w="255"/>
              <w:bottom w:type="dxa" w:w="92"/>
              <w:right w:type="dxa" w:w="215"/>
            </w:tcMar>
            <w:vAlign w:val="center"/>
          </w:tcPr>
          <w:p>
            <w:pPr>
              <w:spacing w:after="120"/>
            </w:pPr>
            <w:r>
              <w:rPr>
                <w:rFonts w:ascii="DM Sans" w:cs="DM Sans" w:eastAsia="DM Sans" w:hAnsi="DM Sans"/>
                <w:color w:val="111111"/>
                <w:sz w:val="19"/>
                <w:szCs w:val="19"/>
              </w:rPr>
              <w:t xml:space="preserve">Le abitudini giuste ci sono, ma vivono nelle persone e non nel modo in cui il team lavora. Regge bene finché qualcuno non se ne va, i volumi non crescono o un cliente più grande non chiede come gestisci l'AI. Mettere per iscritto ciò che il team già fa è un lavoro piccolo con un ritorno sproporzionato.</w:t>
            </w:r>
          </w:p>
          <w:p>
            <w:r>
              <w:rPr>
                <w:rFonts w:ascii="DM Sans" w:cs="DM Sans" w:eastAsia="DM Sans" w:hAnsi="DM Sans"/>
                <w:b/>
                <w:bCs/>
                <w:color w:val="1B4E6B"/>
                <w:sz w:val="19"/>
                <w:szCs w:val="19"/>
              </w:rPr>
              <w:t xml:space="preserve">Parti da: </w:t>
            </w:r>
            <w:r>
              <w:rPr>
                <w:rFonts w:ascii="DM Sans" w:cs="DM Sans" w:eastAsia="DM Sans" w:hAnsi="DM Sans"/>
                <w:color w:val="111111"/>
                <w:sz w:val="19"/>
                <w:szCs w:val="19"/>
              </w:rPr>
              <w:t xml:space="preserve">Una policy AI di una pagina e un responsabile indicato per i contenuti pubblicati.</w:t>
            </w:r>
          </w:p>
        </w:tc>
      </w:tr>
    </w:tbl>
    <w:p>
      <w:pPr>
        <w:spacing w:after="48"/>
      </w:pPr>
      <w:r>
        <w:rPr>
          <w:rFonts w:ascii="DM Sans" w:cs="DM Sans" w:eastAsia="DM Sans" w:hAnsi="DM Sans"/>
          <w:color w:val="111111"/>
          <w:sz w:val="8"/>
          <w:szCs w:val="8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280"/>
        <w:gridCol w:w="6746"/>
      </w:tblGrid>
      <w:tr>
        <w:tc>
          <w:tcPr>
            <w:tcW w:type="dxa" w:w="2280"/>
            <w:shd w:fill="1B4E6B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FFFFFF"/>
                <w:spacing w:val="40"/>
                <w:sz w:val="15"/>
                <w:szCs w:val="15"/>
              </w:rPr>
              <w:t xml:space="preserve">SOPRATTUTTO A</w:t>
            </w:r>
          </w:p>
          <w:p>
            <w:pPr>
              <w:jc w:val="center"/>
            </w:pPr>
            <w:r>
              <w:rPr>
                <w:rFonts w:ascii="DM Serif Display" w:cs="DM Serif Display" w:eastAsia="DM Serif Display" w:hAnsi="DM Serif Display"/>
                <w:color w:val="FFFFFF"/>
                <w:sz w:val="26"/>
                <w:szCs w:val="26"/>
              </w:rPr>
              <w:t xml:space="preserve">Consolidato</w:t>
            </w:r>
          </w:p>
        </w:tc>
        <w:tc>
          <w:tcPr>
            <w:tcW w:type="dxa" w:w="6746"/>
            <w:tcBorders>
              <w:top w:val="single" w:color="E3E3E3" w:sz="4"/>
              <w:left w:val="none" w:color="auto" w:sz="0"/>
              <w:bottom w:val="single" w:color="E3E3E3" w:sz="4"/>
              <w:right w:val="single" w:color="E3E3E3" w:sz="4"/>
            </w:tcBorders>
            <w:tcMar>
              <w:top w:type="dxa" w:w="92"/>
              <w:left w:type="dxa" w:w="255"/>
              <w:bottom w:type="dxa" w:w="92"/>
              <w:right w:type="dxa" w:w="215"/>
            </w:tcMar>
            <w:vAlign w:val="center"/>
          </w:tcPr>
          <w:p>
            <w:pPr>
              <w:spacing w:after="120"/>
            </w:pPr>
            <w:r>
              <w:rPr>
                <w:rFonts w:ascii="DM Sans" w:cs="DM Sans" w:eastAsia="DM Sans" w:hAnsi="DM Sans"/>
                <w:color w:val="111111"/>
                <w:sz w:val="19"/>
                <w:szCs w:val="19"/>
              </w:rPr>
              <w:t xml:space="preserve">Sai spiegare come il tuo team usa l'AI e mostrare chi ne risponde. Oggi è un vantaggio commerciale e non un costo: rassicura i clienti più grandi, accorcia le conversazioni di procurement e ti permette di adottare nuovi strumenti con fiducia mentre altri esitano.</w:t>
            </w:r>
          </w:p>
          <w:p>
            <w:r>
              <w:rPr>
                <w:rFonts w:ascii="DM Sans" w:cs="DM Sans" w:eastAsia="DM Sans" w:hAnsi="DM Sans"/>
                <w:b/>
                <w:bCs/>
                <w:color w:val="1B4E6B"/>
                <w:sz w:val="19"/>
                <w:szCs w:val="19"/>
              </w:rPr>
              <w:t xml:space="preserve">Parti da: </w:t>
            </w:r>
            <w:r>
              <w:rPr>
                <w:rFonts w:ascii="DM Sans" w:cs="DM Sans" w:eastAsia="DM Sans" w:hAnsi="DM Sans"/>
                <w:color w:val="111111"/>
                <w:sz w:val="19"/>
                <w:szCs w:val="19"/>
              </w:rPr>
              <w:t xml:space="preserve">La tua risposta alla domanda 10. A questo livello, la decisione che nessuno prende è ciò che ti frena.</w:t>
            </w:r>
          </w:p>
        </w:tc>
      </w:tr>
    </w:tbl>
    <w:p>
      <w:pPr>
        <w:spacing w:after="48"/>
      </w:pPr>
      <w:r>
        <w:rPr>
          <w:rFonts w:ascii="DM Sans" w:cs="DM Sans" w:eastAsia="DM Sans" w:hAnsi="DM Sans"/>
          <w:color w:val="111111"/>
          <w:sz w:val="8"/>
          <w:szCs w:val="8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c>
          <w:tcPr>
            <w:tcW w:type="dxa" w:w="9026"/>
            <w:shd w:fill="F3F3F3" w:val="clear"/>
            <w:tcMar>
              <w:top w:type="dxa" w:w="100"/>
              <w:left w:type="dxa" w:w="255"/>
              <w:bottom w:type="dxa" w:w="100"/>
              <w:right w:type="dxa" w:w="255"/>
            </w:tcMar>
            <w:vAlign w:val="top"/>
          </w:tcPr>
          <w:p>
            <w:r>
              <w:rPr>
                <w:rFonts w:ascii="DM Sans" w:cs="DM Sans" w:eastAsia="DM Sans" w:hAnsi="DM Sans"/>
                <w:b/>
                <w:bCs/>
                <w:color w:val="1B4E6B"/>
                <w:sz w:val="19"/>
                <w:szCs w:val="19"/>
              </w:rPr>
              <w:t xml:space="preserve">Due risposte meritano un approfondimento. </w:t>
            </w:r>
            <w:r>
              <w:rPr>
                <w:rFonts w:ascii="DM Sans" w:cs="DM Sans" w:eastAsia="DM Sans" w:hAnsi="DM Sans"/>
                <w:color w:val="111111"/>
                <w:sz w:val="19"/>
                <w:szCs w:val="19"/>
              </w:rPr>
              <w:t xml:space="preserve">Qualsiasi risposta diversa da A alla domanda 9, o D alla domanda 2, cambia quali regole ti riguardano, non quanto bene le stai rispettando. Nessuna delle due è un problema: entrambe meritano una conversazione prima della prossima campagna.</w:t>
            </w:r>
          </w:p>
        </w:tc>
      </w:tr>
    </w:tbl>
    <w:p>
      <w:pPr>
        <w:spacing w:after="80"/>
      </w:pPr>
      <w:r>
        <w:rPr>
          <w:rFonts w:ascii="DM Sans" w:cs="DM Sans" w:eastAsia="DM Sans" w:hAnsi="DM Sans"/>
          <w:color w:val="111111"/>
          <w:sz w:val="8"/>
          <w:szCs w:val="8"/>
        </w:rPr>
        <w:t xml:space="preserve"/>
      </w: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26"/>
      </w:tblGrid>
      <w:tr>
        <w:tc>
          <w:tcPr>
            <w:tcW w:type="dxa" w:w="9026"/>
            <w:shd w:fill="1B4E6B" w:val="clear"/>
            <w:tcMar>
              <w:top w:type="dxa" w:w="185"/>
              <w:left w:type="dxa" w:w="570"/>
              <w:bottom w:type="dxa" w:w="185"/>
              <w:right w:type="dxa" w:w="570"/>
            </w:tcMar>
            <w:vAlign w:val="top"/>
          </w:tcPr>
          <w:p>
            <w:pPr>
              <w:spacing w:after="160"/>
              <w:jc w:val="center"/>
            </w:pPr>
            <w:r>
              <w:rPr>
                <w:rFonts w:ascii="DM Serif Display" w:cs="DM Serif Display" w:eastAsia="DM Serif Display" w:hAnsi="DM Serif Display"/>
                <w:color w:val="FFFFFF"/>
                <w:sz w:val="28"/>
                <w:szCs w:val="28"/>
              </w:rPr>
              <w:t xml:space="preserve">Vuoi la versione completa?</w:t>
            </w:r>
          </w:p>
          <w:p>
            <w:pPr>
              <w:spacing w:after="160"/>
              <w:jc w:val="center"/>
            </w:pPr>
            <w:r>
              <w:rPr>
                <w:rFonts w:ascii="DM Sans" w:cs="DM Sans" w:eastAsia="DM Sans" w:hAnsi="DM Sans"/>
                <w:color w:val="FFFFFF"/>
                <w:sz w:val="19"/>
                <w:szCs w:val="19"/>
              </w:rPr>
              <w:t xml:space="preserve">Questa è la forma breve della diagnosi che utilizzo con i clienti. Prenota una chiamata gratuita di 30 minuti per l'audit approfondito su strumenti, governance dei contenuti e gestione dei dati. Al termine della chiamata l'audit completo resta a te.</w:t>
            </w:r>
          </w:p>
          <w:p>
            <w:pPr>
              <w:spacing w:after="160"/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Porta con te la risposta alla domanda 10.</w:t>
            </w:r>
          </w:p>
          <w:p>
            <w:pPr>
              <w:jc w:val="center"/>
            </w:pPr>
            <w:hyperlink w:history="1" r:id="rId8kd0abe8s_zen2immwgkb">
              <w:r>
                <w:rPr>
                  <w:rFonts w:ascii="DM Sans" w:cs="DM Sans" w:eastAsia="DM Sans" w:hAnsi="DM Sans"/>
                  <w:b/>
                  <w:bCs/>
                  <w:color w:val="FFFFFF"/>
                  <w:sz w:val="21"/>
                  <w:szCs w:val="21"/>
                </w:rPr>
                <w:t xml:space="preserve">calendly.com/studio-rnlmkt/30min</w:t>
              </w:r>
            </w:hyperlink>
          </w:p>
        </w:tc>
      </w:tr>
    </w:tbl>
    <w:p>
      <w:pPr>
        <w:spacing w:after="95"/>
      </w:pPr>
      <w:r>
        <w:rPr>
          <w:rFonts w:ascii="DM Sans" w:cs="DM Sans" w:eastAsia="DM Sans" w:hAnsi="DM Sans"/>
          <w:color w:val="111111"/>
          <w:sz w:val="8"/>
          <w:szCs w:val="8"/>
        </w:rPr>
        <w:t xml:space="preserve"/>
      </w:r>
    </w:p>
    <w:p>
      <w:pPr>
        <w:spacing w:after="100"/>
        <w:jc w:val="center"/>
      </w:pPr>
      <w:r>
        <w:rPr>
          <w:rFonts w:ascii="DM Sans" w:cs="DM Sans" w:eastAsia="DM Sans" w:hAnsi="DM Sans"/>
          <w:b/>
          <w:bCs/>
          <w:color w:val="1B4E6B"/>
          <w:sz w:val="17"/>
          <w:szCs w:val="17"/>
        </w:rPr>
        <w:t xml:space="preserve">Roseline Lemoine</w:t>
      </w:r>
      <w:r>
        <w:rPr>
          <w:rFonts w:ascii="DM Sans" w:cs="DM Sans" w:eastAsia="DM Sans" w:hAnsi="DM Sans"/>
          <w:color w:val="666666"/>
          <w:sz w:val="17"/>
          <w:szCs w:val="17"/>
        </w:rPr>
        <w:t xml:space="preserve"> · </w:t>
      </w:r>
      <w:hyperlink w:history="1" r:id="rIds-9dtr8vbe6a28ispc5t_">
        <w:r>
          <w:rPr>
            <w:rFonts w:ascii="DM Sans" w:cs="DM Sans" w:eastAsia="DM Sans" w:hAnsi="DM Sans"/>
            <w:color w:val="111111"/>
            <w:sz w:val="17"/>
            <w:szCs w:val="17"/>
          </w:rPr>
          <w:t xml:space="preserve">+39 392 664 9331</w:t>
        </w:r>
      </w:hyperlink>
      <w:r>
        <w:rPr>
          <w:rFonts w:ascii="DM Sans" w:cs="DM Sans" w:eastAsia="DM Sans" w:hAnsi="DM Sans"/>
          <w:color w:val="666666"/>
          <w:sz w:val="17"/>
          <w:szCs w:val="17"/>
        </w:rPr>
        <w:t xml:space="preserve"> · </w:t>
      </w:r>
      <w:hyperlink w:history="1" r:id="rIdffwd53khtmzqi8vbvtx5f">
        <w:r>
          <w:rPr>
            <w:rFonts w:ascii="DM Sans" w:cs="DM Sans" w:eastAsia="DM Sans" w:hAnsi="DM Sans"/>
            <w:color w:val="111111"/>
            <w:sz w:val="17"/>
            <w:szCs w:val="17"/>
          </w:rPr>
          <w:t xml:space="preserve">studio@rnlmkt.com</w:t>
        </w:r>
      </w:hyperlink>
      <w:r>
        <w:rPr>
          <w:rFonts w:ascii="DM Sans" w:cs="DM Sans" w:eastAsia="DM Sans" w:hAnsi="DM Sans"/>
          <w:color w:val="666666"/>
          <w:sz w:val="17"/>
          <w:szCs w:val="17"/>
        </w:rPr>
        <w:t xml:space="preserve"> · </w:t>
      </w:r>
      <w:hyperlink w:history="1" r:id="rIda7s7iljddwg_qqlcwycqn">
        <w:r>
          <w:rPr>
            <w:rFonts w:ascii="DM Sans" w:cs="DM Sans" w:eastAsia="DM Sans" w:hAnsi="DM Sans"/>
            <w:color w:val="1B4E6B"/>
            <w:sz w:val="17"/>
            <w:szCs w:val="17"/>
          </w:rPr>
          <w:t xml:space="preserve">www.rnlmkt.com</w:t>
        </w:r>
      </w:hyperlink>
    </w:p>
    <w:p>
      <w:pPr>
        <w:pBdr>
          <w:bottom w:val="single" w:color="E3E3E3" w:sz="4" w:space="1"/>
        </w:pBdr>
        <w:spacing w:after="85" w:before="65"/>
      </w:pPr>
      <w:r>
        <w:rPr>
          <w:sz w:val="2"/>
          <w:szCs w:val="2"/>
        </w:rPr>
        <w:t xml:space="preserve"/>
      </w:r>
    </w:p>
    <w:p>
      <w:pPr>
        <w:spacing w:after="45" w:before="30"/>
        <w:jc w:val="center"/>
      </w:pPr>
      <w:r>
        <w:rPr>
          <w:rFonts w:ascii="DM Serif Display" w:cs="DM Serif Display" w:eastAsia="DM Serif Display" w:hAnsi="DM Serif Display"/>
          <w:color w:val="1B4E6B"/>
          <w:sz w:val="19"/>
          <w:szCs w:val="19"/>
        </w:rPr>
        <w:t xml:space="preserve">Marketing that moves your business.</w:t>
      </w:r>
    </w:p>
    <w:p>
      <w:pPr>
        <w:spacing w:after="55"/>
        <w:jc w:val="center"/>
      </w:pPr>
      <w:r>
        <w:rPr>
          <w:rFonts w:ascii="DM Sans" w:cs="DM Sans" w:eastAsia="DM Sans" w:hAnsi="DM Sans"/>
          <w:b/>
          <w:bCs/>
          <w:color w:val="666666"/>
          <w:spacing w:val="60"/>
          <w:sz w:val="15"/>
          <w:szCs w:val="15"/>
        </w:rPr>
        <w:t xml:space="preserve">EN · IT · NL · DE · FR</w:t>
      </w:r>
    </w:p>
    <w:p>
      <w:pPr>
        <w:jc w:val="center"/>
      </w:pPr>
      <w:r>
        <w:rPr>
          <w:rFonts w:ascii="DM Sans" w:cs="DM Sans" w:eastAsia="DM Sans" w:hAnsi="DM Sans"/>
          <w:i/>
          <w:iCs/>
          <w:color w:val="666666"/>
          <w:sz w:val="15"/>
          <w:szCs w:val="15"/>
        </w:rPr>
        <w:t xml:space="preserve">Redatto sulla base del Regolamento (UE) 2024/1689. Informazioni generali per team di marketing, non consulenza legale.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kd0abe8s_zen2immwgkb" Type="http://schemas.openxmlformats.org/officeDocument/2006/relationships/hyperlink" Target="https://calendly.com/studio-rnlmkt/30min" TargetMode="External"/><Relationship Id="rIds-9dtr8vbe6a28ispc5t_" Type="http://schemas.openxmlformats.org/officeDocument/2006/relationships/hyperlink" Target="tel:+393926649331" TargetMode="External"/><Relationship Id="rIdffwd53khtmzqi8vbvtx5f" Type="http://schemas.openxmlformats.org/officeDocument/2006/relationships/hyperlink" Target="mailto:studio@rnlmkt.com" TargetMode="External"/><Relationship Id="rIda7s7iljddwg_qqlcwycqn" Type="http://schemas.openxmlformats.org/officeDocument/2006/relationships/hyperlink" Target="https://www.rnlmkt.com" TargetMode="External"/><Relationship Id="rId7" Type="http://schemas.openxmlformats.org/officeDocument/2006/relationships/image" Target="media/f82d651ab384dcc9633b50dd03cf89260c4a66b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2026-08-31T08:43:22.232Z</dcterms:created>
  <dcterms:modified xsi:type="dcterms:W3CDTF">2026-08-31T08:43:22.232Z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