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val="false"/>
          <w:b w:val="false"/>
          <w:bCs w:val="false"/>
        </w:rPr>
      </w:pPr>
      <w:r>
        <w:rPr>
          <w:b w:val="false"/>
          <w:bCs w:val="false"/>
        </w:rPr>
        <w:t xml:space="preserve">NLB </w:t>
      </w:r>
      <w:r>
        <w:rPr>
          <w:b w:val="false"/>
          <w:bCs w:val="false"/>
        </w:rPr>
        <w:t>2</w:t>
      </w:r>
      <w:r>
        <w:rPr>
          <w:b w:val="false"/>
          <w:bCs w:val="false"/>
        </w:rPr>
        <w:t>(</w:t>
      </w:r>
      <w:r>
        <w:rPr>
          <w:b w:val="false"/>
          <w:bCs w:val="false"/>
        </w:rPr>
        <w:t>P</w:t>
      </w:r>
      <w:r>
        <w:rPr>
          <w:b w:val="false"/>
          <w:bCs w:val="false"/>
        </w:rPr>
        <w:t>)-</w:t>
      </w:r>
      <w:r>
        <w:rPr>
          <w:b w:val="false"/>
          <w:bCs w:val="false"/>
        </w:rPr>
        <w:t>7</w:t>
      </w:r>
      <w:r>
        <w:rPr>
          <w:b w:val="false"/>
          <w:bCs w:val="false"/>
        </w:rPr>
        <w:t>/0</w:t>
      </w:r>
      <w:r>
        <w:rPr>
          <w:b w:val="false"/>
          <w:bCs w:val="false"/>
        </w:rPr>
        <w:t>11</w:t>
      </w:r>
      <w:r>
        <w:rPr>
          <w:b w:val="false"/>
          <w:bCs w:val="false"/>
        </w:rPr>
        <w:t>-2</w:t>
      </w:r>
      <w:r>
        <w:rPr>
          <w:b w:val="false"/>
          <w:bCs w:val="false"/>
        </w:rPr>
        <w:t>01</w:t>
      </w:r>
    </w:p>
    <w:p>
      <w:pPr>
        <w:pStyle w:val="Normal"/>
        <w:rPr>
          <w:b/>
          <w:b/>
          <w:bCs/>
        </w:rPr>
      </w:pPr>
      <w:r>
        <w:rPr>
          <w:b/>
          <w:bCs/>
        </w:rPr>
      </w:r>
    </w:p>
    <w:p>
      <w:pPr>
        <w:pStyle w:val="Normal"/>
        <w:rPr/>
      </w:pPr>
      <w:r>
        <w:rPr>
          <w:b/>
          <w:bCs/>
        </w:rPr>
        <w:t xml:space="preserve">NOTES OF CALL ON </w:t>
      </w:r>
      <w:r>
        <w:rPr>
          <w:b/>
          <w:bCs/>
        </w:rPr>
        <w:t>MINISTER</w:t>
      </w:r>
      <w:r>
        <w:rPr>
          <w:b/>
          <w:bCs/>
        </w:rPr>
        <w:t xml:space="preserve"> BY MALAYSIAN </w:t>
      </w:r>
      <w:r>
        <w:rPr>
          <w:b/>
          <w:bCs/>
        </w:rPr>
        <w:t>MINISTER</w:t>
      </w:r>
      <w:r>
        <w:rPr>
          <w:b/>
          <w:bCs/>
        </w:rPr>
        <w:t xml:space="preserve"> OF </w:t>
      </w:r>
      <w:r>
        <w:rPr>
          <w:b/>
          <w:bCs/>
        </w:rPr>
        <w:t xml:space="preserve">FOOD HAFSA SABEEKA </w:t>
      </w:r>
      <w:r>
        <w:rPr>
          <w:b/>
          <w:bCs/>
        </w:rPr>
        <w:t xml:space="preserve">ON </w:t>
      </w:r>
      <w:r>
        <w:rPr>
          <w:b/>
          <w:bCs/>
        </w:rPr>
        <w:t>7</w:t>
      </w:r>
      <w:r>
        <w:rPr>
          <w:b/>
          <w:bCs/>
        </w:rPr>
        <w:t xml:space="preserve"> </w:t>
      </w:r>
      <w:r>
        <w:rPr>
          <w:b/>
          <w:bCs/>
        </w:rPr>
        <w:t>MAY</w:t>
      </w:r>
      <w:r>
        <w:rPr>
          <w:b/>
          <w:bCs/>
        </w:rPr>
        <w:t xml:space="preserve"> 201</w:t>
      </w:r>
      <w:r>
        <w:rPr>
          <w:b/>
          <w:bCs/>
        </w:rPr>
        <w:t>7</w:t>
      </w:r>
      <w:r>
        <w:rPr>
          <w:b/>
          <w:bCs/>
        </w:rPr>
        <w:t xml:space="preserve"> AT </w:t>
      </w:r>
      <w:r>
        <w:rPr>
          <w:b/>
          <w:bCs/>
        </w:rPr>
        <w:t>09</w:t>
      </w:r>
      <w:r>
        <w:rPr>
          <w:b/>
          <w:bCs/>
        </w:rPr>
        <w:t xml:space="preserve">00HRS AT THE </w:t>
      </w:r>
      <w:r>
        <w:rPr>
          <w:b/>
          <w:bCs/>
        </w:rPr>
        <w:t>WATERWAY POINT HOTEL, TOWER C, WATERFRONT FLOOR, WATERVIEW I</w:t>
      </w:r>
    </w:p>
    <w:p>
      <w:pPr>
        <w:pStyle w:val="Normal"/>
        <w:rPr/>
      </w:pPr>
      <w:r>
        <w:rPr/>
      </w:r>
    </w:p>
    <w:p>
      <w:pPr>
        <w:pStyle w:val="Normal"/>
        <w:rPr/>
      </w:pPr>
      <w:r>
        <w:rPr/>
        <w:t xml:space="preserve">Also present: </w:t>
      </w:r>
      <w:r>
        <w:rPr/>
        <w:t xml:space="preserve">See </w:t>
      </w:r>
      <w:r>
        <w:rPr>
          <w:u w:val="single"/>
        </w:rPr>
        <w:t>Annex</w:t>
      </w:r>
      <w:r>
        <w:rPr/>
        <w:t>.</w:t>
      </w:r>
    </w:p>
    <w:p>
      <w:pPr>
        <w:pStyle w:val="Normal"/>
        <w:rPr/>
      </w:pPr>
      <w:r>
        <w:rPr/>
      </w:r>
    </w:p>
    <w:p>
      <w:pPr>
        <w:pStyle w:val="Normal"/>
        <w:rPr/>
      </w:pPr>
      <w:r>
        <w:rPr/>
        <w:t>Mahathir Mohammad and four of his key supporters were sacked from Parti Pribumi Bersatu Malaysia (Bersatu) on Thursday (May 28), in what commentators have described as a power move by Prime Minister Muhyiddin Yassin to consolidate power.</w:t>
      </w:r>
    </w:p>
    <w:p>
      <w:pPr>
        <w:pStyle w:val="Normal"/>
        <w:rPr/>
      </w:pPr>
      <w:r>
        <w:rPr/>
      </w:r>
    </w:p>
    <w:p>
      <w:pPr>
        <w:pStyle w:val="Normal"/>
        <w:rPr/>
      </w:pPr>
      <w:r>
        <w:rPr/>
        <w:t xml:space="preserve">To understand this increasing bitter spat, one must go back to late February when the Pakatan Harapan (PH) government, which Mahathir led, imploded.  </w:t>
      </w:r>
    </w:p>
    <w:p>
      <w:pPr>
        <w:pStyle w:val="Normal"/>
        <w:rPr/>
      </w:pPr>
      <w:r>
        <w:rPr/>
      </w:r>
    </w:p>
    <w:p>
      <w:pPr>
        <w:pStyle w:val="Normal"/>
        <w:rPr/>
      </w:pPr>
      <w:r>
        <w:rPr/>
        <w:t>Mahathir refused to go along with the majority in Bersatu, led by Muhyiddin Yassin, to form a new government without the Democratic Action Party and Parti Keadilan Rakyat (PKR).</w:t>
      </w:r>
    </w:p>
    <w:p>
      <w:pPr>
        <w:pStyle w:val="Normal"/>
        <w:rPr/>
      </w:pPr>
      <w:r>
        <w:rPr/>
      </w:r>
    </w:p>
    <w:p>
      <w:pPr>
        <w:pStyle w:val="Normal"/>
        <w:rPr/>
      </w:pPr>
      <w:r>
        <w:rPr/>
        <w:t>Mahathir then resigned as Bersatu chairman and prime minister. He pitched the idea of an inclusive, “unity” government – but that concept was rejected by all sides.</w:t>
      </w:r>
    </w:p>
    <w:p>
      <w:pPr>
        <w:pStyle w:val="Normal"/>
        <w:rPr/>
      </w:pPr>
      <w:r>
        <w:rPr/>
      </w:r>
    </w:p>
    <w:p>
      <w:pPr>
        <w:pStyle w:val="Normal"/>
        <w:rPr/>
      </w:pPr>
      <w:r>
        <w:rPr/>
        <w:t>Within 24 hours of that proposal, Muhyiddin’s faction in Bersatu stitched up a deal with UMNO and PAS, with promise of parliamentary support from GPS, the ruling coalition in Sarawak.</w:t>
      </w:r>
    </w:p>
    <w:p>
      <w:pPr>
        <w:pStyle w:val="Normal"/>
        <w:rPr/>
      </w:pPr>
      <w:r>
        <w:rPr/>
      </w:r>
    </w:p>
    <w:p>
      <w:pPr>
        <w:pStyle w:val="Normal"/>
        <w:rPr/>
      </w:pPr>
      <w:r>
        <w:rPr/>
        <w:t>This was enough for the King to use his discretion to appoint Muhyiddin as the new prime minister in March.</w:t>
      </w:r>
    </w:p>
    <w:p>
      <w:pPr>
        <w:pStyle w:val="Normal"/>
        <w:rPr/>
      </w:pPr>
      <w:r>
        <w:rPr/>
      </w:r>
    </w:p>
    <w:p>
      <w:pPr>
        <w:pStyle w:val="Normal"/>
        <w:rPr/>
      </w:pPr>
      <w:r>
        <w:rPr/>
        <w:t>THE BREWING POLITICAL CONTEST</w:t>
      </w:r>
    </w:p>
    <w:p>
      <w:pPr>
        <w:pStyle w:val="Normal"/>
        <w:rPr/>
      </w:pPr>
      <w:r>
        <w:rPr/>
      </w:r>
    </w:p>
    <w:p>
      <w:pPr>
        <w:pStyle w:val="Normal"/>
        <w:rPr/>
      </w:pPr>
      <w:r>
        <w:rPr/>
        <w:t>Since then, Mahathir has been trying to pull down Muhyiddin and regain power.</w:t>
      </w:r>
    </w:p>
    <w:p>
      <w:pPr>
        <w:pStyle w:val="Normal"/>
        <w:rPr/>
      </w:pPr>
      <w:r>
        <w:rPr/>
      </w:r>
    </w:p>
    <w:p>
      <w:pPr>
        <w:pStyle w:val="Normal"/>
        <w:rPr/>
      </w:pPr>
      <w:r>
        <w:rPr/>
        <w:t>During the special one-day parliamentary sitting on May 18, Mahathir had tried to move a motion calling for his reinstatement as Prime Minister and after failing to do so, attempted to table another of no-confidence in Muhyiddin.</w:t>
      </w:r>
    </w:p>
    <w:p>
      <w:pPr>
        <w:pStyle w:val="Normal"/>
        <w:rPr/>
      </w:pPr>
      <w:r>
        <w:rPr/>
      </w:r>
    </w:p>
    <w:p>
      <w:pPr>
        <w:pStyle w:val="Normal"/>
        <w:rPr/>
      </w:pPr>
      <w:r>
        <w:rPr/>
        <w:t>Inside Bersatu, Mahathir is also vying to expel Muhyiddin. Mukhriz Mahathir, his son and political heir, has filed papers to challenge Muhyiddin for Bersatu’s presidency at the upcoming party congress.</w:t>
      </w:r>
    </w:p>
    <w:p>
      <w:pPr>
        <w:pStyle w:val="Normal"/>
        <w:rPr/>
      </w:pPr>
      <w:r>
        <w:rPr/>
      </w:r>
    </w:p>
    <w:p>
      <w:pPr>
        <w:pStyle w:val="Normal"/>
        <w:rPr/>
      </w:pPr>
      <w:r>
        <w:rPr/>
        <w:t>As a consequence of this move, Mukhriz subsequently lost his position as Kedah’s chief minister two weeks ago, after two PKR assemblymen defected.</w:t>
      </w:r>
    </w:p>
    <w:p>
      <w:pPr>
        <w:pStyle w:val="Normal"/>
        <w:rPr/>
      </w:pPr>
      <w:r>
        <w:rPr/>
      </w:r>
    </w:p>
    <w:p>
      <w:pPr>
        <w:pStyle w:val="Normal"/>
        <w:rPr/>
      </w:pPr>
      <w:r>
        <w:rPr/>
        <w:t>Mahathir claims he is still Bersatu chairman because his February resignation was not accepted by the party. Moreover, in the upcoming Bersatu party elections, he is the only candidate for the position of chairman of the party.</w:t>
      </w:r>
    </w:p>
    <w:p>
      <w:pPr>
        <w:pStyle w:val="Normal"/>
        <w:rPr/>
      </w:pPr>
      <w:r>
        <w:rPr/>
      </w:r>
    </w:p>
    <w:p>
      <w:pPr>
        <w:pStyle w:val="Normal"/>
        <w:rPr/>
      </w:pPr>
      <w:r>
        <w:rPr/>
        <w:t>Unlike other parties, executive power in Bersatu is shared between the party chairman and the party president.</w:t>
      </w:r>
    </w:p>
    <w:p>
      <w:pPr>
        <w:pStyle w:val="Normal"/>
        <w:rPr/>
      </w:pPr>
      <w:r>
        <w:rPr/>
      </w:r>
    </w:p>
    <w:p>
      <w:pPr>
        <w:pStyle w:val="Normal"/>
        <w:rPr/>
      </w:pPr>
      <w:r>
        <w:rPr/>
        <w:t>This confusion has created space for political contestation. Mahathir, still supposedly Bersatu’s chairman, is trying to depose the party president.</w:t>
      </w:r>
    </w:p>
    <w:p>
      <w:pPr>
        <w:pStyle w:val="Normal"/>
        <w:rPr/>
      </w:pPr>
      <w:r>
        <w:rPr/>
      </w:r>
    </w:p>
    <w:p>
      <w:pPr>
        <w:pStyle w:val="Normal"/>
        <w:rPr/>
      </w:pPr>
      <w:r>
        <w:rPr/>
        <w:t>All that has been solved. By sacking Mahathir as a party member, Muhyiddin becomes acting party chairman while still party president, effectively rendering himself untouchable.</w:t>
      </w:r>
    </w:p>
    <w:p>
      <w:pPr>
        <w:pStyle w:val="Normal"/>
        <w:rPr/>
      </w:pPr>
      <w:r>
        <w:rPr/>
      </w:r>
    </w:p>
    <w:p>
      <w:pPr>
        <w:pStyle w:val="Normal"/>
        <w:rPr/>
      </w:pPr>
      <w:r>
        <w:rPr/>
        <w:t>But this drastic action also means any chance of Muhyiddin and Mahathir reconciling politically is close to zero, something supporters of both camps wanted.</w:t>
      </w:r>
    </w:p>
    <w:p>
      <w:pPr>
        <w:pStyle w:val="Normal"/>
        <w:rPr/>
      </w:pPr>
      <w:r>
        <w:rPr/>
      </w:r>
    </w:p>
    <w:p>
      <w:pPr>
        <w:pStyle w:val="Normal"/>
        <w:rPr/>
      </w:pPr>
      <w:r>
        <w:rPr/>
        <w:t>MAHATHIR’S OPTIONS</w:t>
      </w:r>
    </w:p>
    <w:p>
      <w:pPr>
        <w:pStyle w:val="Normal"/>
        <w:rPr/>
      </w:pPr>
      <w:r>
        <w:rPr/>
      </w:r>
    </w:p>
    <w:p>
      <w:pPr>
        <w:pStyle w:val="Normal"/>
        <w:rPr/>
      </w:pPr>
      <w:r>
        <w:rPr/>
        <w:t>Believe it or not, the sacking is not a knock-out for Mahathir. Mahathir has options.</w:t>
      </w:r>
    </w:p>
    <w:p>
      <w:pPr>
        <w:pStyle w:val="Normal"/>
        <w:rPr/>
      </w:pPr>
      <w:r>
        <w:rPr/>
      </w:r>
    </w:p>
    <w:p>
      <w:pPr>
        <w:pStyle w:val="Normal"/>
        <w:rPr/>
      </w:pPr>
      <w:r>
        <w:rPr/>
        <w:t>First, he can appeal to the Registrar of Societies (ROS). Malaysian political parties, unlike most countries, are highly regulated.</w:t>
      </w:r>
    </w:p>
    <w:p>
      <w:pPr>
        <w:pStyle w:val="Normal"/>
        <w:rPr/>
      </w:pPr>
      <w:r>
        <w:rPr/>
      </w:r>
    </w:p>
    <w:p>
      <w:pPr>
        <w:pStyle w:val="Normal"/>
        <w:rPr/>
      </w:pPr>
      <w:r>
        <w:rPr/>
        <w:t>All key changes to party leadership requires approval from this government department. If the ROS does not sanction the sacking, then, like a court ruling, the sacking never happened legally.</w:t>
      </w:r>
    </w:p>
    <w:p>
      <w:pPr>
        <w:pStyle w:val="Normal"/>
        <w:rPr/>
      </w:pPr>
      <w:r>
        <w:rPr/>
      </w:r>
    </w:p>
    <w:p>
      <w:pPr>
        <w:pStyle w:val="Normal"/>
        <w:jc w:val="center"/>
        <w:rPr/>
      </w:pPr>
      <w:r>
        <w:rPr/>
        <w:t>*****</w:t>
      </w:r>
    </w:p>
    <w:p>
      <w:pPr>
        <w:pStyle w:val="Normal"/>
        <w:rPr/>
      </w:pPr>
      <w:r>
        <w:rPr/>
      </w:r>
    </w:p>
    <w:tbl>
      <w:tblPr>
        <w:tblW w:w="9638" w:type="dxa"/>
        <w:jc w:val="left"/>
        <w:tblInd w:w="0" w:type="dxa"/>
        <w:tblBorders/>
        <w:tblCellMar>
          <w:top w:w="55" w:type="dxa"/>
          <w:left w:w="55" w:type="dxa"/>
          <w:bottom w:w="55" w:type="dxa"/>
          <w:right w:w="55" w:type="dxa"/>
        </w:tblCellMar>
      </w:tblPr>
      <w:tblGrid>
        <w:gridCol w:w="4819"/>
        <w:gridCol w:w="4818"/>
      </w:tblGrid>
      <w:tr>
        <w:trPr/>
        <w:tc>
          <w:tcPr>
            <w:tcW w:w="4819" w:type="dxa"/>
            <w:tcBorders/>
            <w:shd w:fill="auto" w:val="clear"/>
          </w:tcPr>
          <w:p>
            <w:pPr>
              <w:pStyle w:val="TableContents"/>
              <w:rPr/>
            </w:pPr>
            <w:r>
              <w:rPr/>
              <w:t>Recorded by:</w:t>
            </w:r>
          </w:p>
        </w:tc>
        <w:tc>
          <w:tcPr>
            <w:tcW w:w="4818" w:type="dxa"/>
            <w:tcBorders/>
            <w:shd w:fill="auto" w:val="clear"/>
          </w:tcPr>
          <w:p>
            <w:pPr>
              <w:pStyle w:val="TableContents"/>
              <w:rPr/>
            </w:pPr>
            <w:r>
              <w:rPr/>
              <w:t>Zhao Guanting</w:t>
            </w:r>
          </w:p>
          <w:p>
            <w:pPr>
              <w:pStyle w:val="TableContents"/>
              <w:rPr/>
            </w:pPr>
            <w:r>
              <w:rPr/>
              <w:t>A</w:t>
            </w:r>
            <w:r>
              <w:rPr/>
              <w:t>dmin</w:t>
            </w:r>
          </w:p>
          <w:p>
            <w:pPr>
              <w:pStyle w:val="TableContents"/>
              <w:rPr/>
            </w:pPr>
            <w:r>
              <w:rPr/>
            </w:r>
          </w:p>
        </w:tc>
      </w:tr>
      <w:tr>
        <w:trPr/>
        <w:tc>
          <w:tcPr>
            <w:tcW w:w="4819" w:type="dxa"/>
            <w:tcBorders/>
            <w:shd w:fill="auto" w:val="clear"/>
          </w:tcPr>
          <w:p>
            <w:pPr>
              <w:pStyle w:val="TableContents"/>
              <w:rPr/>
            </w:pPr>
            <w:r>
              <w:rPr/>
              <w:t>Amended by:</w:t>
            </w:r>
          </w:p>
        </w:tc>
        <w:tc>
          <w:tcPr>
            <w:tcW w:w="4818" w:type="dxa"/>
            <w:tcBorders/>
            <w:shd w:fill="auto" w:val="clear"/>
          </w:tcPr>
          <w:p>
            <w:pPr>
              <w:pStyle w:val="TableContents"/>
              <w:rPr/>
            </w:pPr>
            <w:r>
              <w:rPr/>
              <w:t>Melissa Queh Zubaida</w:t>
            </w:r>
          </w:p>
          <w:p>
            <w:pPr>
              <w:pStyle w:val="TableContents"/>
              <w:rPr/>
            </w:pPr>
            <w:r>
              <w:rPr/>
              <w:t>MD/PBEO</w:t>
            </w:r>
          </w:p>
        </w:tc>
      </w:tr>
      <w:tr>
        <w:trPr/>
        <w:tc>
          <w:tcPr>
            <w:tcW w:w="4819" w:type="dxa"/>
            <w:tcBorders/>
            <w:shd w:fill="auto" w:val="clear"/>
          </w:tcPr>
          <w:p>
            <w:pPr>
              <w:pStyle w:val="TableContents"/>
              <w:rPr/>
            </w:pPr>
            <w:r>
              <w:rPr/>
              <w:t>Cleared</w:t>
            </w:r>
            <w:r>
              <w:rPr/>
              <w:t xml:space="preserve"> by:</w:t>
            </w:r>
          </w:p>
        </w:tc>
        <w:tc>
          <w:tcPr>
            <w:tcW w:w="4818" w:type="dxa"/>
            <w:tcBorders/>
            <w:shd w:fill="auto" w:val="clear"/>
          </w:tcPr>
          <w:p>
            <w:pPr>
              <w:pStyle w:val="TableContents"/>
              <w:rPr/>
            </w:pPr>
            <w:r>
              <w:rPr/>
              <w:t>Lim Hong Ming</w:t>
            </w:r>
          </w:p>
          <w:p>
            <w:pPr>
              <w:pStyle w:val="TableContents"/>
              <w:rPr/>
            </w:pPr>
            <w:r>
              <w:rPr/>
              <w:t>Chairman of Bookstore</w:t>
            </w:r>
          </w:p>
          <w:p>
            <w:pPr>
              <w:pStyle w:val="TableContents"/>
              <w:rPr/>
            </w:pPr>
            <w:r>
              <w:rPr/>
            </w:r>
          </w:p>
        </w:tc>
      </w:tr>
      <w:tr>
        <w:trPr/>
        <w:tc>
          <w:tcPr>
            <w:tcW w:w="4819" w:type="dxa"/>
            <w:tcBorders/>
            <w:shd w:fill="auto" w:val="clear"/>
          </w:tcPr>
          <w:p>
            <w:pPr>
              <w:pStyle w:val="TableContents"/>
              <w:rPr/>
            </w:pPr>
            <w:r>
              <w:rPr/>
              <w:t>Approved</w:t>
            </w:r>
            <w:r>
              <w:rPr/>
              <w:t xml:space="preserve"> by:</w:t>
            </w:r>
          </w:p>
        </w:tc>
        <w:tc>
          <w:tcPr>
            <w:tcW w:w="4818" w:type="dxa"/>
            <w:tcBorders/>
            <w:shd w:fill="auto" w:val="clear"/>
          </w:tcPr>
          <w:p>
            <w:pPr>
              <w:pStyle w:val="TableContents"/>
              <w:rPr/>
            </w:pPr>
            <w:r>
              <w:rPr/>
              <w:t>Dr Chee Sim Pang</w:t>
            </w:r>
          </w:p>
          <w:p>
            <w:pPr>
              <w:pStyle w:val="TableContents"/>
              <w:rPr/>
            </w:pPr>
            <w:r>
              <w:rPr/>
              <w:t>Minister for Food</w:t>
            </w:r>
          </w:p>
          <w:p>
            <w:pPr>
              <w:pStyle w:val="TableContents"/>
              <w:rPr/>
            </w:pPr>
            <w:r>
              <w:rPr/>
            </w:r>
          </w:p>
        </w:tc>
      </w:tr>
      <w:tr>
        <w:trPr/>
        <w:tc>
          <w:tcPr>
            <w:tcW w:w="4819" w:type="dxa"/>
            <w:tcBorders/>
            <w:shd w:fill="auto" w:val="clear"/>
          </w:tcPr>
          <w:p>
            <w:pPr>
              <w:pStyle w:val="TableContents"/>
              <w:rPr/>
            </w:pPr>
            <w:r>
              <w:rPr/>
              <w:t>Date:</w:t>
            </w:r>
          </w:p>
        </w:tc>
        <w:tc>
          <w:tcPr>
            <w:tcW w:w="4818" w:type="dxa"/>
            <w:tcBorders/>
            <w:shd w:fill="auto" w:val="clear"/>
          </w:tcPr>
          <w:p>
            <w:pPr>
              <w:pStyle w:val="TableContents"/>
              <w:rPr/>
            </w:pPr>
            <w:r>
              <w:rPr/>
              <w:t>11</w:t>
            </w:r>
            <w:r>
              <w:rPr/>
              <w:t xml:space="preserve"> </w:t>
            </w:r>
            <w:r>
              <w:rPr/>
              <w:t>May</w:t>
            </w:r>
            <w:r>
              <w:rPr/>
              <w:t xml:space="preserve"> 201</w:t>
            </w:r>
            <w:r>
              <w:rPr/>
              <w:t>7</w:t>
            </w:r>
          </w:p>
        </w:tc>
      </w:tr>
    </w:tbl>
    <w:p>
      <w:pPr>
        <w:pStyle w:val="Normal"/>
        <w:rPr/>
      </w:pPr>
      <w:r>
        <w:rPr/>
      </w:r>
    </w:p>
    <w:p>
      <w:pPr>
        <w:pStyle w:val="Normal"/>
        <w:rPr/>
      </w:pPr>
      <w:r>
        <w:rPr/>
      </w:r>
    </w:p>
    <w:p>
      <w:pPr>
        <w:pStyle w:val="Normal"/>
        <w:rPr/>
      </w:pPr>
      <w:r>
        <w:rPr/>
      </w:r>
      <w:r>
        <w:br w:type="page"/>
      </w:r>
    </w:p>
    <w:p>
      <w:pPr>
        <w:pStyle w:val="Normal"/>
        <w:jc w:val="right"/>
        <w:rPr>
          <w:b/>
          <w:b/>
          <w:bCs/>
          <w:u w:val="single"/>
        </w:rPr>
      </w:pPr>
      <w:r>
        <w:rPr>
          <w:b/>
          <w:bCs/>
          <w:u w:val="single"/>
        </w:rPr>
      </w:r>
    </w:p>
    <w:p>
      <w:pPr>
        <w:pStyle w:val="Normal"/>
        <w:jc w:val="right"/>
        <w:rPr>
          <w:b/>
          <w:b/>
          <w:bCs/>
          <w:u w:val="single"/>
        </w:rPr>
      </w:pPr>
      <w:r>
        <w:rPr>
          <w:b/>
          <w:bCs/>
          <w:u w:val="single"/>
        </w:rPr>
        <w:t>ANNEX</w:t>
      </w:r>
    </w:p>
    <w:p>
      <w:pPr>
        <w:pStyle w:val="Normal"/>
        <w:rPr/>
      </w:pPr>
      <w:r>
        <w:rPr/>
      </w:r>
    </w:p>
    <w:p>
      <w:pPr>
        <w:pStyle w:val="Normal"/>
        <w:rPr/>
      </w:pPr>
      <w:r>
        <w:rPr/>
      </w:r>
    </w:p>
    <w:p>
      <w:pPr>
        <w:pStyle w:val="Normal"/>
        <w:rPr/>
      </w:pPr>
      <w:r>
        <w:rPr>
          <w:b/>
          <w:bCs/>
        </w:rPr>
        <w:t>INVOLVEMENT FOR CALL ON MINISTER BY MALAYSIAN MINISTER OF FOOD HAFSA SABEEKA ON 7 MAY 2017 AT 0900HRS AT THE WATERWAY POINT HOTEL, TOWER C, WATERFRONT FLOOR, WATERVIEW I</w:t>
      </w:r>
    </w:p>
    <w:p>
      <w:pPr>
        <w:pStyle w:val="Normal"/>
        <w:rPr/>
      </w:pPr>
      <w:r>
        <w:rPr/>
      </w:r>
    </w:p>
    <w:p>
      <w:pPr>
        <w:pStyle w:val="Normal"/>
        <w:rPr/>
      </w:pPr>
      <w:r>
        <w:rPr/>
      </w:r>
    </w:p>
    <w:tbl>
      <w:tblPr>
        <w:tblW w:w="9645" w:type="dxa"/>
        <w:jc w:val="left"/>
        <w:tblInd w:w="0" w:type="dxa"/>
        <w:tblBorders/>
        <w:tblCellMar>
          <w:top w:w="55" w:type="dxa"/>
          <w:left w:w="55" w:type="dxa"/>
          <w:bottom w:w="55" w:type="dxa"/>
          <w:right w:w="55" w:type="dxa"/>
        </w:tblCellMar>
      </w:tblPr>
      <w:tblGrid>
        <w:gridCol w:w="5130"/>
        <w:gridCol w:w="4514"/>
      </w:tblGrid>
      <w:tr>
        <w:trPr/>
        <w:tc>
          <w:tcPr>
            <w:tcW w:w="5130" w:type="dxa"/>
            <w:tcBorders/>
            <w:shd w:fill="auto" w:val="clear"/>
          </w:tcPr>
          <w:p>
            <w:pPr>
              <w:pStyle w:val="TableContents"/>
              <w:rPr/>
            </w:pPr>
            <w:r>
              <w:rPr>
                <w:u w:val="single"/>
              </w:rPr>
              <w:t>Malaysia</w:t>
            </w:r>
          </w:p>
        </w:tc>
        <w:tc>
          <w:tcPr>
            <w:tcW w:w="4514" w:type="dxa"/>
            <w:tcBorders/>
            <w:shd w:fill="auto" w:val="clear"/>
          </w:tcPr>
          <w:p>
            <w:pPr>
              <w:pStyle w:val="TableContents"/>
              <w:rPr/>
            </w:pPr>
            <w:r>
              <w:rPr>
                <w:u w:val="single"/>
              </w:rPr>
              <w:t>Singapore</w:t>
            </w:r>
          </w:p>
        </w:tc>
      </w:tr>
      <w:tr>
        <w:trPr>
          <w:trHeight w:val="11224" w:hRule="atLeast"/>
        </w:trPr>
        <w:tc>
          <w:tcPr>
            <w:tcW w:w="5130" w:type="dxa"/>
            <w:tcBorders/>
            <w:shd w:fill="auto" w:val="clear"/>
          </w:tcPr>
          <w:p>
            <w:pPr>
              <w:pStyle w:val="TableContents"/>
              <w:rPr/>
            </w:pPr>
            <w:r>
              <w:rPr/>
              <w:t>Azza Kaazima</w:t>
            </w:r>
          </w:p>
          <w:p>
            <w:pPr>
              <w:pStyle w:val="TableContents"/>
              <w:rPr/>
            </w:pPr>
            <w:r>
              <w:rPr/>
              <w:t>Director of Supply IPSC, Singapore</w:t>
            </w:r>
          </w:p>
          <w:p>
            <w:pPr>
              <w:pStyle w:val="TableContents"/>
              <w:rPr/>
            </w:pPr>
            <w:r>
              <w:rPr/>
            </w:r>
          </w:p>
          <w:p>
            <w:pPr>
              <w:pStyle w:val="TableContents"/>
              <w:rPr/>
            </w:pPr>
            <w:r>
              <w:rPr/>
              <w:t>Datuk Tan Hock Shun</w:t>
            </w:r>
          </w:p>
          <w:p>
            <w:pPr>
              <w:pStyle w:val="TableContents"/>
              <w:rPr/>
            </w:pPr>
            <w:r>
              <w:rPr/>
              <w:t>Manager, IPSC</w:t>
            </w:r>
          </w:p>
          <w:p>
            <w:pPr>
              <w:pStyle w:val="TableContents"/>
              <w:rPr/>
            </w:pPr>
            <w:r>
              <w:rPr/>
            </w:r>
          </w:p>
          <w:p>
            <w:pPr>
              <w:pStyle w:val="TableContents"/>
              <w:rPr/>
            </w:pPr>
            <w:r>
              <w:rPr/>
              <w:t>Qiao Ming Hua</w:t>
            </w:r>
          </w:p>
          <w:p>
            <w:pPr>
              <w:pStyle w:val="TableContents"/>
              <w:rPr/>
            </w:pPr>
            <w:r>
              <w:rPr/>
              <w:t>Director of Finance, Malaysian Region</w:t>
            </w:r>
          </w:p>
          <w:p>
            <w:pPr>
              <w:pStyle w:val="TableContents"/>
              <w:rPr/>
            </w:pPr>
            <w:r>
              <w:rPr/>
            </w:r>
          </w:p>
          <w:p>
            <w:pPr>
              <w:pStyle w:val="TableContents"/>
              <w:rPr/>
            </w:pPr>
            <w:r>
              <w:rPr/>
              <w:t>Melissa Queh Zubaida</w:t>
            </w:r>
          </w:p>
          <w:p>
            <w:pPr>
              <w:pStyle w:val="TableContents"/>
              <w:rPr/>
            </w:pPr>
            <w:r>
              <w:rPr/>
              <w:t>MD/PBEO, Indonesia &amp; Malaysia</w:t>
            </w:r>
          </w:p>
          <w:p>
            <w:pPr>
              <w:pStyle w:val="TableContents"/>
              <w:rPr/>
            </w:pPr>
            <w:r>
              <w:rPr/>
            </w:r>
          </w:p>
          <w:p>
            <w:pPr>
              <w:pStyle w:val="TableContents"/>
              <w:rPr/>
            </w:pPr>
            <w:r>
              <w:rPr/>
              <w:t>Peter Smith</w:t>
            </w:r>
          </w:p>
          <w:p>
            <w:pPr>
              <w:pStyle w:val="TableContents"/>
              <w:rPr/>
            </w:pPr>
            <w:r>
              <w:rPr/>
              <w:t>Director of Sales APAC</w:t>
            </w:r>
          </w:p>
          <w:p>
            <w:pPr>
              <w:pStyle w:val="TableContents"/>
              <w:rPr/>
            </w:pPr>
            <w:r>
              <w:rPr/>
            </w:r>
          </w:p>
          <w:p>
            <w:pPr>
              <w:pStyle w:val="TableContents"/>
              <w:rPr/>
            </w:pPr>
            <w:r>
              <w:rPr/>
              <w:t>Jasra Aadila</w:t>
            </w:r>
          </w:p>
          <w:p>
            <w:pPr>
              <w:pStyle w:val="TableContents"/>
              <w:rPr/>
            </w:pPr>
            <w:r>
              <w:rPr/>
              <w:t>Supply Chain Lead</w:t>
            </w:r>
          </w:p>
        </w:tc>
        <w:tc>
          <w:tcPr>
            <w:tcW w:w="4514" w:type="dxa"/>
            <w:tcBorders/>
            <w:shd w:fill="auto" w:val="clear"/>
          </w:tcPr>
          <w:p>
            <w:pPr>
              <w:pStyle w:val="TableContents"/>
              <w:rPr/>
            </w:pPr>
            <w:r>
              <w:rPr/>
              <w:t>Lim Hong Ming</w:t>
            </w:r>
          </w:p>
          <w:p>
            <w:pPr>
              <w:pStyle w:val="TableContents"/>
              <w:rPr/>
            </w:pPr>
            <w:r>
              <w:rPr/>
              <w:t>Chairman of Bookstore</w:t>
            </w:r>
          </w:p>
          <w:p>
            <w:pPr>
              <w:pStyle w:val="TableContents"/>
              <w:rPr/>
            </w:pPr>
            <w:r>
              <w:rPr/>
            </w:r>
          </w:p>
          <w:p>
            <w:pPr>
              <w:pStyle w:val="TableContents"/>
              <w:rPr/>
            </w:pPr>
            <w:r>
              <w:rPr/>
              <w:t xml:space="preserve">Dr </w:t>
            </w:r>
            <w:bookmarkStart w:id="0" w:name="__DdeLink__84_28470241511"/>
            <w:r>
              <w:rPr/>
              <w:t>Clare Jones</w:t>
            </w:r>
            <w:bookmarkEnd w:id="0"/>
          </w:p>
          <w:p>
            <w:pPr>
              <w:pStyle w:val="TableContents"/>
              <w:rPr/>
            </w:pPr>
            <w:bookmarkStart w:id="1" w:name="__DdeLink__85_10131510001"/>
            <w:r>
              <w:rPr/>
              <w:t>MD, PBEO</w:t>
            </w:r>
            <w:bookmarkEnd w:id="1"/>
          </w:p>
          <w:p>
            <w:pPr>
              <w:pStyle w:val="TableContents"/>
              <w:rPr/>
            </w:pPr>
            <w:r>
              <w:rPr/>
            </w:r>
          </w:p>
          <w:p>
            <w:pPr>
              <w:pStyle w:val="TableContents"/>
              <w:rPr/>
            </w:pPr>
            <w:r>
              <w:rPr/>
              <w:t>COL Ong Yao Dong</w:t>
            </w:r>
          </w:p>
          <w:p>
            <w:pPr>
              <w:pStyle w:val="TableContents"/>
              <w:rPr/>
            </w:pPr>
            <w:r>
              <w:rPr/>
              <w:t>AD, PBEO</w:t>
            </w:r>
          </w:p>
          <w:p>
            <w:pPr>
              <w:pStyle w:val="TableContents"/>
              <w:rPr/>
            </w:pPr>
            <w:r>
              <w:rPr/>
            </w:r>
          </w:p>
          <w:p>
            <w:pPr>
              <w:pStyle w:val="TableContents"/>
              <w:rPr/>
            </w:pPr>
            <w:r>
              <w:rPr/>
              <w:t>Choo Wen Hong</w:t>
            </w:r>
          </w:p>
          <w:p>
            <w:pPr>
              <w:pStyle w:val="TableContents"/>
              <w:rPr/>
            </w:pPr>
            <w:r>
              <w:rPr/>
              <w:t>MM CDC</w:t>
            </w:r>
          </w:p>
          <w:p>
            <w:pPr>
              <w:pStyle w:val="TableContents"/>
              <w:rPr/>
            </w:pPr>
            <w:r>
              <w:rPr/>
            </w:r>
          </w:p>
          <w:p>
            <w:pPr>
              <w:pStyle w:val="TableContents"/>
              <w:rPr/>
            </w:pPr>
            <w:r>
              <w:rPr/>
              <w:t>Riya Bakshi</w:t>
            </w:r>
          </w:p>
          <w:p>
            <w:pPr>
              <w:pStyle w:val="TableContents"/>
              <w:rPr/>
            </w:pPr>
            <w:r>
              <w:rPr/>
              <w:t>DD(G)</w:t>
            </w:r>
          </w:p>
          <w:p>
            <w:pPr>
              <w:pStyle w:val="TableContents"/>
              <w:rPr/>
            </w:pPr>
            <w:r>
              <w:rPr/>
            </w:r>
          </w:p>
          <w:p>
            <w:pPr>
              <w:pStyle w:val="TableContents"/>
              <w:rPr/>
            </w:pPr>
            <w:r>
              <w:rPr/>
              <w:t>John Tang Pong Yao</w:t>
            </w:r>
          </w:p>
          <w:p>
            <w:pPr>
              <w:pStyle w:val="TableContents"/>
              <w:rPr/>
            </w:pPr>
            <w:r>
              <w:rPr/>
              <w:t>Analyst</w:t>
            </w:r>
          </w:p>
          <w:p>
            <w:pPr>
              <w:pStyle w:val="TableContents"/>
              <w:rPr/>
            </w:pPr>
            <w:r>
              <w:rPr/>
            </w:r>
          </w:p>
          <w:p>
            <w:pPr>
              <w:pStyle w:val="TableContents"/>
              <w:rPr/>
            </w:pPr>
            <w:r>
              <w:rPr/>
              <w:t>April Chang Ming Ling</w:t>
            </w:r>
          </w:p>
          <w:p>
            <w:pPr>
              <w:pStyle w:val="TableContents"/>
              <w:rPr/>
            </w:pPr>
            <w:r>
              <w:rPr/>
              <w:t>Senior Analyst</w:t>
            </w:r>
          </w:p>
          <w:p>
            <w:pPr>
              <w:pStyle w:val="TableContents"/>
              <w:rPr/>
            </w:pPr>
            <w:r>
              <w:rPr/>
            </w:r>
          </w:p>
          <w:p>
            <w:pPr>
              <w:pStyle w:val="TableContents"/>
              <w:rPr/>
            </w:pPr>
            <w:r>
              <w:rPr/>
              <w:t>Dr Yong Dao Chen</w:t>
            </w:r>
          </w:p>
          <w:p>
            <w:pPr>
              <w:pStyle w:val="TableContents"/>
              <w:rPr/>
            </w:pPr>
            <w:r>
              <w:rPr/>
              <w:t>Senior Analyst</w:t>
            </w:r>
          </w:p>
          <w:p>
            <w:pPr>
              <w:pStyle w:val="TableContents"/>
              <w:rPr/>
            </w:pPr>
            <w:r>
              <w:rPr/>
            </w:r>
          </w:p>
          <w:p>
            <w:pPr>
              <w:pStyle w:val="TableContents"/>
              <w:rPr/>
            </w:pPr>
            <w:r>
              <w:rPr/>
              <w:t>Tan Ah Ming</w:t>
            </w:r>
          </w:p>
          <w:p>
            <w:pPr>
              <w:pStyle w:val="TableContents"/>
              <w:rPr/>
            </w:pPr>
            <w:r>
              <w:rPr/>
              <w:t>Analyst</w:t>
            </w:r>
          </w:p>
          <w:p>
            <w:pPr>
              <w:pStyle w:val="TableContents"/>
              <w:rPr/>
            </w:pPr>
            <w:r>
              <w:rPr/>
            </w:r>
          </w:p>
          <w:p>
            <w:pPr>
              <w:pStyle w:val="TableContents"/>
              <w:rPr/>
            </w:pPr>
            <w:r>
              <w:rPr/>
              <w:t>Meriam Dewi</w:t>
            </w:r>
          </w:p>
          <w:p>
            <w:pPr>
              <w:pStyle w:val="TableContents"/>
              <w:rPr/>
            </w:pPr>
            <w:r>
              <w:rPr/>
              <w:t>Analyst</w:t>
            </w:r>
          </w:p>
          <w:p>
            <w:pPr>
              <w:pStyle w:val="TableContents"/>
              <w:rPr/>
            </w:pPr>
            <w:r>
              <w:rPr/>
            </w:r>
          </w:p>
          <w:p>
            <w:pPr>
              <w:pStyle w:val="TableContents"/>
              <w:rPr/>
            </w:pPr>
            <w:r>
              <w:rPr/>
              <w:t>Tay Shu Feng</w:t>
            </w:r>
          </w:p>
          <w:p>
            <w:pPr>
              <w:pStyle w:val="TableContents"/>
              <w:rPr/>
            </w:pPr>
            <w:r>
              <w:rPr/>
              <w:t>Analyst</w:t>
            </w:r>
          </w:p>
          <w:p>
            <w:pPr>
              <w:pStyle w:val="TableContents"/>
              <w:rPr/>
            </w:pPr>
            <w:r>
              <w:rPr/>
            </w:r>
          </w:p>
          <w:p>
            <w:pPr>
              <w:pStyle w:val="TableContents"/>
              <w:rPr/>
            </w:pPr>
            <w:r>
              <w:rPr/>
              <w:t>Calvin Khoo</w:t>
            </w:r>
          </w:p>
          <w:p>
            <w:pPr>
              <w:pStyle w:val="TableContents"/>
              <w:rPr/>
            </w:pPr>
            <w:r>
              <w:rPr/>
              <w:t>Admin</w:t>
            </w:r>
          </w:p>
          <w:p>
            <w:pPr>
              <w:pStyle w:val="TableContents"/>
              <w:rPr/>
            </w:pPr>
            <w:r>
              <w:rPr/>
            </w:r>
          </w:p>
          <w:p>
            <w:pPr>
              <w:pStyle w:val="TableContents"/>
              <w:rPr/>
            </w:pPr>
            <w:r>
              <w:rPr/>
              <w:t>Aayushi Ganesh</w:t>
            </w:r>
          </w:p>
          <w:p>
            <w:pPr>
              <w:pStyle w:val="TableContents"/>
              <w:rPr/>
            </w:pPr>
            <w:r>
              <w:rPr/>
              <w:t>Admin</w:t>
            </w:r>
          </w:p>
          <w:p>
            <w:pPr>
              <w:pStyle w:val="TableContents"/>
              <w:rPr/>
            </w:pPr>
            <w:r>
              <w:rPr/>
            </w:r>
          </w:p>
          <w:p>
            <w:pPr>
              <w:pStyle w:val="TableContents"/>
              <w:rPr/>
            </w:pPr>
            <w:r>
              <w:rPr/>
              <w:t>Chen Zhihao</w:t>
            </w:r>
          </w:p>
          <w:p>
            <w:pPr>
              <w:pStyle w:val="TableContents"/>
              <w:rPr/>
            </w:pPr>
            <w:r>
              <w:rPr/>
              <w:t>Admin</w:t>
            </w:r>
          </w:p>
          <w:p>
            <w:pPr>
              <w:pStyle w:val="TableContents"/>
              <w:rPr/>
            </w:pPr>
            <w:r>
              <w:rPr/>
            </w:r>
          </w:p>
          <w:p>
            <w:pPr>
              <w:pStyle w:val="TableContents"/>
              <w:rPr/>
            </w:pPr>
            <w:bookmarkStart w:id="2" w:name="__DdeLink__407_4229106900"/>
            <w:r>
              <w:rPr/>
              <w:t>Zhao Guanting</w:t>
            </w:r>
            <w:bookmarkEnd w:id="2"/>
            <w:r>
              <w:rPr/>
              <w:t xml:space="preserve"> </w:t>
            </w:r>
            <w:r>
              <w:rPr>
                <w:i/>
                <w:iCs/>
              </w:rPr>
              <w:t>[note-taker]</w:t>
            </w:r>
          </w:p>
          <w:p>
            <w:pPr>
              <w:pStyle w:val="TableContents"/>
              <w:rPr/>
            </w:pPr>
            <w:r>
              <w:rPr/>
              <w:t>Admin</w:t>
            </w:r>
          </w:p>
        </w:tc>
      </w:tr>
    </w:tbl>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RESTRICTED</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4</Pages>
  <Words>667</Words>
  <Characters>3522</Characters>
  <CharactersWithSpaces>4107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2020-05-22T20:44:43Z</dcterms:created>
  <dc:creator/>
  <dc:description/>
  <dc:language>en-US</dc:language>
  <cp:lastModifiedBy/>
  <dcterms:modified xsi:type="dcterms:W3CDTF">2020-06-01T11:05:32Z</dcterms:modified>
  <cp:revision>17</cp:revision>
  <dc:subject/>
  <dc:title/>
</cp:coreProperties>
</file>