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Bed Bug Addendum (Template) — Maple Court</w:t>
      </w:r>
    </w:p>
    <w:p>
      <w:r>
        <w:rPr>
          <w:i/>
          <w:color w:val="595959"/>
          <w:sz w:val="18"/>
        </w:rPr>
        <w:t>Version 1 · Effective 1 April 2025</w:t>
      </w:r>
    </w:p>
    <w:p>
      <w:r>
        <w:rPr>
          <w:b/>
        </w:rPr>
        <w:t>This is a blank template. It is not a signed agreement and it records no actual tenancy.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036"/>
      </w:tblGrid>
      <w:tr>
        <w:tc>
          <w:tcPr>
            <w:tcW w:type="dxa" w:w="2324"/>
          </w:tcPr>
          <w:p>
            <w:r>
              <w:rPr>
                <w:sz w:val="20"/>
              </w:rPr>
              <w:t>Resident(s)</w:t>
            </w:r>
          </w:p>
        </w:tc>
        <w:tc>
          <w:tcPr>
            <w:tcW w:type="dxa" w:w="703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2324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7036"/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2324"/>
          </w:tcPr>
          <w:p>
            <w:r>
              <w:rPr>
                <w:sz w:val="20"/>
              </w:rPr>
              <w:t>Lease dated</w:t>
            </w:r>
          </w:p>
        </w:tc>
        <w:tc>
          <w:tcPr>
            <w:tcW w:type="dxa" w:w="7036"/>
          </w:tcPr>
          <w:p>
            <w:r>
              <w:rPr>
                <w:sz w:val="20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1. What this addendum is</w:t>
      </w:r>
    </w:p>
    <w:p>
      <w:r>
        <w:rPr/>
        <w:t>California Civil Code section 1954.603 requires that residents receive written information about bed bugs before a lease is signed. This addendum provides it and is attached to every lease at Maple Court.</w:t>
      </w:r>
    </w:p>
    <w:p>
      <w:pPr>
        <w:pStyle w:val="Heading1"/>
      </w:pPr>
      <w:r>
        <w:t>2. General information about bed bugs</w:t>
      </w:r>
    </w:p>
    <w:p>
      <w:r>
        <w:rPr/>
        <w:t>Bed bugs are small, flat, wingless insects, reddish-brown, roughly the size of an apple seed when fully grown. They feed on the blood of humans and animals, usually at night.</w:t>
      </w:r>
    </w:p>
    <w:p>
      <w:r>
        <w:rPr/>
        <w:t>Bed bugs are not a sign of poor housekeeping and they are not known to transmit disease. They travel on luggage, clothing, second-hand furniture, and personal belongings, which is how they enter a building.</w:t>
      </w:r>
    </w:p>
    <w:p>
      <w:r>
        <w:rPr/>
        <w:t>Reactions to bites vary. Some people develop itchy welts; others show no reaction at all. Bites alone do not confirm an infestation.</w:t>
      </w:r>
    </w:p>
    <w:p>
      <w:pPr>
        <w:pStyle w:val="Heading1"/>
      </w:pPr>
      <w:r>
        <w:t>3. How to recognise an infestation</w:t>
      </w:r>
    </w:p>
    <w:p>
      <w:r>
        <w:rPr/>
        <w:t>Look for:</w:t>
      </w:r>
    </w:p>
    <w:p>
      <w:pPr>
        <w:pStyle w:val="ListBullet"/>
      </w:pPr>
      <w:r>
        <w:rPr/>
        <w:t>live insects in mattress seams, box spring, bed frame joints, headboard, and furniture seams</w:t>
      </w:r>
    </w:p>
    <w:p>
      <w:pPr>
        <w:pStyle w:val="ListBullet"/>
      </w:pPr>
      <w:r>
        <w:rPr/>
        <w:t>small dark spots on bedding, mattress, or nearby surfaces — digested blood</w:t>
      </w:r>
    </w:p>
    <w:p>
      <w:pPr>
        <w:pStyle w:val="ListBullet"/>
      </w:pPr>
      <w:r>
        <w:rPr/>
        <w:t>shed skins, pale and translucent</w:t>
      </w:r>
    </w:p>
    <w:p>
      <w:pPr>
        <w:pStyle w:val="ListBullet"/>
      </w:pPr>
      <w:r>
        <w:rPr/>
        <w:t>small white eggs in crevices</w:t>
      </w:r>
    </w:p>
    <w:p>
      <w:pPr>
        <w:pStyle w:val="ListBullet"/>
      </w:pPr>
      <w:r>
        <w:rPr/>
        <w:t>rusty or reddish stains on sheets</w:t>
      </w:r>
    </w:p>
    <w:p>
      <w:r>
        <w:rPr/>
        <w:t>Bed bugs shelter within a few feet of where people sleep, in cracks and seams rather than in the open.</w:t>
      </w:r>
    </w:p>
    <w:p>
      <w:pPr>
        <w:pStyle w:val="Heading1"/>
      </w:pPr>
      <w:r>
        <w:t>4. Reporting</w:t>
      </w:r>
    </w:p>
    <w:p>
      <w:r>
        <w:rPr>
          <w:b/>
        </w:rPr>
        <w:t>Residents are asked to report suspected bed bugs to the office promptly.</w:t>
      </w:r>
      <w:r>
        <w:rPr/>
        <w:t xml:space="preserve"> Early reporting makes treatment substantially easier, faster, and less disruptive.</w:t>
      </w:r>
    </w:p>
    <w:p>
      <w:r>
        <w:rPr/>
        <w:t>Residents should not attempt their own treatment. Over-the-counter sprays and foggers commonly scatter an infestation into adjoining rooms and units, which in a four-unit building means the problem reaches neighbours.</w:t>
      </w:r>
    </w:p>
    <w:p>
      <w:r>
        <w:rPr/>
        <w:t>Residents should not move furniture or bedding to another unit or to a shared area.</w:t>
      </w:r>
    </w:p>
    <w:p>
      <w:pPr>
        <w:pStyle w:val="Heading1"/>
      </w:pPr>
      <w:r>
        <w:t>5. Notification of inspection results</w:t>
      </w:r>
    </w:p>
    <w:p>
      <w:r>
        <w:rPr/>
        <w:t xml:space="preserve">Where the office inspects a unit, the resident of that unit is informed of the results </w:t>
      </w:r>
      <w:r>
        <w:rPr>
          <w:b/>
        </w:rPr>
        <w:t>within two business days</w:t>
      </w:r>
      <w:r>
        <w:rPr/>
        <w:t xml:space="preserve"> of the inspection.</w:t>
      </w:r>
    </w:p>
    <w:p>
      <w:r>
        <w:rPr/>
        <w:t xml:space="preserve">Where a shared area is inspected, </w:t>
      </w:r>
      <w:r>
        <w:rPr>
          <w:b/>
        </w:rPr>
        <w:t>all residents</w:t>
      </w:r>
      <w:r>
        <w:rPr/>
        <w:t xml:space="preserve"> are informed of the results within two business days.</w:t>
      </w:r>
    </w:p>
    <w:p>
      <w:pPr>
        <w:pStyle w:val="Heading1"/>
      </w:pPr>
      <w:r>
        <w:t>6. Preparing for treatment</w:t>
      </w:r>
    </w:p>
    <w:p>
      <w:r>
        <w:rPr/>
        <w:t>Treatment normally requires the resident to prepare the unit — laundering bedding and clothing on a hot cycle, bagging items, moving furniture away from walls, and allowing access. The office provides specific instructions before any treatment.</w:t>
      </w:r>
    </w:p>
    <w:p>
      <w:r>
        <w:rPr/>
        <w:t>Treatment usually requires more than one visit. Residents are asked to allow access for follow-up visits, which confirm the treatment worked.</w:t>
      </w:r>
    </w:p>
    <w:p>
      <w:pPr>
        <w:pStyle w:val="Heading1"/>
      </w:pPr>
      <w:r>
        <w:t>7. What the owner does not do</w:t>
      </w:r>
    </w:p>
    <w:p>
      <w:r>
        <w:rPr/>
        <w:t>The owner does not show, rent, or re-rent a unit that is known to be currently infested.</w:t>
      </w:r>
    </w:p>
    <w:p>
      <w:r>
        <w:rPr/>
        <w:t>The owner does not conclude from a report of bites alone that a unit is infested; confirmation requires physical evidence.</w:t>
      </w:r>
    </w:p>
    <w:p>
      <w:pPr>
        <w:pStyle w:val="Heading1"/>
      </w:pPr>
      <w:r>
        <w:t>8. Signatures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7443"/>
      </w:tblGrid>
      <w:tr>
        <w:tc>
          <w:tcPr>
            <w:tcW w:type="dxa" w:w="1917"/>
          </w:tcPr>
          <w:p>
            <w:r>
              <w:rPr>
                <w:sz w:val="20"/>
              </w:rPr>
              <w:t>Resident</w:t>
            </w:r>
          </w:p>
        </w:tc>
        <w:tc>
          <w:tcPr>
            <w:tcW w:type="dxa" w:w="7443"/>
          </w:tcPr>
          <w:p>
            <w:r>
              <w:rPr>
                <w:sz w:val="20"/>
              </w:rPr>
              <w:t>________________________________________ Date ________________</w:t>
            </w:r>
          </w:p>
        </w:tc>
      </w:tr>
      <w:tr>
        <w:tc>
          <w:tcPr>
            <w:tcW w:type="dxa" w:w="1917"/>
          </w:tcPr>
          <w:p>
            <w:r>
              <w:rPr>
                <w:sz w:val="20"/>
              </w:rPr>
              <w:t>Resident</w:t>
            </w:r>
          </w:p>
        </w:tc>
        <w:tc>
          <w:tcPr>
            <w:tcW w:type="dxa" w:w="7443"/>
          </w:tcPr>
          <w:p>
            <w:r>
              <w:rPr>
                <w:sz w:val="20"/>
              </w:rPr>
              <w:t>________________________________________ Date ________________</w:t>
            </w:r>
          </w:p>
        </w:tc>
      </w:tr>
      <w:tr>
        <w:tc>
          <w:tcPr>
            <w:tcW w:type="dxa" w:w="1917"/>
          </w:tcPr>
          <w:p>
            <w:r>
              <w:rPr>
                <w:sz w:val="20"/>
              </w:rPr>
              <w:t>For the owner</w:t>
            </w:r>
          </w:p>
        </w:tc>
        <w:tc>
          <w:tcPr>
            <w:tcW w:type="dxa" w:w="7443"/>
          </w:tcPr>
          <w:p>
            <w:r>
              <w:rPr>
                <w:sz w:val="20"/>
              </w:rPr>
              <w:t>________________________________________ Date ________________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Bed Bug Addendum (Template) — Maple Court · Version 1 · Effective 1 April 2025</w:t>
    </w:r>
  </w:p>
  <w:p>
    <w:pPr>
      <w:jc w:val="right"/>
    </w:pPr>
    <w:r>
      <w:rPr>
        <w:sz w:val="16"/>
      </w:rPr>
      <w:t xml:space="preserve">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of </w:t>
    </w:r>
    <w:fldSimple w:instr="NUMPAGES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 Bug Addendum (Template) — Maple Court</dc:title>
  <dc:subject>addendum_bed_bug</dc:subject>
  <dc:creator>Alder Grove Property Management</dc:creator>
  <cp:keywords/>
  <dc:description/>
  <cp:lastModifiedBy>Alder Grove Property Management</cp:lastModifiedBy>
  <cp:revision>1</cp:revision>
  <dcterms:created xsi:type="dcterms:W3CDTF">2025-04-01T00:00:00Z</dcterms:created>
  <dcterms:modified xsi:type="dcterms:W3CDTF">2025-04-01T00:00:00Z</dcterms:modified>
  <cp:category/>
</cp:coreProperties>
</file>