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  <Override PartName="/word/media/rId31.png" ContentType="image/png"/>
  <Override PartName="/word/media/rId24.png" ContentType="image/png"/>
  <Override PartName="/word/media/rId3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469d4fc7c98a16174639af5c8fca80253d8c5a6"/>
    <w:p>
      <w:pPr>
        <w:pStyle w:val="Heading1"/>
      </w:pPr>
      <w:r>
        <w:t xml:space="preserve">mtg-demand-signal: the Current Demand index</w:t>
      </w:r>
    </w:p>
    <w:p>
      <w:pPr>
        <w:pStyle w:val="FirstParagraph"/>
      </w:pPr>
      <w:r>
        <w:rPr>
          <w:bCs/>
          <w:b/>
        </w:rPr>
        <w:t xml:space="preserve">Snapshot 2026-05-25. By Cameraderie Cards. Informational only, not financial advice.</w:t>
      </w:r>
    </w:p>
    <w:p>
      <w:pPr>
        <w:pStyle w:val="BodyText"/>
      </w:pPr>
      <w:r>
        <w:t xml:space="preserve">The other models in this toolkit react to price. The buy model flags a card that is already rising,</w:t>
      </w:r>
      <w:r>
        <w:t xml:space="preserve"> </w:t>
      </w:r>
      <w:r>
        <w:t xml:space="preserve">the sell model flags one that has peaked, the reprint model flags a supply shock, and the liquidity</w:t>
      </w:r>
      <w:r>
        <w:t xml:space="preserve"> </w:t>
      </w:r>
      <w:r>
        <w:t xml:space="preserve">model tells you whether you can exit. None of them answers the question that sits upstream of all of</w:t>
      </w:r>
      <w:r>
        <w:t xml:space="preserve"> </w:t>
      </w:r>
      <w:r>
        <w:t xml:space="preserve">them:</w:t>
      </w:r>
      <w:r>
        <w:t xml:space="preserve"> </w:t>
      </w:r>
      <w:r>
        <w:rPr>
          <w:bCs/>
          <w:b/>
        </w:rPr>
        <w:t xml:space="preserve">how badly do players actually want this card right now?</w:t>
      </w:r>
      <w:r>
        <w:t xml:space="preserve"> </w:t>
      </w:r>
      <w:r>
        <w:t xml:space="preserve">Demand is the catalyst that causes</w:t>
      </w:r>
      <w:r>
        <w:t xml:space="preserve"> </w:t>
      </w:r>
      <w:r>
        <w:t xml:space="preserve">the moves the other models chase. This model scores every Magic: The Gathering card from 0 to 100 on</w:t>
      </w:r>
      <w:r>
        <w:t xml:space="preserve"> </w:t>
      </w:r>
      <w:r>
        <w:rPr>
          <w:bCs/>
          <w:b/>
        </w:rPr>
        <w:t xml:space="preserve">Current Demand</w:t>
      </w:r>
      <w:r>
        <w:t xml:space="preserve">: buy-side desire to acquire the card today. Demand is not the same as liquidity.</w:t>
      </w:r>
      <w:r>
        <w:t xml:space="preserve"> </w:t>
      </w:r>
      <w:r>
        <w:t xml:space="preserve">Liquidity is how easily you can sell; demand is how much the market wants to buy.</w:t>
      </w:r>
    </w:p>
    <w:bookmarkStart w:id="20" w:name="what-goes-into-the-score"/>
    <w:p>
      <w:pPr>
        <w:pStyle w:val="Heading2"/>
      </w:pPr>
      <w:r>
        <w:t xml:space="preserve">What goes into the score</w:t>
      </w:r>
    </w:p>
    <w:p>
      <w:pPr>
        <w:pStyle w:val="FirstParagraph"/>
      </w:pPr>
      <w:r>
        <w:t xml:space="preserve">Demand is built from four measurable signals, each percentile-normalized and blended, with per-row</w:t>
      </w:r>
      <w:r>
        <w:t xml:space="preserve"> </w:t>
      </w:r>
      <w:r>
        <w:t xml:space="preserve">renormalization when a signal is missing. EDHREC popularity is the primary driver; revealed price</w:t>
      </w:r>
      <w:r>
        <w:t xml:space="preserve"> </w:t>
      </w:r>
      <w:r>
        <w:t xml:space="preserve">demand is the secondary signal; playability and breadth are supporting terms (the precise blend</w:t>
      </w:r>
      <w:r>
        <w:t xml:space="preserve"> </w:t>
      </w:r>
      <w:r>
        <w:t xml:space="preserve">weights are part of the private pipeline):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EDHREC popularity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Commander decks run the card, its inclusion rate, and its salt score: the single best direct measurement of wanting a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edhrec.parquet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Revealed price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sustained price appreciation and run-up (1y return, 3y CAGR, z-score, drawdown recovery); demand pressure shows up as rising prices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features.parquet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substrate that lets demand exist: legal in Commander, legal in an eternal format, flagged a game-changer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printings.parquet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Breadth of 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widely the want spreads: number of printings, because Wizards reprints the cards people keep demanding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printings.parquet</w:t>
            </w:r>
          </w:p>
        </w:tc>
      </w:tr>
    </w:tbl>
    <w:p>
      <w:pPr>
        <w:pStyle w:val="BodyText"/>
      </w:pPr>
      <w:r>
        <w:t xml:space="preserve">A card scores high when it is run in many Commander decks, is appreciating or holding value, is</w:t>
      </w:r>
      <w:r>
        <w:t xml:space="preserve"> </w:t>
      </w:r>
      <w:r>
        <w:t xml:space="preserve">legal where it is played, and has been reprinted to chase demand. EDHREC leads because it is a</w:t>
      </w:r>
      <w:r>
        <w:t xml:space="preserve"> </w:t>
      </w:r>
      <w:r>
        <w:t xml:space="preserve">direct, per-deck count of players choosing to include a card, the closest thing to a demand meter</w:t>
      </w:r>
      <w:r>
        <w:t xml:space="preserve"> </w:t>
      </w:r>
      <w:r>
        <w:t xml:space="preserve">that exists for this market.</w:t>
      </w:r>
    </w:p>
    <w:bookmarkEnd w:id="20"/>
    <w:bookmarkStart w:id="27" w:name="coverage"/>
    <w:p>
      <w:pPr>
        <w:pStyle w:val="Heading2"/>
      </w:pPr>
      <w:r>
        <w:t xml:space="preserve">Coverage</w:t>
      </w:r>
    </w:p>
    <w:p>
      <w:pPr>
        <w:pStyle w:val="FirstParagraph"/>
      </w:pPr>
      <w:r>
        <w:t xml:space="preserve">Scored</w:t>
      </w:r>
      <w:r>
        <w:t xml:space="preserve"> </w:t>
      </w:r>
      <w:r>
        <w:rPr>
          <w:bCs/>
          <w:b/>
        </w:rPr>
        <w:t xml:space="preserve">32,731 cards</w:t>
      </w:r>
      <w:r>
        <w:t xml:space="preserve"> </w:t>
      </w:r>
      <w:r>
        <w:t xml:space="preserve">at this snapshot.</w:t>
      </w:r>
      <w:r>
        <w:t xml:space="preserve"> </w:t>
      </w:r>
      <w:r>
        <w:rPr>
          <w:bCs/>
          <w:b/>
        </w:rPr>
        <w:t xml:space="preserve">28,794</w:t>
      </w:r>
      <w:r>
        <w:t xml:space="preserve"> </w:t>
      </w:r>
      <w:r>
        <w:t xml:space="preserve">of them carry EDHREC</w:t>
      </w:r>
      <w:r>
        <w:t xml:space="preserve"> </w:t>
      </w:r>
      <w:r>
        <w:t xml:space="preserve">inclusion data (a directly measured Commander demand signal); the rest are scored from the price,</w:t>
      </w:r>
      <w:r>
        <w:t xml:space="preserve"> </w:t>
      </w:r>
      <w:r>
        <w:t xml:space="preserve">playability, and breadth proxies and flagged</w:t>
      </w:r>
      <w:r>
        <w:t xml:space="preserve"> </w:t>
      </w:r>
      <w:r>
        <w:rPr>
          <w:rStyle w:val="VerbatimChar"/>
        </w:rPr>
        <w:t xml:space="preserve">has_edhrec = false</w:t>
      </w:r>
      <w:r>
        <w:t xml:space="preserve">.</w:t>
      </w:r>
      <w:r>
        <w:t xml:space="preserve"> </w:t>
      </w:r>
      <w:r>
        <w:rPr>
          <w:bCs/>
          <w:b/>
        </w:rPr>
        <w:t xml:space="preserve">4,502</w:t>
      </w:r>
      <w:r>
        <w:t xml:space="preserve"> </w:t>
      </w:r>
      <w:r>
        <w:t xml:space="preserve">cards</w:t>
      </w:r>
      <w:r>
        <w:t xml:space="preserve"> </w:t>
      </w:r>
      <w:r>
        <w:t xml:space="preserve">have enough tracked price history for the revealed-price-demand signal; where it is absent it is</w:t>
      </w:r>
      <w:r>
        <w:t xml:space="preserve"> </w:t>
      </w:r>
      <w:r>
        <w:t xml:space="preserve">imputed to a neutral level so it can nudge a score but never sink an established card.</w:t>
      </w:r>
    </w:p>
    <w:p>
      <w:pPr>
        <w:pStyle w:val="CaptionedFigure"/>
      </w:pPr>
      <w:r>
        <w:drawing>
          <wp:inline>
            <wp:extent cx="5334000" cy="2960748"/>
            <wp:effectExtent b="0" l="0" r="0" t="0"/>
            <wp:docPr descr="Distribution" title="" id="22" name="Picture"/>
            <a:graphic>
              <a:graphicData uri="http://schemas.openxmlformats.org/drawingml/2006/picture">
                <pic:pic>
                  <pic:nvPicPr>
                    <pic:cNvPr descr="figures/fig1_distribu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0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</w:t>
      </w:r>
    </w:p>
    <w:p>
      <w:pPr>
        <w:pStyle w:val="CaptionedFigure"/>
      </w:pPr>
      <w:r>
        <w:drawing>
          <wp:inline>
            <wp:extent cx="5334000" cy="2576502"/>
            <wp:effectExtent b="0" l="0" r="0" t="0"/>
            <wp:docPr descr="Coverage" title="" id="25" name="Picture"/>
            <a:graphic>
              <a:graphicData uri="http://schemas.openxmlformats.org/drawingml/2006/picture">
                <pic:pic>
                  <pic:nvPicPr>
                    <pic:cNvPr descr="figures/fig4_coverag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6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Coverage</w:t>
      </w:r>
    </w:p>
    <w:bookmarkEnd w:id="27"/>
    <w:bookmarkStart w:id="34" w:name="X1100191f992918d05a3779fe7ab23e379876378"/>
    <w:p>
      <w:pPr>
        <w:pStyle w:val="Heading2"/>
      </w:pPr>
      <w:r>
        <w:t xml:space="preserve">Does the score mean anything? Two honest checks</w:t>
      </w:r>
    </w:p>
    <w:p>
      <w:pPr>
        <w:pStyle w:val="FirstParagraph"/>
      </w:pPr>
      <w:r>
        <w:rPr>
          <w:bCs/>
          <w:b/>
        </w:rPr>
        <w:t xml:space="preserve">1. More-wanted cards command higher prices.</w:t>
      </w:r>
      <w:r>
        <w:t xml:space="preserve"> </w:t>
      </w:r>
      <w:r>
        <w:t xml:space="preserve">The price LEVEL is deliberately not an input to the</w:t>
      </w:r>
      <w:r>
        <w:t xml:space="preserve"> </w:t>
      </w:r>
      <w:r>
        <w:t xml:space="preserve">score (only price appreciation is). Yet when cards are binned by demand decile, the median market</w:t>
      </w:r>
      <w:r>
        <w:t xml:space="preserve"> </w:t>
      </w:r>
      <w:r>
        <w:t xml:space="preserve">price climbs steadily with demand (Spearman correlation</w:t>
      </w:r>
      <w:r>
        <w:t xml:space="preserve"> </w:t>
      </w:r>
      <w:r>
        <w:rPr>
          <w:bCs/>
          <w:b/>
        </w:rPr>
        <w:t xml:space="preserve">0.294</w:t>
      </w:r>
      <w:r>
        <w:t xml:space="preserve">). The index lines</w:t>
      </w:r>
      <w:r>
        <w:t xml:space="preserve"> </w:t>
      </w:r>
      <w:r>
        <w:t xml:space="preserve">up with what the market actually pays.</w:t>
      </w:r>
    </w:p>
    <w:p>
      <w:pPr>
        <w:pStyle w:val="CaptionedFigure"/>
      </w:pPr>
      <w:r>
        <w:drawing>
          <wp:inline>
            <wp:extent cx="5334000" cy="3009213"/>
            <wp:effectExtent b="0" l="0" r="0" t="0"/>
            <wp:docPr descr="Demand vs price" title="" id="29" name="Picture"/>
            <a:graphic>
              <a:graphicData uri="http://schemas.openxmlformats.org/drawingml/2006/picture">
                <pic:pic>
                  <pic:nvPicPr>
                    <pic:cNvPr descr="figures/fig2_demand_vs_pric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Demand vs price</w:t>
      </w:r>
    </w:p>
    <w:p>
      <w:pPr>
        <w:pStyle w:val="BodyText"/>
      </w:pPr>
      <w:r>
        <w:rPr>
          <w:bCs/>
          <w:b/>
        </w:rPr>
        <w:t xml:space="preserve">2. Independent proxies predict EDHREC (the real test).</w:t>
      </w:r>
      <w:r>
        <w:t xml:space="preserve"> </w:t>
      </w:r>
      <w:r>
        <w:t xml:space="preserve">EDHREC is 45% of the headline score, so</w:t>
      </w:r>
      <w:r>
        <w:t xml:space="preserve"> </w:t>
      </w:r>
      <w:r>
        <w:t xml:space="preserve">“</w:t>
      </w:r>
      <w:r>
        <w:t xml:space="preserve">demand tracks EDHREC</w:t>
      </w:r>
      <w:r>
        <w:t xml:space="preserve">”</w:t>
      </w:r>
      <w:r>
        <w:t xml:space="preserve"> </w:t>
      </w:r>
      <w:r>
        <w:t xml:space="preserve">would be trivially circular. So we build a second ranking from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non-EDHREC proxies (price demand, playability, breadth) and deliberately exclude EDHREC. The EDHREC</w:t>
      </w:r>
      <w:r>
        <w:t xml:space="preserve"> </w:t>
      </w:r>
      <w:r>
        <w:t xml:space="preserve">inclusion count that ranking never saw still rises monotonically across its deciles (rank</w:t>
      </w:r>
      <w:r>
        <w:t xml:space="preserve"> </w:t>
      </w:r>
      <w:r>
        <w:t xml:space="preserve">correlation</w:t>
      </w:r>
      <w:r>
        <w:t xml:space="preserve"> </w:t>
      </w:r>
      <w:r>
        <w:rPr>
          <w:bCs/>
          <w:b/>
        </w:rPr>
        <w:t xml:space="preserve">0.502</w:t>
      </w:r>
      <w:r>
        <w:t xml:space="preserve">). Signals that never touched EDHREC agree with EDHREC, so</w:t>
      </w:r>
      <w:r>
        <w:t xml:space="preserve"> </w:t>
      </w:r>
      <w:r>
        <w:t xml:space="preserve">the components are measuring the same underlying demand rather than echoing one input.</w:t>
      </w:r>
    </w:p>
    <w:p>
      <w:pPr>
        <w:pStyle w:val="CaptionedFigure"/>
      </w:pPr>
      <w:r>
        <w:drawing>
          <wp:inline>
            <wp:extent cx="5334000" cy="3145995"/>
            <wp:effectExtent b="0" l="0" r="0" t="0"/>
            <wp:docPr descr="Corroboration" title="" id="32" name="Picture"/>
            <a:graphic>
              <a:graphicData uri="http://schemas.openxmlformats.org/drawingml/2006/picture">
                <pic:pic>
                  <pic:nvPicPr>
                    <pic:cNvPr descr="figures/fig3_corroborat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5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Corroboration</w:t>
      </w:r>
    </w:p>
    <w:bookmarkEnd w:id="34"/>
    <w:bookmarkStart w:id="38" w:name="X77d581c371bfdb021370e1791eb4a6accd3a033"/>
    <w:p>
      <w:pPr>
        <w:pStyle w:val="Heading2"/>
      </w:pPr>
      <w:r>
        <w:t xml:space="preserve">A stronger test: held-out generalization and convergent validity</w:t>
      </w:r>
    </w:p>
    <w:p>
      <w:pPr>
        <w:pStyle w:val="FirstParagraph"/>
      </w:pPr>
      <w:r>
        <w:t xml:space="preserve">The two checks above use the full sample. Two further checks go further. Neither turns v1 into a</w:t>
      </w:r>
      <w:r>
        <w:t xml:space="preserve"> </w:t>
      </w:r>
      <w:r>
        <w:t xml:space="preserve">supervised forecast (there is still no ground-truth demand label and no EDHREC time-series), but both</w:t>
      </w:r>
      <w:r>
        <w:t xml:space="preserve"> </w:t>
      </w:r>
      <w:r>
        <w:t xml:space="preserve">are harder to pass than an in-sample correlation.</w:t>
      </w:r>
    </w:p>
    <w:p>
      <w:pPr>
        <w:pStyle w:val="BodyText"/>
      </w:pPr>
      <w:r>
        <w:rPr>
          <w:bCs/>
          <w:b/>
        </w:rPr>
        <w:t xml:space="preserve">3. Non-EDHREC signals predict held-out EDHREC demand.</w:t>
      </w:r>
      <w:r>
        <w:t xml:space="preserve"> </w:t>
      </w:r>
      <w:r>
        <w:t xml:space="preserve">We fit a small ridge-regularized linear</w:t>
      </w:r>
      <w:r>
        <w:t xml:space="preserve"> </w:t>
      </w:r>
      <w:r>
        <w:t xml:space="preserve">model that predicts a card’s EDHREC deck count from</w:t>
      </w:r>
      <w:r>
        <w:t xml:space="preserve"> </w:t>
      </w:r>
      <w:r>
        <w:rPr>
          <w:bCs/>
          <w:b/>
        </w:rPr>
        <w:t xml:space="preserve">only its non-EDHREC signals</w:t>
      </w:r>
      <w:r>
        <w:t xml:space="preserve"> </w:t>
      </w:r>
      <w:r>
        <w:t xml:space="preserve">(price demand,</w:t>
      </w:r>
      <w:r>
        <w:t xml:space="preserve"> </w:t>
      </w:r>
      <w:r>
        <w:t xml:space="preserve">playability, breadth, printings, price, legality), using 5-fold cross-validation so every card’s</w:t>
      </w:r>
      <w:r>
        <w:t xml:space="preserve"> </w:t>
      </w:r>
      <w:r>
        <w:t xml:space="preserve">EDHREC count is predicted by a model that</w:t>
      </w:r>
      <w:r>
        <w:t xml:space="preserve"> </w:t>
      </w:r>
      <w:r>
        <w:rPr>
          <w:bCs/>
          <w:b/>
        </w:rPr>
        <w:t xml:space="preserve">never saw that card</w:t>
      </w:r>
      <w:r>
        <w:t xml:space="preserve"> </w:t>
      </w:r>
      <w:r>
        <w:t xml:space="preserve">during fitting. Across</w:t>
      </w:r>
      <w:r>
        <w:t xml:space="preserve"> </w:t>
      </w:r>
      <w:r>
        <w:rPr>
          <w:bCs/>
          <w:b/>
        </w:rPr>
        <w:t xml:space="preserve">28,794</w:t>
      </w:r>
      <w:r>
        <w:t xml:space="preserve"> </w:t>
      </w:r>
      <w:r>
        <w:t xml:space="preserve">cards the out-of-fold rank correlation is</w:t>
      </w:r>
      <w:r>
        <w:t xml:space="preserve"> </w:t>
      </w:r>
      <w:r>
        <w:rPr>
          <w:bCs/>
          <w:b/>
        </w:rPr>
        <w:t xml:space="preserve">0.603</w:t>
      </w:r>
      <w:r>
        <w:t xml:space="preserve"> </w:t>
      </w:r>
      <w:r>
        <w:t xml:space="preserve">and the out-of-fold</w:t>
      </w:r>
      <w:r>
        <w:t xml:space="preserve"> </w:t>
      </w:r>
      <w:r>
        <w:t xml:space="preserve">R-squared is</w:t>
      </w:r>
      <w:r>
        <w:t xml:space="preserve"> </w:t>
      </w:r>
      <w:r>
        <w:rPr>
          <w:bCs/>
          <w:b/>
        </w:rPr>
        <w:t xml:space="preserve">0.394</w:t>
      </w:r>
      <w:r>
        <w:t xml:space="preserve">. The non-EDHREC signals do not just correlate with EDHREC in-sample, they</w:t>
      </w:r>
      <w:r>
        <w:t xml:space="preserve"> </w:t>
      </w:r>
      <w:r>
        <w:t xml:space="preserve">generalize to predict the EDHREC demand of cards held out of the fit.</w:t>
      </w:r>
    </w:p>
    <w:p>
      <w:pPr>
        <w:pStyle w:val="CaptionedFigure"/>
      </w:pPr>
      <w:r>
        <w:drawing>
          <wp:inline>
            <wp:extent cx="5334000" cy="3145995"/>
            <wp:effectExtent b="0" l="0" r="0" t="0"/>
            <wp:docPr descr="Held-out test" title="" id="36" name="Picture"/>
            <a:graphic>
              <a:graphicData uri="http://schemas.openxmlformats.org/drawingml/2006/picture">
                <pic:pic>
                  <pic:nvPicPr>
                    <pic:cNvPr descr="figures/fig6_holdou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5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Held-out test</w:t>
      </w:r>
    </w:p>
    <w:p>
      <w:pPr>
        <w:pStyle w:val="BodyText"/>
      </w:pPr>
      <w:r>
        <w:rPr>
          <w:bCs/>
          <w:b/>
        </w:rPr>
        <w:t xml:space="preserve">4. The score agrees with three independent models, in the right directions.</w:t>
      </w:r>
      <w:r>
        <w:t xml:space="preserve"> </w:t>
      </w:r>
      <w:r>
        <w:t xml:space="preserve">The sibling models</w:t>
      </w:r>
      <w:r>
        <w:t xml:space="preserve"> </w:t>
      </w:r>
      <w:r>
        <w:t xml:space="preserve">(buy/spike, reprint risk, liquidity) are built by separate pipelines from different data. Current</w:t>
      </w:r>
      <w:r>
        <w:t xml:space="preserve"> </w:t>
      </w:r>
      <w:r>
        <w:t xml:space="preserve">Demand relates to each one exactly as theory predicts, and moderately rather than at 1.0 (which would</w:t>
      </w:r>
      <w:r>
        <w:t xml:space="preserve"> </w:t>
      </w:r>
      <w:r>
        <w:t xml:space="preserve">mean it is redundant with one of them):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Independent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 in 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 correlation with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Liquidity (ease of selling)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positive: wanted cards trade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Reprint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positive: Wizards reprints what people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 / spike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mild positive: demand is the spike catalyst</w:t>
            </w:r>
          </w:p>
        </w:tc>
      </w:tr>
    </w:tbl>
    <w:p>
      <w:pPr>
        <w:pStyle w:val="BodyText"/>
      </w:pPr>
      <w:r>
        <w:t xml:space="preserve">Demand is most correlated with liquidity (wanted cards are easier to sell) but far from identical to</w:t>
      </w:r>
      <w:r>
        <w:t xml:space="preserve"> </w:t>
      </w:r>
      <w:r>
        <w:t xml:space="preserve">it, which is the point: demand and liquidity are related but distinct. Its weak correlation with the</w:t>
      </w:r>
      <w:r>
        <w:t xml:space="preserve"> </w:t>
      </w:r>
      <w:r>
        <w:t xml:space="preserve">spike signal is expected, because spike is about</w:t>
      </w:r>
      <w:r>
        <w:t xml:space="preserve"> </w:t>
      </w:r>
      <w:r>
        <w:rPr>
          <w:iCs/>
          <w:i/>
        </w:rPr>
        <w:t xml:space="preserve">timing</w:t>
      </w:r>
      <w:r>
        <w:t xml:space="preserve"> </w:t>
      </w:r>
      <w:r>
        <w:t xml:space="preserve">a move, not the</w:t>
      </w:r>
      <w:r>
        <w:t xml:space="preserve"> </w:t>
      </w:r>
      <w:r>
        <w:rPr>
          <w:iCs/>
          <w:i/>
        </w:rPr>
        <w:t xml:space="preserve">level</w:t>
      </w:r>
      <w:r>
        <w:t xml:space="preserve"> </w:t>
      </w:r>
      <w:r>
        <w:t xml:space="preserve">of demand.</w:t>
      </w:r>
    </w:p>
    <w:bookmarkEnd w:id="38"/>
    <w:bookmarkStart w:id="42" w:name="example-cards"/>
    <w:p>
      <w:pPr>
        <w:pStyle w:val="Heading2"/>
      </w:pPr>
      <w:r>
        <w:t xml:space="preserve">Example cards</w:t>
      </w:r>
    </w:p>
    <w:p>
      <w:pPr>
        <w:pStyle w:val="CaptionedFigure"/>
      </w:pPr>
      <w:r>
        <w:drawing>
          <wp:inline>
            <wp:extent cx="5334000" cy="3378459"/>
            <wp:effectExtent b="0" l="0" r="0" t="0"/>
            <wp:docPr descr="Examples" title="" id="40" name="Picture"/>
            <a:graphic>
              <a:graphicData uri="http://schemas.openxmlformats.org/drawingml/2006/picture">
                <pic:pic>
                  <pic:nvPicPr>
                    <pic:cNvPr descr="figures/fig5_example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Examples</w:t>
      </w:r>
    </w:p>
    <w:p>
      <w:pPr>
        <w:pStyle w:val="BodyText"/>
      </w:pPr>
      <w:r>
        <w:t xml:space="preserve">The most-wanted cards are exactly the ones a Commander player would name: format-defining tutors,</w:t>
      </w:r>
      <w:r>
        <w:t xml:space="preserve"> </w:t>
      </w:r>
      <w:r>
        <w:t xml:space="preserve">fast mana, and staple value engines that go into deck after deck. The least-wanted real cards are</w:t>
      </w:r>
      <w:r>
        <w:t xml:space="preserve"> </w:t>
      </w:r>
      <w:r>
        <w:t xml:space="preserve">narrow, format-marginal pieces that almost no deck chooses to run.</w:t>
      </w:r>
    </w:p>
    <w:bookmarkEnd w:id="42"/>
    <w:bookmarkStart w:id="43" w:name="buckets"/>
    <w:p>
      <w:pPr>
        <w:pStyle w:val="Heading2"/>
      </w:pPr>
      <w:r>
        <w:t xml:space="preserve">Buckets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EDHREC decks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76,758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</w:tbl>
    <w:bookmarkEnd w:id="43"/>
    <w:bookmarkStart w:id="44" w:name="how-this-plugs-into-the-other-signals"/>
    <w:p>
      <w:pPr>
        <w:pStyle w:val="Heading2"/>
      </w:pPr>
      <w:r>
        <w:t xml:space="preserve">How this plugs into the other signals</w:t>
      </w:r>
    </w:p>
    <w:p>
      <w:pPr>
        <w:pStyle w:val="FirstParagraph"/>
      </w:pPr>
      <w:r>
        <w:t xml:space="preserve">Demand is the upstream catalyst. A card with rising demand and a pending supply shock (high reprint</w:t>
      </w:r>
      <w:r>
        <w:t xml:space="preserve"> </w:t>
      </w:r>
      <w:r>
        <w:t xml:space="preserve">risk) is the classic setup the buy model is trying to catch; a card with collapsing demand is a</w:t>
      </w:r>
      <w:r>
        <w:t xml:space="preserve"> </w:t>
      </w:r>
      <w:r>
        <w:t xml:space="preserve">sell. Fed as a feature into the spike model, Current Demand is a leading indicator of the price moves</w:t>
      </w:r>
      <w:r>
        <w:t xml:space="preserve"> </w:t>
      </w:r>
      <w:r>
        <w:t xml:space="preserve">the other models react to. Supply down (reprint) and demand up (this model) together explain most</w:t>
      </w:r>
      <w:r>
        <w:t xml:space="preserve"> </w:t>
      </w:r>
      <w:r>
        <w:t xml:space="preserve">large price moves.</w:t>
      </w:r>
    </w:p>
    <w:bookmarkEnd w:id="44"/>
    <w:bookmarkStart w:id="45" w:name="honest-limitations"/>
    <w:p>
      <w:pPr>
        <w:pStyle w:val="Heading2"/>
      </w:pPr>
      <w:r>
        <w:t xml:space="preserve">Honest limitations</w:t>
      </w:r>
    </w:p>
    <w:p>
      <w:pPr>
        <w:numPr>
          <w:ilvl w:val="0"/>
          <w:numId w:val="1001"/>
        </w:numPr>
        <w:pStyle w:val="Compact"/>
      </w:pPr>
      <w:r>
        <w:t xml:space="preserve">This is</w:t>
      </w:r>
      <w:r>
        <w:t xml:space="preserve"> </w:t>
      </w:r>
      <w:r>
        <w:rPr>
          <w:bCs/>
          <w:b/>
        </w:rPr>
        <w:t xml:space="preserve">version 1: a transparent composite index, not a supervised forecast.</w:t>
      </w:r>
      <w:r>
        <w:t xml:space="preserve"> </w:t>
      </w:r>
      <w:r>
        <w:t xml:space="preserve">There is no</w:t>
      </w:r>
      <w:r>
        <w:t xml:space="preserve"> </w:t>
      </w:r>
      <w:r>
        <w:t xml:space="preserve">single clean ground-truth label for</w:t>
      </w:r>
      <w:r>
        <w:t xml:space="preserve"> </w:t>
      </w:r>
      <w:r>
        <w:t xml:space="preserve">“</w:t>
      </w:r>
      <w:r>
        <w:t xml:space="preserve">demand</w:t>
      </w:r>
      <w:r>
        <w:t xml:space="preserve">”</w:t>
      </w:r>
      <w:r>
        <w:t xml:space="preserve">, so it carries no held-out accuracy number against</w:t>
      </w:r>
      <w:r>
        <w:t xml:space="preserve"> </w:t>
      </w:r>
      <w:r>
        <w:t xml:space="preserve">future demand. It is validated four ways instead: internal consistency, independent corroboration,</w:t>
      </w:r>
      <w:r>
        <w:t xml:space="preserve"> </w:t>
      </w:r>
      <w:r>
        <w:t xml:space="preserve">a held-out test that predicts unseen EDHREC demand from the non-EDHREC signals, and convergent</w:t>
      </w:r>
      <w:r>
        <w:t xml:space="preserve"> </w:t>
      </w:r>
      <w:r>
        <w:t xml:space="preserve">validity against three independent sibling models. None of these is a forward forecast.</w:t>
      </w:r>
    </w:p>
    <w:p>
      <w:pPr>
        <w:numPr>
          <w:ilvl w:val="0"/>
          <w:numId w:val="1001"/>
        </w:numPr>
        <w:pStyle w:val="Compact"/>
      </w:pPr>
      <w:r>
        <w:t xml:space="preserve">It measures demand</w:t>
      </w:r>
      <w:r>
        <w:t xml:space="preserve"> </w:t>
      </w:r>
      <w:r>
        <w:rPr>
          <w:bCs/>
          <w:b/>
        </w:rPr>
        <w:t xml:space="preserve">level</w:t>
      </w:r>
      <w:r>
        <w:t xml:space="preserve">, not demand</w:t>
      </w:r>
      <w:r>
        <w:t xml:space="preserve"> </w:t>
      </w:r>
      <w:r>
        <w:rPr>
          <w:bCs/>
          <w:b/>
        </w:rPr>
        <w:t xml:space="preserve">growth.</w:t>
      </w:r>
      <w:r>
        <w:t xml:space="preserve"> </w:t>
      </w:r>
      <w:r>
        <w:t xml:space="preserve">It uses a current EDHREC snapshot, not an</w:t>
      </w:r>
      <w:r>
        <w:t xml:space="preserve"> </w:t>
      </w:r>
      <w:r>
        <w:t xml:space="preserve">EDHREC time-series, so it cannot yet tell a card that is climbing in popularity from one that is</w:t>
      </w:r>
      <w:r>
        <w:t xml:space="preserve"> </w:t>
      </w:r>
      <w:r>
        <w:t xml:space="preserve">fading at the same level. A forward-looking</w:t>
      </w:r>
      <w:r>
        <w:t xml:space="preserve"> </w:t>
      </w:r>
      <w:r>
        <w:t xml:space="preserve">“</w:t>
      </w:r>
      <w:r>
        <w:t xml:space="preserve">demand momentum</w:t>
      </w:r>
      <w:r>
        <w:t xml:space="preserve">”</w:t>
      </w:r>
      <w:r>
        <w:t xml:space="preserve"> </w:t>
      </w:r>
      <w:r>
        <w:t xml:space="preserve">needs historical EDHREC snapshots</w:t>
      </w:r>
      <w:r>
        <w:t xml:space="preserve"> </w:t>
      </w:r>
      <w:r>
        <w:t xml:space="preserve">that are not yet sourced.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Bans show up as lost demand, once.</w:t>
      </w:r>
      <w:r>
        <w:t xml:space="preserve"> </w:t>
      </w:r>
      <w:r>
        <w:t xml:space="preserve">A Commander ban removes a card from EDHREC inclusion, so a</w:t>
      </w:r>
      <w:r>
        <w:t xml:space="preserve"> </w:t>
      </w:r>
      <w:r>
        <w:t xml:space="preserve">banned card loses its largest component and falls into the lower buckets. Cards banned only in</w:t>
      </w:r>
      <w:r>
        <w:t xml:space="preserve"> </w:t>
      </w:r>
      <w:r>
        <w:t xml:space="preserve">competitive formats (often for being too strong) carry no penalty, because that is not low demand.</w:t>
      </w:r>
    </w:p>
    <w:p>
      <w:pPr>
        <w:numPr>
          <w:ilvl w:val="0"/>
          <w:numId w:val="1001"/>
        </w:numPr>
        <w:pStyle w:val="Compact"/>
      </w:pPr>
      <w:r>
        <w:t xml:space="preserve">Roadmap: scrape MTGTop8 tournament decklists (metagame adoption), an EDHREC popularity time-series</w:t>
      </w:r>
      <w:r>
        <w:t xml:space="preserve"> </w:t>
      </w:r>
      <w:r>
        <w:t xml:space="preserve">(demand momentum), and Banned and Restricted announcements (ban risk as forward negative demand).</w:t>
      </w:r>
      <w:r>
        <w:t xml:space="preserve"> </w:t>
      </w:r>
      <w:r>
        <w:t xml:space="preserve">The printing table already carries</w:t>
      </w:r>
      <w:r>
        <w:t xml:space="preserve"> </w:t>
      </w:r>
      <w:r>
        <w:rPr>
          <w:rStyle w:val="VerbatimChar"/>
        </w:rPr>
        <w:t xml:space="preserve">tcgplayer_id</w:t>
      </w:r>
      <w:r>
        <w:t xml:space="preserve"> </w:t>
      </w:r>
      <w:r>
        <w:t xml:space="preserve">for marketplace joins. A natural v2 is</w:t>
      </w:r>
      <w:r>
        <w:t xml:space="preserve"> </w:t>
      </w:r>
      <w:r>
        <w:t xml:space="preserve">supervised: predict forward EDHREC-rank improvement or forward price appreciation.</w:t>
      </w:r>
    </w:p>
    <w:p>
      <w:pPr>
        <w:numPr>
          <w:ilvl w:val="0"/>
          <w:numId w:val="1001"/>
        </w:numPr>
        <w:pStyle w:val="Compact"/>
      </w:pPr>
      <w:r>
        <w:t xml:space="preserve">Informational only, not financial advice.</w:t>
      </w:r>
    </w:p>
    <w:p>
      <w:pPr>
        <w:pStyle w:val="FirstParagraph"/>
      </w:pPr>
      <w:r>
        <w:t xml:space="preserve">Generated by</w:t>
      </w:r>
      <w:r>
        <w:t xml:space="preserve"> </w:t>
      </w:r>
      <w:r>
        <w:t xml:space="preserve">scripts/build_report.py</w:t>
      </w:r>
      <w:r>
        <w:t xml:space="preserve"> </w:t>
      </w:r>
      <w:r>
        <w:t xml:space="preserve">from</w:t>
      </w:r>
      <w:r>
        <w:t xml:space="preserve"> </w:t>
      </w:r>
      <w:r>
        <w:t xml:space="preserve">data/processed/demand_features.parquet</w:t>
      </w:r>
      <w:r>
        <w:t xml:space="preserve">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24" Target="media/rId24.png" /><Relationship Type="http://schemas.openxmlformats.org/officeDocument/2006/relationships/image" Id="rId39" Target="media/rId39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2026-06-01T18:46:16Z</dcterms:created>
  <dcterms:modified xsi:type="dcterms:W3CDTF">2026-06-01T18:46:16Z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