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2026-09-04.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32,365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18,716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86.9%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0.47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10,923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15,611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2026-09-05T19:56:06Z</dcterms:created>
  <dcterms:modified xsi:type="dcterms:W3CDTF">2026-09-05T19:56:06Z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