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1.png" ContentType="image/png"/>
  <Override PartName="/word/media/rId24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95a0e04416d6397620f350dbefffc354d64ad7"/>
    <w:p>
      <w:pPr>
        <w:pStyle w:val="Heading1"/>
      </w:pPr>
      <w:r>
        <w:t xml:space="preserve">mtg-liquidity-signal: the Current Liquidity index</w:t>
      </w:r>
    </w:p>
    <w:p>
      <w:pPr>
        <w:pStyle w:val="FirstParagraph"/>
      </w:pPr>
      <w:r>
        <w:rPr>
          <w:bCs/>
          <w:b/>
        </w:rPr>
        <w:t xml:space="preserve">Snapshot 2026-10-22. By Cameraderie Cards. Informational only, not financial advice.</w:t>
      </w:r>
    </w:p>
    <w:p>
      <w:pPr>
        <w:pStyle w:val="BodyText"/>
      </w:pPr>
      <w:r>
        <w:t xml:space="preserve">Every existing model in this toolkit tells you</w:t>
      </w:r>
      <w:r>
        <w:t xml:space="preserve"> </w:t>
      </w:r>
      <w:r>
        <w:rPr>
          <w:iCs/>
          <w:i/>
        </w:rPr>
        <w:t xml:space="preserve">direction</w:t>
      </w:r>
      <w:r>
        <w:t xml:space="preserve">: will a card rise (buy), has it peaked</w:t>
      </w:r>
      <w:r>
        <w:t xml:space="preserve"> </w:t>
      </w:r>
      <w:r>
        <w:t xml:space="preserve">(sell), is it about to be reprinted (brace). None of them tells you whether you can actually</w:t>
      </w:r>
      <w:r>
        <w:t xml:space="preserve"> </w:t>
      </w:r>
      <w:r>
        <w:rPr>
          <w:bCs/>
          <w:b/>
        </w:rPr>
        <w:t xml:space="preserve">exit</w:t>
      </w:r>
      <w:r>
        <w:t xml:space="preserve">. A perfect sell call is worthless on a card that takes months to move and only at a deep</w:t>
      </w:r>
      <w:r>
        <w:t xml:space="preserve"> </w:t>
      </w:r>
      <w:r>
        <w:t xml:space="preserve">discount. This model fills that gap. It assigns every Magic: The Gathering card a</w:t>
      </w:r>
      <w:r>
        <w:t xml:space="preserve"> </w:t>
      </w:r>
      <w:r>
        <w:rPr>
          <w:bCs/>
          <w:b/>
        </w:rPr>
        <w:t xml:space="preserve">Current</w:t>
      </w:r>
      <w:r>
        <w:rPr>
          <w:bCs/>
          <w:b/>
        </w:rPr>
        <w:t xml:space="preserve"> </w:t>
      </w:r>
      <w:r>
        <w:rPr>
          <w:bCs/>
          <w:b/>
        </w:rPr>
        <w:t xml:space="preserve">Liquidity</w:t>
      </w:r>
      <w:r>
        <w:t xml:space="preserve"> </w:t>
      </w:r>
      <w:r>
        <w:t xml:space="preserve">score from 0 to 100: how easily an owner could turn it into cash right now.</w:t>
      </w:r>
    </w:p>
    <w:bookmarkStart w:id="20" w:name="what-goes-into-the-score"/>
    <w:p>
      <w:pPr>
        <w:pStyle w:val="Heading2"/>
      </w:pPr>
      <w:r>
        <w:t xml:space="preserve">What goes into the score</w:t>
      </w:r>
    </w:p>
    <w:p>
      <w:pPr>
        <w:pStyle w:val="FirstParagraph"/>
      </w:pPr>
      <w:r>
        <w:t xml:space="preserve">Liquidity is built from four measurable proxies, each normalized to a percentile and blended</w:t>
      </w:r>
      <w:r>
        <w:t xml:space="preserve"> </w:t>
      </w:r>
      <w:r>
        <w:t xml:space="preserve">(weights {</w:t>
      </w:r>
      <w:r>
        <w:t xml:space="preserve">‘</w:t>
      </w:r>
      <w:r>
        <w:t xml:space="preserve">spread</w:t>
      </w:r>
      <w:r>
        <w:t xml:space="preserve">’</w:t>
      </w:r>
      <w:r>
        <w:t xml:space="preserve">: 0.4,</w:t>
      </w:r>
      <w:r>
        <w:t xml:space="preserve"> </w:t>
      </w:r>
      <w:r>
        <w:t xml:space="preserve">‘</w:t>
      </w:r>
      <w:r>
        <w:t xml:space="preserve">depth</w:t>
      </w:r>
      <w:r>
        <w:t xml:space="preserve">’</w:t>
      </w:r>
      <w:r>
        <w:t xml:space="preserve">: 0.25,</w:t>
      </w:r>
      <w:r>
        <w:t xml:space="preserve"> </w:t>
      </w:r>
      <w:r>
        <w:t xml:space="preserve">‘</w:t>
      </w:r>
      <w:r>
        <w:t xml:space="preserve">activity</w:t>
      </w:r>
      <w:r>
        <w:t xml:space="preserve">’</w:t>
      </w:r>
      <w:r>
        <w:t xml:space="preserve">: 0.2,</w:t>
      </w:r>
      <w:r>
        <w:t xml:space="preserve"> </w:t>
      </w:r>
      <w:r>
        <w:t xml:space="preserve">‘</w:t>
      </w:r>
      <w:r>
        <w:t xml:space="preserve">demand</w:t>
      </w:r>
      <w:r>
        <w:t xml:space="preserve">’</w:t>
      </w:r>
      <w:r>
        <w:t xml:space="preserve">: 0.15}):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bid-ask cost to round-trip, CardKingdom buylist vs retail on the same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multi-venue price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venues list the card, whether a dealer will buy it, cross-venue price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multi-venue price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the quoted price actually moves over 120 days (a flat price means nothing is trading)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16-year daily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Commander-format popularity (EDHREC)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EDHREC</w:t>
            </w:r>
          </w:p>
        </w:tc>
      </w:tr>
    </w:tbl>
    <w:p>
      <w:pPr>
        <w:pStyle w:val="BodyText"/>
      </w:pPr>
      <w:r>
        <w:t xml:space="preserve">A card scores high only when it is cheap to exit, sold in many places, actively repricing, and</w:t>
      </w:r>
      <w:r>
        <w:t xml:space="preserve"> </w:t>
      </w:r>
      <w:r>
        <w:t xml:space="preserve">wanted. The weights lean on the spread because that is the cost an owner actually pays to sell.</w:t>
      </w:r>
    </w:p>
    <w:bookmarkEnd w:id="20"/>
    <w:bookmarkStart w:id="27" w:name="coverage"/>
    <w:p>
      <w:pPr>
        <w:pStyle w:val="Heading2"/>
      </w:pPr>
      <w:r>
        <w:t xml:space="preserve">Coverage</w:t>
      </w:r>
    </w:p>
    <w:p>
      <w:pPr>
        <w:pStyle w:val="FirstParagraph"/>
      </w:pPr>
      <w:r>
        <w:t xml:space="preserve">Scored</w:t>
      </w:r>
      <w:r>
        <w:t xml:space="preserve"> </w:t>
      </w:r>
      <w:r>
        <w:rPr>
          <w:bCs/>
          <w:b/>
        </w:rPr>
        <w:t xml:space="preserve">32,303 cards</w:t>
      </w:r>
      <w:r>
        <w:t xml:space="preserve"> </w:t>
      </w:r>
      <w:r>
        <w:t xml:space="preserve">at this snapshot.</w:t>
      </w:r>
      <w:r>
        <w:t xml:space="preserve"> </w:t>
      </w:r>
      <w:r>
        <w:rPr>
          <w:bCs/>
          <w:b/>
        </w:rPr>
        <w:t xml:space="preserve">18,317</w:t>
      </w:r>
      <w:r>
        <w:t xml:space="preserve"> </w:t>
      </w:r>
      <w:r>
        <w:t xml:space="preserve">of them have a</w:t>
      </w:r>
      <w:r>
        <w:t xml:space="preserve"> </w:t>
      </w:r>
      <w:r>
        <w:t xml:space="preserve">real dealer bid (CardKingdom buylist), so their spread is</w:t>
      </w:r>
      <w:r>
        <w:t xml:space="preserve"> </w:t>
      </w:r>
      <w:r>
        <w:rPr>
          <w:bCs/>
          <w:b/>
        </w:rPr>
        <w:t xml:space="preserve">measured</w:t>
      </w:r>
      <w:r>
        <w:t xml:space="preserve">, not estimated; the median</w:t>
      </w:r>
      <w:r>
        <w:t xml:space="preserve"> </w:t>
      </w:r>
      <w:r>
        <w:t xml:space="preserve">measured spread is</w:t>
      </w:r>
      <w:r>
        <w:t xml:space="preserve"> </w:t>
      </w:r>
      <w:r>
        <w:rPr>
          <w:bCs/>
          <w:b/>
        </w:rPr>
        <w:t xml:space="preserve">87.0%</w:t>
      </w:r>
      <w:r>
        <w:t xml:space="preserve">. Cards without a dealer bid are flagged</w:t>
      </w:r>
      <w:r>
        <w:t xml:space="preserve"> </w:t>
      </w:r>
      <w:r>
        <w:rPr>
          <w:rStyle w:val="VerbatimChar"/>
        </w:rPr>
        <w:t xml:space="preserve">is_imputed</w:t>
      </w:r>
      <w:r>
        <w:t xml:space="preserve"> </w:t>
      </w:r>
      <w:r>
        <w:t xml:space="preserve">and scored from depth, activity, and demand only.</w:t>
      </w:r>
    </w:p>
    <w:p>
      <w:pPr>
        <w:pStyle w:val="CaptionedFigure"/>
      </w:pPr>
      <w:r>
        <w:drawing>
          <wp:inline>
            <wp:extent cx="5334000" cy="2967219"/>
            <wp:effectExtent b="0" l="0" r="0" t="0"/>
            <wp:docPr descr="Distribution" title="" id="22" name="Picture"/>
            <a:graphic>
              <a:graphicData uri="http://schemas.openxmlformats.org/drawingml/2006/picture">
                <pic:pic>
                  <pic:nvPicPr>
                    <pic:cNvPr descr="figures/fig1_distribu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</w:t>
      </w:r>
    </w:p>
    <w:p>
      <w:pPr>
        <w:pStyle w:val="CaptionedFigure"/>
      </w:pPr>
      <w:r>
        <w:drawing>
          <wp:inline>
            <wp:extent cx="5334000" cy="2603119"/>
            <wp:effectExtent b="0" l="0" r="0" t="0"/>
            <wp:docPr descr="Coverage" title="" id="25" name="Picture"/>
            <a:graphic>
              <a:graphicData uri="http://schemas.openxmlformats.org/drawingml/2006/picture">
                <pic:pic>
                  <pic:nvPicPr>
                    <pic:cNvPr descr="figures/fig4_cover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</w:t>
      </w:r>
    </w:p>
    <w:bookmarkEnd w:id="27"/>
    <w:bookmarkStart w:id="34" w:name="X1100191f992918d05a3779fe7ab23e379876378"/>
    <w:p>
      <w:pPr>
        <w:pStyle w:val="Heading2"/>
      </w:pPr>
      <w:r>
        <w:t xml:space="preserve">Does the score mean anything? Two honest checks</w:t>
      </w:r>
    </w:p>
    <w:p>
      <w:pPr>
        <w:pStyle w:val="FirstParagraph"/>
      </w:pPr>
      <w:r>
        <w:rPr>
          <w:bCs/>
          <w:b/>
        </w:rPr>
        <w:t xml:space="preserve">1. Measured spread lines up with the buckets.</w:t>
      </w:r>
      <w:r>
        <w:t xml:space="preserve"> </w:t>
      </w:r>
      <w:r>
        <w:t xml:space="preserve">Cards the index calls illiquid really do cost</w:t>
      </w:r>
      <w:r>
        <w:t xml:space="preserve"> </w:t>
      </w:r>
      <w:r>
        <w:t xml:space="preserve">more to round-trip. Because the spread is one input to the score, this is partly a consistency</w:t>
      </w:r>
      <w:r>
        <w:t xml:space="preserve"> </w:t>
      </w:r>
      <w:r>
        <w:t xml:space="preserve">check rather than a clean test.</w:t>
      </w:r>
    </w:p>
    <w:p>
      <w:pPr>
        <w:pStyle w:val="CaptionedFigure"/>
      </w:pPr>
      <w:r>
        <w:drawing>
          <wp:inline>
            <wp:extent cx="5334000" cy="2994837"/>
            <wp:effectExtent b="0" l="0" r="0" t="0"/>
            <wp:docPr descr="Spread by bucket" title="" id="29" name="Picture"/>
            <a:graphic>
              <a:graphicData uri="http://schemas.openxmlformats.org/drawingml/2006/picture">
                <pic:pic>
                  <pic:nvPicPr>
                    <pic:cNvPr descr="figures/fig2_spread_by_buck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Spread by bucket</w:t>
      </w:r>
    </w:p>
    <w:p>
      <w:pPr>
        <w:pStyle w:val="BodyText"/>
      </w:pPr>
      <w:r>
        <w:rPr>
          <w:bCs/>
          <w:b/>
        </w:rPr>
        <w:t xml:space="preserve">2. Independent proxies predict the spread (the real test).</w:t>
      </w:r>
      <w:r>
        <w:t xml:space="preserve"> </w:t>
      </w:r>
      <w:r>
        <w:t xml:space="preserve">If we rank cards using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depth,</w:t>
      </w:r>
      <w:r>
        <w:t xml:space="preserve"> </w:t>
      </w:r>
      <w:r>
        <w:t xml:space="preserve">activity, and demand and deliberately</w:t>
      </w:r>
      <w:r>
        <w:t xml:space="preserve"> </w:t>
      </w:r>
      <w:r>
        <w:rPr>
          <w:bCs/>
          <w:b/>
        </w:rPr>
        <w:t xml:space="preserve">exclude the spread</w:t>
      </w:r>
      <w:r>
        <w:t xml:space="preserve">, the measured spread still falls</w:t>
      </w:r>
      <w:r>
        <w:t xml:space="preserve"> </w:t>
      </w:r>
      <w:r>
        <w:t xml:space="preserve">steadily as that spread-free score rises (rank correlation</w:t>
      </w:r>
      <w:r>
        <w:t xml:space="preserve"> </w:t>
      </w:r>
      <w:r>
        <w:rPr>
          <w:bCs/>
          <w:b/>
        </w:rPr>
        <w:t xml:space="preserve">0.266</w:t>
      </w:r>
      <w:r>
        <w:t xml:space="preserve">). The</w:t>
      </w:r>
      <w:r>
        <w:t xml:space="preserve"> </w:t>
      </w:r>
      <w:r>
        <w:t xml:space="preserve">proxies that never saw the spread agree with the spread. That is genuine corroboration, not</w:t>
      </w:r>
      <w:r>
        <w:t xml:space="preserve"> </w:t>
      </w:r>
      <w:r>
        <w:t xml:space="preserve">circular reasoning.</w:t>
      </w:r>
    </w:p>
    <w:p>
      <w:pPr>
        <w:pStyle w:val="CaptionedFigure"/>
      </w:pPr>
      <w:r>
        <w:drawing>
          <wp:inline>
            <wp:extent cx="5334000" cy="3181264"/>
            <wp:effectExtent b="0" l="0" r="0" t="0"/>
            <wp:docPr descr="Corroboration" title="" id="32" name="Picture"/>
            <a:graphic>
              <a:graphicData uri="http://schemas.openxmlformats.org/drawingml/2006/picture">
                <pic:pic>
                  <pic:nvPicPr>
                    <pic:cNvPr descr="figures/fig3_corrobor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Corroboration</w:t>
      </w:r>
    </w:p>
    <w:bookmarkEnd w:id="34"/>
    <w:bookmarkStart w:id="38" w:name="example-cards"/>
    <w:p>
      <w:pPr>
        <w:pStyle w:val="Heading2"/>
      </w:pPr>
      <w:r>
        <w:t xml:space="preserve">Example cards</w:t>
      </w:r>
    </w:p>
    <w:p>
      <w:pPr>
        <w:pStyle w:val="CaptionedFigure"/>
      </w:pPr>
      <w:r>
        <w:drawing>
          <wp:inline>
            <wp:extent cx="5334000" cy="3378459"/>
            <wp:effectExtent b="0" l="0" r="0" t="0"/>
            <wp:docPr descr="Examples" title="" id="36" name="Picture"/>
            <a:graphic>
              <a:graphicData uri="http://schemas.openxmlformats.org/drawingml/2006/picture">
                <pic:pic>
                  <pic:nvPicPr>
                    <pic:cNvPr descr="figures/fig5_exampl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</w:t>
      </w:r>
    </w:p>
    <w:p>
      <w:pPr>
        <w:pStyle w:val="BodyText"/>
      </w:pPr>
      <w:r>
        <w:t xml:space="preserve">The most liquid cards are heavily played eternal and Commander staples that sell in minutes at a</w:t>
      </w:r>
      <w:r>
        <w:t xml:space="preserve"> </w:t>
      </w:r>
      <w:r>
        <w:t xml:space="preserve">known price. The least liquid expensive cards are thin-market oddities: no dealer will quote a buy</w:t>
      </w:r>
      <w:r>
        <w:t xml:space="preserve"> </w:t>
      </w:r>
      <w:r>
        <w:t xml:space="preserve">price, and they list in only one or two places.</w:t>
      </w:r>
    </w:p>
    <w:bookmarkEnd w:id="38"/>
    <w:bookmarkStart w:id="39" w:name="buckets"/>
    <w:p>
      <w:pPr>
        <w:pStyle w:val="Heading2"/>
      </w:pPr>
      <w:r>
        <w:t xml:space="preserve">Buckets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measured 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97.1%</w:t>
            </w:r>
          </w:p>
        </w:tc>
      </w:tr>
    </w:tbl>
    <w:bookmarkEnd w:id="39"/>
    <w:bookmarkStart w:id="40" w:name="how-this-plugs-into-the-other-signals"/>
    <w:p>
      <w:pPr>
        <w:pStyle w:val="Heading2"/>
      </w:pPr>
      <w:r>
        <w:t xml:space="preserve">How this plugs into the other signals</w:t>
      </w:r>
    </w:p>
    <w:p>
      <w:pPr>
        <w:pStyle w:val="FirstParagraph"/>
      </w:pPr>
      <w:r>
        <w:t xml:space="preserve">Liquidity is a multiplier on every other call. It converts</w:t>
      </w:r>
      <w:r>
        <w:t xml:space="preserve"> </w:t>
      </w:r>
      <w:r>
        <w:t xml:space="preserve">“</w:t>
      </w:r>
      <w:r>
        <w:t xml:space="preserve">should I sell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can I sell, how</w:t>
      </w:r>
      <w:r>
        <w:t xml:space="preserve"> </w:t>
      </w:r>
      <w:r>
        <w:t xml:space="preserve">fast, at what cost,</w:t>
      </w:r>
      <w:r>
        <w:t xml:space="preserve">”</w:t>
      </w:r>
      <w:r>
        <w:t xml:space="preserve"> </w:t>
      </w:r>
      <w:r>
        <w:t xml:space="preserve">and it filters out illiquid buy candidates the spike model would otherwise</w:t>
      </w:r>
      <w:r>
        <w:t xml:space="preserve"> </w:t>
      </w:r>
      <w:r>
        <w:t xml:space="preserve">flag. In the toolkit’s risk-adjusted value equation, the expected value of a position is discounted</w:t>
      </w:r>
      <w:r>
        <w:t xml:space="preserve"> </w:t>
      </w:r>
      <w:r>
        <w:t xml:space="preserve">by its spread and expected time-to-sale to get a</w:t>
      </w:r>
      <w:r>
        <w:t xml:space="preserve"> </w:t>
      </w:r>
      <w:r>
        <w:rPr>
          <w:bCs/>
          <w:b/>
        </w:rPr>
        <w:t xml:space="preserve">net realizable</w:t>
      </w:r>
      <w:r>
        <w:t xml:space="preserve"> </w:t>
      </w:r>
      <w:r>
        <w:t xml:space="preserve">value.</w:t>
      </w:r>
    </w:p>
    <w:bookmarkEnd w:id="40"/>
    <w:bookmarkStart w:id="41" w:name="honest-limitations"/>
    <w:p>
      <w:pPr>
        <w:pStyle w:val="Heading2"/>
      </w:pPr>
      <w:r>
        <w:t xml:space="preserve">Honest limitations</w:t>
      </w:r>
    </w:p>
    <w:p>
      <w:pPr>
        <w:numPr>
          <w:ilvl w:val="0"/>
          <w:numId w:val="1001"/>
        </w:numPr>
        <w:pStyle w:val="Compact"/>
      </w:pPr>
      <w:r>
        <w:t xml:space="preserve">This is</w:t>
      </w:r>
      <w:r>
        <w:t xml:space="preserve"> </w:t>
      </w:r>
      <w:r>
        <w:rPr>
          <w:bCs/>
          <w:b/>
        </w:rPr>
        <w:t xml:space="preserve">version 1: a composite proxy index, not a supervised forecast</w:t>
      </w:r>
      <w:r>
        <w:t xml:space="preserve">. It does not carry a</w:t>
      </w:r>
      <w:r>
        <w:t xml:space="preserve"> </w:t>
      </w:r>
      <w:r>
        <w:t xml:space="preserve">held-out AUC because there is no public ground-truth label for</w:t>
      </w:r>
      <w:r>
        <w:t xml:space="preserve"> </w:t>
      </w:r>
      <w:r>
        <w:t xml:space="preserve">“</w:t>
      </w:r>
      <w:r>
        <w:t xml:space="preserve">days to sale.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There is</w:t>
      </w:r>
      <w:r>
        <w:t xml:space="preserve"> </w:t>
      </w:r>
      <w:r>
        <w:rPr>
          <w:bCs/>
          <w:b/>
        </w:rPr>
        <w:t xml:space="preserve">no true traded-volume or listing-count data yet</w:t>
      </w:r>
      <w:r>
        <w:t xml:space="preserve">. Spread, price staleness, and venue</w:t>
      </w:r>
      <w:r>
        <w:t xml:space="preserve"> </w:t>
      </w:r>
      <w:r>
        <w:t xml:space="preserve">breadth are stand-ins for depth and velocity. The roadmap adds TCGplayer listing counts and sales</w:t>
      </w:r>
      <w:r>
        <w:t xml:space="preserve"> </w:t>
      </w:r>
      <w:r>
        <w:t xml:space="preserve">velocity (the printing table already carries the join key), which will replace the proxies with</w:t>
      </w:r>
      <w:r>
        <w:t xml:space="preserve"> </w:t>
      </w:r>
      <w:r>
        <w:t xml:space="preserve">measured depth.</w:t>
      </w:r>
    </w:p>
    <w:p>
      <w:pPr>
        <w:numPr>
          <w:ilvl w:val="0"/>
          <w:numId w:val="1001"/>
        </w:numPr>
        <w:pStyle w:val="Compact"/>
      </w:pPr>
      <w:r>
        <w:t xml:space="preserve">Buylist coverage is CardKingdom-only and United States centric. Cards without a CardKingdom bid</w:t>
      </w:r>
      <w:r>
        <w:t xml:space="preserve"> </w:t>
      </w:r>
      <w:r>
        <w:t xml:space="preserve">have an imputed spread and should be read with that caveat.</w:t>
      </w:r>
    </w:p>
    <w:p>
      <w:pPr>
        <w:numPr>
          <w:ilvl w:val="0"/>
          <w:numId w:val="1001"/>
        </w:numPr>
        <w:pStyle w:val="Compact"/>
      </w:pPr>
      <w:r>
        <w:t xml:space="preserve">Informational only, not financial advice.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t xml:space="preserve">scripts/build_report.py</w:t>
      </w:r>
      <w:r>
        <w:t xml:space="preserve"> </w:t>
      </w:r>
      <w:r>
        <w:t xml:space="preserve">from</w:t>
      </w:r>
      <w:r>
        <w:t xml:space="preserve"> </w:t>
      </w:r>
      <w:r>
        <w:t xml:space="preserve">data/processed/liquidity_features.parquet</w:t>
      </w:r>
      <w:r>
        <w:t xml:space="preserve">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4" Target="media/rId24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2026-10-23T23:51:32Z</dcterms:created>
  <dcterms:modified xsi:type="dcterms:W3CDTF">2026-10-23T23:51:32Z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