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2026-10-12.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32,301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18,409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87.2%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0.268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3,766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7,334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20,734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2026-10-13T14:29:07Z</dcterms:created>
  <dcterms:modified xsi:type="dcterms:W3CDTF">2026-10-13T14:29:07Z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