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2026-07-19.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17,232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87.2%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0.473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10,621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2026-07-20T15:40:12Z</dcterms:created>
  <dcterms:modified xsi:type="dcterms:W3CDTF">2026-07-20T15:40:12Z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