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0.494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0.267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42.4%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19.3%</w:t>
      </w:r>
      <w:r>
        <w:t xml:space="preserve">, 6-month</w:t>
      </w:r>
      <w:r>
        <w:t xml:space="preserve"> </w:t>
      </w:r>
      <w:r>
        <w:rPr>
          <w:bCs/>
          <w:b/>
        </w:rPr>
        <w:t xml:space="preserve">28.3%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0.267),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2026-06-12T13:32:59Z</dcterms:created>
  <dcterms:modified xsi:type="dcterms:W3CDTF">2026-06-12T13:32:59Z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