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2026-09-12.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26.0%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29.7%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20.2%</w:t>
      </w:r>
      <w:r>
        <w:t xml:space="preserve">).</w:t>
      </w:r>
    </w:p>
    <w:p>
      <w:pPr>
        <w:pStyle w:val="CaptionedFigure"/>
      </w:pPr>
      <w:r>
        <w:drawing>
          <wp:inline>
            <wp:extent cx="5334000" cy="2977804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78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2026-09-13T11:14:01Z</dcterms:created>
  <dcterms:modified xsi:type="dcterms:W3CDTF">2026-09-13T11:14:01Z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