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0.485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0.173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42.2%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19.2%</w:t>
      </w:r>
      <w:r>
        <w:t xml:space="preserve">, 6-month</w:t>
      </w:r>
      <w:r>
        <w:t xml:space="preserve"> </w:t>
      </w:r>
      <w:r>
        <w:rPr>
          <w:bCs/>
          <w:b/>
        </w:rPr>
        <w:t xml:space="preserve">28.2%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0.173),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2026-06-09T14:32:38Z</dcterms:created>
  <dcterms:modified xsi:type="dcterms:W3CDTF">2026-06-09T14:32:38Z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