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0.188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46.5%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21.0%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30.9%</w:t>
      </w:r>
      <w:r>
        <w:t xml:space="preserve">).</w:t>
      </w:r>
    </w:p>
    <w:p>
      <w:pPr>
        <w:pStyle w:val="CaptionedFigure"/>
      </w:pPr>
      <w:r>
        <w:drawing>
          <wp:inline>
            <wp:extent cx="5334000" cy="304540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0.188),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2026-06-08T14:27:29Z</dcterms:created>
  <dcterms:modified xsi:type="dcterms:W3CDTF">2026-06-08T14:27:29Z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