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45.0%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20.4%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2026-06-13T11:22:11Z</dcterms:created>
  <dcterms:modified xsi:type="dcterms:W3CDTF">2026-06-13T11:22:11Z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