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45.0%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20.4%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2026-06-13T11:15:57Z</dcterms:created>
  <dcterms:modified xsi:type="dcterms:W3CDTF">2026-06-13T11:15:57Z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