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2026-06-05.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25.9%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0.485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0.248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44.0%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20.0%</w:t>
      </w:r>
      <w:r>
        <w:t xml:space="preserve">, 6-month</w:t>
      </w:r>
      <w:r>
        <w:t xml:space="preserve"> </w:t>
      </w:r>
      <w:r>
        <w:rPr>
          <w:bCs/>
          <w:b/>
        </w:rPr>
        <w:t xml:space="preserve">29.4%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784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7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9,349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9,705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0.248),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2026-06-05T14:07:13Z</dcterms:created>
  <dcterms:modified xsi:type="dcterms:W3CDTF">2026-06-05T14:07:13Z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