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2026-08-06.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26.3%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14.1%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20.4%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2026-08-07T01:58:21Z</dcterms:created>
  <dcterms:modified xsi:type="dcterms:W3CDTF">2026-08-07T01:58:21Z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