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2026-09-20.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25.8%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29.4%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13.8%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20.0%</w:t>
      </w:r>
      <w:r>
        <w:t xml:space="preserve">).</w:t>
      </w:r>
    </w:p>
    <w:p>
      <w:pPr>
        <w:pStyle w:val="CaptionedFigure"/>
      </w:pPr>
      <w:r>
        <w:drawing>
          <wp:inline>
            <wp:extent cx="5334000" cy="2961370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13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2026-09-21T13:46:16Z</dcterms:created>
  <dcterms:modified xsi:type="dcterms:W3CDTF">2026-09-21T13:46:16Z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