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2026-06-16.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0.573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0.165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38.2%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17.5%</w:t>
      </w:r>
      <w:r>
        <w:t xml:space="preserve">, 6-month</w:t>
      </w:r>
      <w:r>
        <w:t xml:space="preserve"> </w:t>
      </w:r>
      <w:r>
        <w:rPr>
          <w:bCs/>
          <w:b/>
        </w:rPr>
        <w:t xml:space="preserve">25.7%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0.165),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2026-06-16T12:52:49Z</dcterms:created>
  <dcterms:modified xsi:type="dcterms:W3CDTF">2026-06-16T12:52:49Z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