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0.439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0.323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33.1%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15.3%</w:t>
      </w:r>
      <w:r>
        <w:t xml:space="preserve">, 6-month</w:t>
      </w:r>
      <w:r>
        <w:t xml:space="preserve"> </w:t>
      </w:r>
      <w:r>
        <w:rPr>
          <w:bCs/>
          <w:b/>
        </w:rPr>
        <w:t xml:space="preserve">22.4%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0.323),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2026-06-01T20:15:23Z</dcterms:created>
  <dcterms:modified xsi:type="dcterms:W3CDTF">2026-06-01T20:15:23Z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