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0.573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0.165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38.2%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17.5%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25.7%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0.165),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2026-06-17T01:56:01Z</dcterms:created>
  <dcterms:modified xsi:type="dcterms:W3CDTF">2026-06-17T01:56:01Z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