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26.4%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0.477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0.306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18.2%</w:t>
      </w:r>
      <w:r>
        <w:t xml:space="preserve">, 6-month</w:t>
      </w:r>
      <w:r>
        <w:t xml:space="preserve"> </w:t>
      </w:r>
      <w:r>
        <w:rPr>
          <w:bCs/>
          <w:b/>
        </w:rPr>
        <w:t xml:space="preserve">26.6%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0.306),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2026-06-12T11:35:59Z</dcterms:created>
  <dcterms:modified xsi:type="dcterms:W3CDTF">2026-06-12T11:35:59Z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