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0.488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0.242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45.0%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20.4%</w:t>
      </w:r>
      <w:r>
        <w:t xml:space="preserve">, 6-month</w:t>
      </w:r>
      <w:r>
        <w:t xml:space="preserve"> </w:t>
      </w:r>
      <w:r>
        <w:rPr>
          <w:bCs/>
          <w:b/>
        </w:rPr>
        <w:t xml:space="preserve">30.0%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0.242),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2026-06-13T11:16:58Z</dcterms:created>
  <dcterms:modified xsi:type="dcterms:W3CDTF">2026-06-13T11:16:58Z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