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0.455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0.19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44.4%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20.1%</w:t>
      </w:r>
      <w:r>
        <w:t xml:space="preserve">, 6-month</w:t>
      </w:r>
      <w:r>
        <w:t xml:space="preserve"> </w:t>
      </w:r>
      <w:r>
        <w:rPr>
          <w:bCs/>
          <w:b/>
        </w:rPr>
        <w:t xml:space="preserve">29.6%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0.19),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2026-06-07T20:25:46Z</dcterms:created>
  <dcterms:modified xsi:type="dcterms:W3CDTF">2026-06-07T20:25:46Z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