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2026-06-24.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26.2%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0.401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30.0%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2026-06-24T22:41:08Z</dcterms:created>
  <dcterms:modified xsi:type="dcterms:W3CDTF">2026-06-24T22:41:08Z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