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2026-06-01.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26.2%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0.439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0.323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33.1%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15.3%</w:t>
      </w:r>
      <w:r>
        <w:t xml:space="preserve">, 6-month</w:t>
      </w:r>
      <w:r>
        <w:t xml:space="preserve"> </w:t>
      </w:r>
      <w:r>
        <w:rPr>
          <w:bCs/>
          <w:b/>
        </w:rPr>
        <w:t xml:space="preserve">22.4%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0.323),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2026-06-02T19:22:20Z</dcterms:created>
  <dcterms:modified xsi:type="dcterms:W3CDTF">2026-06-02T19:22:20Z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