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7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72"/>
          <w:shd w:fill="auto" w:val="clear"/>
        </w:rPr>
        <w:t xml:space="preserve"> Previous Scrum Recap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Any and All Artwork within ManaCraft is self-made unless stated otherwise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Andrew Godfroy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Flow Diagrams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Design\Client\Client Flow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Design\Client\GUI Flow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Focus Support to API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ClientAPI.h/cpp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GuiAPIMode.h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and implemented structure to connect Client together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Page.h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MainMenu.h/cpp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Credits/h.cpp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GameLobby.h/cpp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GameViewer.h/cpp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Options.h/cpp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Changed strure of GuiElement/GuiContainer to inherit from GuiObject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GuiElement.h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GuiContainer.h/cpp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GuiObject.h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Deanna Sowa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Replaced Vectors with maps in ClientAPI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ClientAPI.h/cpp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a Message struct to Client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Message.h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Began Implementing Networking events into GameLobby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GameLobby.h/cpp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Cassandra Siewert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Diagrams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Design\Client\Class Diagrams\GuiObject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Design\Client\Class Diagrams\GuiElement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Design\Client\Class Diagrams\GuiContainer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Design\Client\Class Diagrams\Checkbox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Christian Adao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Diagrams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Design\Client\Class Diagrams\Page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Design\Client\Class Diagrams\MainMenu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Design\Client\Class Diagrams\Credits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Design\Client\Class Diagrams\GameLobby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Design\Client\Class Diagrams\Options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Geordie Powers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Tyler Remazki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the many bugs within GuiGridLayer and GuiGridSquare</w:t>
      </w:r>
    </w:p>
    <w:p>
      <w:pPr>
        <w:numPr>
          <w:ilvl w:val="0"/>
          <w:numId w:val="3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GuiGridLayer.h/cpp</w:t>
      </w:r>
    </w:p>
    <w:p>
      <w:pPr>
        <w:numPr>
          <w:ilvl w:val="0"/>
          <w:numId w:val="3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GuiGridSquare.h/cpp</w:t>
      </w:r>
    </w:p>
    <w:p>
      <w:pPr>
        <w:numPr>
          <w:ilvl w:val="0"/>
          <w:numId w:val="3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the Particle System to take in multiple textures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David Vo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Wrote the events for audio settings within Options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Options.h/cpp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background music to the other Menus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MainMenu.cpp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Credits.cpp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ViewGames.cpp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in more music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Implementation/ManaCraft/Resources/Audios/Menu/btnClick.ogg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Implementation/ManaCraft/Resources/Audios/Menu/btnSn2.ogg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Neil Schlachter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13">
    <w:abstractNumId w:val="24"/>
  </w:num>
  <w:num w:numId="20">
    <w:abstractNumId w:val="18"/>
  </w:num>
  <w:num w:numId="24">
    <w:abstractNumId w:val="12"/>
  </w:num>
  <w:num w:numId="30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