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218F" w:rsidRPr="00ED62CD" w:rsidRDefault="00B5218F" w:rsidP="00ED62CD">
      <w:pPr>
        <w:pStyle w:val="Ttulo1"/>
        <w:spacing w:before="0" w:after="240"/>
        <w:rPr>
          <w:rFonts w:eastAsia="Times New Roman"/>
          <w:b/>
          <w:sz w:val="36"/>
          <w:lang w:eastAsia="es-AR"/>
        </w:rPr>
      </w:pPr>
      <w:r w:rsidRPr="00ED62CD">
        <w:rPr>
          <w:rFonts w:eastAsia="Times New Roman"/>
          <w:b/>
          <w:sz w:val="36"/>
          <w:lang w:eastAsia="es-AR"/>
        </w:rPr>
        <w:t>La Regla de Oro: Precisión = Dígitos Significativos</w:t>
      </w:r>
    </w:p>
    <w:p w:rsidR="00B5218F" w:rsidRPr="00B5218F" w:rsidRDefault="00B5218F" w:rsidP="00B5218F">
      <w:pPr>
        <w:spacing w:line="240" w:lineRule="auto"/>
        <w:rPr>
          <w:rFonts w:ascii="Arial" w:eastAsia="Times New Roman" w:hAnsi="Arial" w:cs="Arial"/>
          <w:sz w:val="24"/>
          <w:szCs w:val="24"/>
          <w:lang w:eastAsia="es-AR"/>
        </w:rPr>
      </w:pPr>
      <w:r w:rsidRPr="00B5218F">
        <w:rPr>
          <w:rFonts w:ascii="Arial" w:eastAsia="Times New Roman" w:hAnsi="Arial" w:cs="Arial"/>
          <w:sz w:val="24"/>
          <w:szCs w:val="24"/>
          <w:lang w:eastAsia="es-AR"/>
        </w:rPr>
        <w:t>Las Series E divid</w:t>
      </w:r>
      <w:r>
        <w:rPr>
          <w:rFonts w:ascii="Arial" w:eastAsia="Times New Roman" w:hAnsi="Arial" w:cs="Arial"/>
          <w:sz w:val="24"/>
          <w:szCs w:val="24"/>
          <w:lang w:eastAsia="es-AR"/>
        </w:rPr>
        <w:t xml:space="preserve">en una década (por ejemplo, de </w:t>
      </w:r>
      <w:r w:rsidRPr="00B5218F">
        <w:rPr>
          <w:rFonts w:ascii="Arial" w:eastAsia="Times New Roman" w:hAnsi="Arial" w:cs="Arial"/>
          <w:sz w:val="24"/>
          <w:szCs w:val="24"/>
          <w:lang w:eastAsia="es-AR"/>
        </w:rPr>
        <w:t>10</w:t>
      </w:r>
      <w:r>
        <w:rPr>
          <w:rFonts w:ascii="Arial" w:eastAsia="Times New Roman" w:hAnsi="Arial" w:cs="Arial"/>
          <w:sz w:val="24"/>
          <w:szCs w:val="24"/>
          <w:lang w:eastAsia="es-AR"/>
        </w:rPr>
        <w:t xml:space="preserve">Ω </w:t>
      </w:r>
      <w:r w:rsidRPr="00B5218F">
        <w:rPr>
          <w:rFonts w:ascii="Arial" w:eastAsia="Times New Roman" w:hAnsi="Arial" w:cs="Arial"/>
          <w:sz w:val="24"/>
          <w:szCs w:val="24"/>
          <w:lang w:eastAsia="es-AR"/>
        </w:rPr>
        <w:t>a 100</w:t>
      </w:r>
      <w:r>
        <w:rPr>
          <w:rFonts w:ascii="Arial" w:eastAsia="Times New Roman" w:hAnsi="Arial" w:cs="Arial"/>
          <w:sz w:val="24"/>
          <w:szCs w:val="24"/>
          <w:lang w:eastAsia="es-AR"/>
        </w:rPr>
        <w:t xml:space="preserve">Ω </w:t>
      </w:r>
      <w:r w:rsidRPr="00B5218F">
        <w:rPr>
          <w:rFonts w:ascii="Arial" w:eastAsia="Times New Roman" w:hAnsi="Arial" w:cs="Arial"/>
          <w:sz w:val="24"/>
          <w:szCs w:val="24"/>
          <w:lang w:eastAsia="es-AR"/>
        </w:rPr>
        <w:t xml:space="preserve">en pasos logarítmicos </w:t>
      </w:r>
      <w:hyperlink r:id="rId5" w:tgtFrame="_blank" w:history="1">
        <w:r w:rsidRPr="00B5218F">
          <w:rPr>
            <w:rFonts w:ascii="Arial" w:eastAsia="Times New Roman" w:hAnsi="Arial" w:cs="Arial"/>
            <w:color w:val="0000FF"/>
            <w:sz w:val="24"/>
            <w:szCs w:val="24"/>
            <w:u w:val="single"/>
            <w:lang w:eastAsia="es-AR"/>
          </w:rPr>
          <w:t>según la norma IEC 60063</w:t>
        </w:r>
      </w:hyperlink>
      <w:r w:rsidRPr="00B5218F">
        <w:rPr>
          <w:rFonts w:ascii="Arial" w:eastAsia="Times New Roman" w:hAnsi="Arial" w:cs="Arial"/>
          <w:sz w:val="24"/>
          <w:szCs w:val="24"/>
          <w:lang w:eastAsia="es-AR"/>
        </w:rPr>
        <w:t>. Cuanto más alta es la serie, menor es la tolerancia permitida y más valores existen.</w:t>
      </w:r>
    </w:p>
    <w:p w:rsidR="00B5218F" w:rsidRPr="00B5218F" w:rsidRDefault="00B5218F" w:rsidP="00B5218F">
      <w:pPr>
        <w:spacing w:line="240" w:lineRule="auto"/>
        <w:rPr>
          <w:rFonts w:ascii="Arial" w:eastAsia="Times New Roman" w:hAnsi="Arial" w:cs="Arial"/>
          <w:sz w:val="24"/>
          <w:szCs w:val="24"/>
          <w:lang w:eastAsia="es-AR"/>
        </w:rPr>
      </w:pPr>
      <w:r w:rsidRPr="00B5218F">
        <w:rPr>
          <w:rFonts w:ascii="Arial" w:eastAsia="Times New Roman" w:hAnsi="Arial" w:cs="Arial"/>
          <w:sz w:val="24"/>
          <w:szCs w:val="24"/>
          <w:lang w:eastAsia="es-AR"/>
        </w:rPr>
        <w:t>Esto impacta directamente en las bandas de color:</w:t>
      </w:r>
    </w:p>
    <w:p w:rsidR="00B5218F" w:rsidRDefault="00B5218F" w:rsidP="00B5218F">
      <w:pPr>
        <w:numPr>
          <w:ilvl w:val="0"/>
          <w:numId w:val="1"/>
        </w:numPr>
        <w:spacing w:after="0" w:line="240" w:lineRule="auto"/>
        <w:ind w:left="284" w:hanging="284"/>
        <w:rPr>
          <w:rFonts w:ascii="Arial" w:eastAsia="Times New Roman" w:hAnsi="Arial" w:cs="Arial"/>
          <w:sz w:val="24"/>
          <w:szCs w:val="24"/>
          <w:lang w:eastAsia="es-AR"/>
        </w:rPr>
      </w:pPr>
      <w:r w:rsidRPr="00B5218F">
        <w:rPr>
          <w:rFonts w:ascii="Arial" w:eastAsia="Times New Roman" w:hAnsi="Arial" w:cs="Arial"/>
          <w:b/>
          <w:bCs/>
          <w:sz w:val="24"/>
          <w:szCs w:val="24"/>
          <w:lang w:eastAsia="es-AR"/>
        </w:rPr>
        <w:t>Valores de 2 dígitos significativos (4 bandas):</w:t>
      </w:r>
      <w:r w:rsidRPr="00B5218F">
        <w:rPr>
          <w:rFonts w:ascii="Arial" w:eastAsia="Times New Roman" w:hAnsi="Arial" w:cs="Arial"/>
          <w:sz w:val="24"/>
          <w:szCs w:val="24"/>
          <w:lang w:eastAsia="es-AR"/>
        </w:rPr>
        <w:t xml:space="preserve"> Las series con tolerancias amplias </w:t>
      </w:r>
      <w:r>
        <w:rPr>
          <w:rFonts w:ascii="Arial" w:eastAsia="Times New Roman" w:hAnsi="Arial" w:cs="Arial"/>
          <w:sz w:val="24"/>
          <w:szCs w:val="24"/>
          <w:lang w:eastAsia="es-AR"/>
        </w:rPr>
        <w:t>(≥ 2%</w:t>
      </w:r>
      <w:r w:rsidRPr="00B5218F">
        <w:rPr>
          <w:rFonts w:ascii="Arial" w:eastAsia="Times New Roman" w:hAnsi="Arial" w:cs="Arial"/>
          <w:sz w:val="24"/>
          <w:szCs w:val="24"/>
          <w:lang w:eastAsia="es-AR"/>
        </w:rPr>
        <w:t>) usan valores r</w:t>
      </w:r>
      <w:r>
        <w:rPr>
          <w:rFonts w:ascii="Arial" w:eastAsia="Times New Roman" w:hAnsi="Arial" w:cs="Arial"/>
          <w:sz w:val="24"/>
          <w:szCs w:val="24"/>
          <w:lang w:eastAsia="es-AR"/>
        </w:rPr>
        <w:t xml:space="preserve">edondeados a dos dígitos (ej. </w:t>
      </w:r>
      <w:r w:rsidRPr="00B5218F">
        <w:rPr>
          <w:rFonts w:ascii="Arial" w:eastAsia="Times New Roman" w:hAnsi="Arial" w:cs="Arial"/>
          <w:sz w:val="24"/>
          <w:szCs w:val="24"/>
          <w:lang w:eastAsia="es-AR"/>
        </w:rPr>
        <w:t xml:space="preserve">10, 22, 47). Requieren </w:t>
      </w:r>
      <w:r w:rsidRPr="00B5218F">
        <w:rPr>
          <w:rFonts w:ascii="Arial" w:eastAsia="Times New Roman" w:hAnsi="Arial" w:cs="Arial"/>
          <w:b/>
          <w:bCs/>
          <w:sz w:val="24"/>
          <w:szCs w:val="24"/>
          <w:lang w:eastAsia="es-AR"/>
        </w:rPr>
        <w:t>2 bandas de dígitos</w:t>
      </w:r>
      <w:r w:rsidRPr="00B5218F">
        <w:rPr>
          <w:rFonts w:ascii="Arial" w:eastAsia="Times New Roman" w:hAnsi="Arial" w:cs="Arial"/>
          <w:sz w:val="24"/>
          <w:szCs w:val="24"/>
          <w:lang w:eastAsia="es-AR"/>
        </w:rPr>
        <w:t>.</w:t>
      </w:r>
    </w:p>
    <w:p w:rsidR="00B5218F" w:rsidRPr="00B5218F" w:rsidRDefault="00B5218F" w:rsidP="00B5218F">
      <w:pPr>
        <w:spacing w:after="0" w:line="240" w:lineRule="auto"/>
        <w:ind w:left="284" w:hanging="284"/>
        <w:rPr>
          <w:rFonts w:ascii="Arial" w:eastAsia="Times New Roman" w:hAnsi="Arial" w:cs="Arial"/>
          <w:sz w:val="24"/>
          <w:szCs w:val="24"/>
          <w:lang w:eastAsia="es-AR"/>
        </w:rPr>
      </w:pPr>
    </w:p>
    <w:p w:rsidR="000127CB" w:rsidRDefault="00B5218F" w:rsidP="00B5218F">
      <w:pPr>
        <w:numPr>
          <w:ilvl w:val="0"/>
          <w:numId w:val="1"/>
        </w:numPr>
        <w:spacing w:after="0" w:line="240" w:lineRule="auto"/>
        <w:ind w:left="284" w:hanging="284"/>
        <w:rPr>
          <w:rFonts w:ascii="Arial" w:eastAsia="Times New Roman" w:hAnsi="Arial" w:cs="Arial"/>
          <w:sz w:val="24"/>
          <w:szCs w:val="24"/>
          <w:lang w:eastAsia="es-AR"/>
        </w:rPr>
      </w:pPr>
      <w:r w:rsidRPr="00B5218F">
        <w:rPr>
          <w:rFonts w:ascii="Arial" w:eastAsia="Times New Roman" w:hAnsi="Arial" w:cs="Arial"/>
          <w:b/>
          <w:bCs/>
          <w:sz w:val="24"/>
          <w:szCs w:val="24"/>
          <w:lang w:eastAsia="es-AR"/>
        </w:rPr>
        <w:t>Valores de 3 dígitos significativos (5 o 6 bandas):</w:t>
      </w:r>
      <w:r w:rsidRPr="00B5218F">
        <w:rPr>
          <w:rFonts w:ascii="Arial" w:eastAsia="Times New Roman" w:hAnsi="Arial" w:cs="Arial"/>
          <w:sz w:val="24"/>
          <w:szCs w:val="24"/>
          <w:lang w:eastAsia="es-AR"/>
        </w:rPr>
        <w:t xml:space="preserve"> Las series con </w:t>
      </w:r>
      <w:r>
        <w:rPr>
          <w:rFonts w:ascii="Arial" w:eastAsia="Times New Roman" w:hAnsi="Arial" w:cs="Arial"/>
          <w:sz w:val="24"/>
          <w:szCs w:val="24"/>
          <w:lang w:eastAsia="es-AR"/>
        </w:rPr>
        <w:t>tolerancias estrictas (≤1\%)</w:t>
      </w:r>
      <w:r w:rsidRPr="00B5218F">
        <w:rPr>
          <w:rFonts w:ascii="Arial" w:eastAsia="Times New Roman" w:hAnsi="Arial" w:cs="Arial"/>
          <w:sz w:val="24"/>
          <w:szCs w:val="24"/>
          <w:lang w:eastAsia="es-AR"/>
        </w:rPr>
        <w:t xml:space="preserve"> necesitan tres dígitos para defin</w:t>
      </w:r>
      <w:r>
        <w:rPr>
          <w:rFonts w:ascii="Arial" w:eastAsia="Times New Roman" w:hAnsi="Arial" w:cs="Arial"/>
          <w:sz w:val="24"/>
          <w:szCs w:val="24"/>
          <w:lang w:eastAsia="es-AR"/>
        </w:rPr>
        <w:t xml:space="preserve">ir sus pasos intermedios (ej. </w:t>
      </w:r>
      <w:r w:rsidRPr="00B5218F">
        <w:rPr>
          <w:rFonts w:ascii="Arial" w:eastAsia="Times New Roman" w:hAnsi="Arial" w:cs="Arial"/>
          <w:sz w:val="24"/>
          <w:szCs w:val="24"/>
          <w:lang w:eastAsia="es-AR"/>
        </w:rPr>
        <w:t xml:space="preserve">102, </w:t>
      </w:r>
      <w:r>
        <w:rPr>
          <w:rFonts w:ascii="Arial" w:eastAsia="Times New Roman" w:hAnsi="Arial" w:cs="Arial"/>
          <w:sz w:val="24"/>
          <w:szCs w:val="24"/>
          <w:lang w:eastAsia="es-AR"/>
        </w:rPr>
        <w:t>1</w:t>
      </w:r>
      <w:r w:rsidRPr="00B5218F">
        <w:rPr>
          <w:rFonts w:ascii="Arial" w:eastAsia="Times New Roman" w:hAnsi="Arial" w:cs="Arial"/>
          <w:sz w:val="24"/>
          <w:szCs w:val="24"/>
          <w:lang w:eastAsia="es-AR"/>
        </w:rPr>
        <w:t xml:space="preserve">21). Requieren </w:t>
      </w:r>
      <w:r w:rsidRPr="00B5218F">
        <w:rPr>
          <w:rFonts w:ascii="Arial" w:eastAsia="Times New Roman" w:hAnsi="Arial" w:cs="Arial"/>
          <w:b/>
          <w:bCs/>
          <w:sz w:val="24"/>
          <w:szCs w:val="24"/>
          <w:lang w:eastAsia="es-AR"/>
        </w:rPr>
        <w:t>3 bandas de dígitos</w:t>
      </w:r>
      <w:r w:rsidRPr="00B5218F">
        <w:rPr>
          <w:rFonts w:ascii="Arial" w:eastAsia="Times New Roman" w:hAnsi="Arial" w:cs="Arial"/>
          <w:sz w:val="24"/>
          <w:szCs w:val="24"/>
          <w:lang w:eastAsia="es-AR"/>
        </w:rPr>
        <w:t>.</w:t>
      </w:r>
    </w:p>
    <w:p w:rsidR="00B5218F" w:rsidRDefault="00B5218F" w:rsidP="00B5218F">
      <w:pPr>
        <w:spacing w:after="0" w:line="240" w:lineRule="auto"/>
        <w:rPr>
          <w:rFonts w:ascii="Arial" w:eastAsia="Times New Roman" w:hAnsi="Arial" w:cs="Arial"/>
          <w:sz w:val="24"/>
          <w:szCs w:val="24"/>
          <w:lang w:eastAsia="es-AR"/>
        </w:rPr>
      </w:pPr>
    </w:p>
    <w:p w:rsidR="00B5218F" w:rsidRPr="00ED62CD" w:rsidRDefault="00B5218F" w:rsidP="00ED62CD">
      <w:pPr>
        <w:pStyle w:val="Ttulo2"/>
        <w:rPr>
          <w:rFonts w:eastAsia="Times New Roman"/>
          <w:b/>
          <w:lang w:eastAsia="es-AR"/>
        </w:rPr>
      </w:pPr>
      <w:r w:rsidRPr="00ED62CD">
        <w:rPr>
          <w:rFonts w:eastAsia="Times New Roman"/>
          <w:b/>
          <w:lang w:eastAsia="es-AR"/>
        </w:rPr>
        <w:t>Tabla Definiti</w:t>
      </w:r>
      <w:bookmarkStart w:id="0" w:name="_GoBack"/>
      <w:bookmarkEnd w:id="0"/>
      <w:r w:rsidRPr="00ED62CD">
        <w:rPr>
          <w:rFonts w:eastAsia="Times New Roman"/>
          <w:b/>
          <w:lang w:eastAsia="es-AR"/>
        </w:rPr>
        <w:t>va de Relación: Series E vs. Bandas de Color</w:t>
      </w:r>
    </w:p>
    <w:p w:rsidR="00B5218F" w:rsidRPr="00B5218F" w:rsidRDefault="00B5218F" w:rsidP="00B5218F">
      <w:pPr>
        <w:spacing w:line="240" w:lineRule="auto"/>
        <w:rPr>
          <w:rFonts w:ascii="Arial" w:eastAsia="Times New Roman" w:hAnsi="Arial" w:cs="Arial"/>
          <w:sz w:val="24"/>
          <w:szCs w:val="24"/>
          <w:lang w:eastAsia="es-AR"/>
        </w:rPr>
      </w:pPr>
      <w:r w:rsidRPr="00B5218F">
        <w:rPr>
          <w:rFonts w:ascii="Arial" w:eastAsia="Times New Roman" w:hAnsi="Arial" w:cs="Arial"/>
          <w:sz w:val="24"/>
          <w:szCs w:val="24"/>
          <w:lang w:eastAsia="es-AR"/>
        </w:rPr>
        <w:t>La siguiente tabla desglosa con exactitud matemática cómo se construye una resistencia para cada serie:</w:t>
      </w:r>
    </w:p>
    <w:p w:rsidR="00B5218F" w:rsidRDefault="00F37890" w:rsidP="00B5218F">
      <w:pPr>
        <w:spacing w:after="0" w:line="240" w:lineRule="auto"/>
        <w:rPr>
          <w:rFonts w:ascii="Arial" w:eastAsia="Times New Roman" w:hAnsi="Arial" w:cs="Arial"/>
          <w:sz w:val="24"/>
          <w:szCs w:val="24"/>
          <w:lang w:eastAsia="es-AR"/>
        </w:rPr>
      </w:pPr>
      <w:r>
        <w:rPr>
          <w:rFonts w:ascii="Arial" w:eastAsia="Times New Roman" w:hAnsi="Arial" w:cs="Arial"/>
          <w:noProof/>
          <w:sz w:val="24"/>
          <w:szCs w:val="24"/>
          <w:lang w:eastAsia="es-AR"/>
        </w:rPr>
        <w:drawing>
          <wp:inline distT="0" distB="0" distL="0" distR="0">
            <wp:extent cx="6158927" cy="3577016"/>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a de banda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79169" cy="3588772"/>
                    </a:xfrm>
                    <a:prstGeom prst="rect">
                      <a:avLst/>
                    </a:prstGeom>
                  </pic:spPr>
                </pic:pic>
              </a:graphicData>
            </a:graphic>
          </wp:inline>
        </w:drawing>
      </w:r>
    </w:p>
    <w:p w:rsidR="00F37890" w:rsidRDefault="00F37890" w:rsidP="00B5218F">
      <w:pPr>
        <w:spacing w:after="0" w:line="240" w:lineRule="auto"/>
        <w:rPr>
          <w:rFonts w:ascii="Arial" w:eastAsia="Times New Roman" w:hAnsi="Arial" w:cs="Arial"/>
          <w:sz w:val="24"/>
          <w:szCs w:val="24"/>
          <w:lang w:eastAsia="es-AR"/>
        </w:rPr>
      </w:pPr>
    </w:p>
    <w:p w:rsidR="00F37890" w:rsidRPr="00ED62CD" w:rsidRDefault="00F37890" w:rsidP="00ED62CD">
      <w:pPr>
        <w:pStyle w:val="Ttulo2"/>
        <w:rPr>
          <w:rFonts w:eastAsia="Times New Roman"/>
          <w:b/>
          <w:lang w:eastAsia="es-AR"/>
        </w:rPr>
      </w:pPr>
      <w:r w:rsidRPr="00ED62CD">
        <w:rPr>
          <w:rFonts w:eastAsia="Times New Roman"/>
          <w:b/>
          <w:lang w:eastAsia="es-AR"/>
        </w:rPr>
        <w:t>Análisis Detallado de la Evolución de las Bandas</w:t>
      </w:r>
    </w:p>
    <w:p w:rsidR="00F37890" w:rsidRPr="00ED62CD" w:rsidRDefault="00F37890" w:rsidP="00ED62CD">
      <w:pPr>
        <w:pStyle w:val="Ttulo3"/>
        <w:rPr>
          <w:rFonts w:eastAsia="Times New Roman"/>
          <w:b/>
          <w:lang w:eastAsia="es-AR"/>
        </w:rPr>
      </w:pPr>
      <w:r w:rsidRPr="00ED62CD">
        <w:rPr>
          <w:rFonts w:eastAsia="Times New Roman"/>
          <w:b/>
          <w:lang w:eastAsia="es-AR"/>
        </w:rPr>
        <w:t>1. El Bloque Estándar (4 Bandas: E3, E6, E12, E24)</w:t>
      </w:r>
    </w:p>
    <w:p w:rsidR="00F37890" w:rsidRPr="00F37890" w:rsidRDefault="00F37890" w:rsidP="00F37890">
      <w:pPr>
        <w:spacing w:line="240" w:lineRule="auto"/>
        <w:rPr>
          <w:rFonts w:ascii="Arial" w:eastAsia="Times New Roman" w:hAnsi="Arial" w:cs="Arial"/>
          <w:sz w:val="24"/>
          <w:szCs w:val="24"/>
          <w:lang w:eastAsia="es-AR"/>
        </w:rPr>
      </w:pPr>
      <w:r w:rsidRPr="00F37890">
        <w:rPr>
          <w:rFonts w:ascii="Arial" w:eastAsia="Times New Roman" w:hAnsi="Arial" w:cs="Arial"/>
          <w:sz w:val="24"/>
          <w:szCs w:val="24"/>
          <w:lang w:eastAsia="es-AR"/>
        </w:rPr>
        <w:t>Estas series son las que encuentras en electrónica de consumo masivo (juguetes, electrodomésticos, fuentes sencillas). Como su tolerancia es permisiva, el valor de la resistencia puede variar un poco sin afectar el circuito.</w:t>
      </w:r>
    </w:p>
    <w:p w:rsidR="00F37890" w:rsidRPr="00F37890" w:rsidRDefault="00F37890" w:rsidP="00F37890">
      <w:pPr>
        <w:pStyle w:val="Prrafodelista"/>
        <w:numPr>
          <w:ilvl w:val="0"/>
          <w:numId w:val="6"/>
        </w:numPr>
        <w:spacing w:after="0" w:line="240" w:lineRule="auto"/>
        <w:rPr>
          <w:rFonts w:ascii="Arial" w:eastAsia="Times New Roman" w:hAnsi="Arial" w:cs="Arial"/>
          <w:sz w:val="24"/>
          <w:szCs w:val="24"/>
          <w:lang w:eastAsia="es-AR"/>
        </w:rPr>
      </w:pPr>
      <w:r w:rsidRPr="00F37890">
        <w:rPr>
          <w:rFonts w:ascii="Arial" w:eastAsia="Times New Roman" w:hAnsi="Arial" w:cs="Arial"/>
          <w:b/>
          <w:bCs/>
          <w:sz w:val="24"/>
          <w:szCs w:val="24"/>
          <w:lang w:eastAsia="es-AR"/>
        </w:rPr>
        <w:t>El código físico:</w:t>
      </w:r>
      <w:r w:rsidRPr="00F37890">
        <w:rPr>
          <w:rFonts w:ascii="Arial" w:eastAsia="Times New Roman" w:hAnsi="Arial" w:cs="Arial"/>
          <w:sz w:val="24"/>
          <w:szCs w:val="24"/>
          <w:lang w:eastAsia="es-AR"/>
        </w:rPr>
        <w:t xml:space="preserve"> Siempre verás una separación física más grande entre la tercera banda (multiplicador) y la cuarta banda (tolerancia). La banda de tolerancia suele ser </w:t>
      </w:r>
      <w:r w:rsidRPr="00F37890">
        <w:rPr>
          <w:rFonts w:ascii="Arial" w:eastAsia="Times New Roman" w:hAnsi="Arial" w:cs="Arial"/>
          <w:b/>
          <w:bCs/>
          <w:sz w:val="24"/>
          <w:szCs w:val="24"/>
          <w:lang w:eastAsia="es-AR"/>
        </w:rPr>
        <w:t>Oro (±5%)</w:t>
      </w:r>
      <w:r w:rsidRPr="00F37890">
        <w:rPr>
          <w:rFonts w:ascii="Arial" w:eastAsia="Times New Roman" w:hAnsi="Arial" w:cs="Arial"/>
          <w:sz w:val="24"/>
          <w:szCs w:val="24"/>
          <w:lang w:eastAsia="es-AR"/>
        </w:rPr>
        <w:t xml:space="preserve"> o </w:t>
      </w:r>
      <w:r w:rsidRPr="00F37890">
        <w:rPr>
          <w:rFonts w:ascii="Arial" w:eastAsia="Times New Roman" w:hAnsi="Arial" w:cs="Arial"/>
          <w:b/>
          <w:bCs/>
          <w:sz w:val="24"/>
          <w:szCs w:val="24"/>
          <w:lang w:eastAsia="es-AR"/>
        </w:rPr>
        <w:t>Plata (±10%)</w:t>
      </w:r>
      <w:r w:rsidRPr="00F37890">
        <w:rPr>
          <w:rFonts w:ascii="Arial" w:eastAsia="Times New Roman" w:hAnsi="Arial" w:cs="Arial"/>
          <w:sz w:val="24"/>
          <w:szCs w:val="24"/>
          <w:lang w:eastAsia="es-AR"/>
        </w:rPr>
        <w:t>.</w:t>
      </w:r>
    </w:p>
    <w:p w:rsidR="00F37890" w:rsidRPr="00ED62CD" w:rsidRDefault="00F37890" w:rsidP="00ED62CD">
      <w:pPr>
        <w:pStyle w:val="Ttulo3"/>
        <w:rPr>
          <w:rFonts w:eastAsia="Times New Roman"/>
          <w:b/>
          <w:lang w:eastAsia="es-AR"/>
        </w:rPr>
      </w:pPr>
      <w:r w:rsidRPr="00ED62CD">
        <w:rPr>
          <w:rFonts w:eastAsia="Times New Roman"/>
          <w:b/>
          <w:lang w:eastAsia="es-AR"/>
        </w:rPr>
        <w:lastRenderedPageBreak/>
        <w:t>2. El Salto a la Alta Precisión (5 Bandas: E48, E96, E192)</w:t>
      </w:r>
    </w:p>
    <w:p w:rsidR="00F37890" w:rsidRPr="00F37890" w:rsidRDefault="00F37890" w:rsidP="00F37890">
      <w:pPr>
        <w:spacing w:line="240" w:lineRule="auto"/>
        <w:rPr>
          <w:rFonts w:ascii="Arial" w:eastAsia="Times New Roman" w:hAnsi="Arial" w:cs="Arial"/>
          <w:sz w:val="24"/>
          <w:szCs w:val="24"/>
          <w:lang w:eastAsia="es-AR"/>
        </w:rPr>
      </w:pPr>
      <w:r w:rsidRPr="00F37890">
        <w:rPr>
          <w:rFonts w:ascii="Arial" w:eastAsia="Times New Roman" w:hAnsi="Arial" w:cs="Arial"/>
          <w:sz w:val="24"/>
          <w:szCs w:val="24"/>
          <w:lang w:eastAsia="es-AR"/>
        </w:rPr>
        <w:t>Cuando un circuito maneja audio de alta fidelidad, instrumentación industrial o conversión a</w:t>
      </w:r>
      <w:r>
        <w:rPr>
          <w:rFonts w:ascii="Arial" w:eastAsia="Times New Roman" w:hAnsi="Arial" w:cs="Arial"/>
          <w:sz w:val="24"/>
          <w:szCs w:val="24"/>
          <w:lang w:eastAsia="es-AR"/>
        </w:rPr>
        <w:t>nalógica-digital, un error del 5%</w:t>
      </w:r>
      <w:r w:rsidRPr="00F37890">
        <w:rPr>
          <w:rFonts w:ascii="Arial" w:eastAsia="Times New Roman" w:hAnsi="Arial" w:cs="Arial"/>
          <w:sz w:val="24"/>
          <w:szCs w:val="24"/>
          <w:lang w:eastAsia="es-AR"/>
        </w:rPr>
        <w:t xml:space="preserve"> destruiría el rendimiento. Al pasar a la serie E48 o E96, los ingenieros necesitan valores inte</w:t>
      </w:r>
      <w:r>
        <w:rPr>
          <w:rFonts w:ascii="Arial" w:eastAsia="Times New Roman" w:hAnsi="Arial" w:cs="Arial"/>
          <w:sz w:val="24"/>
          <w:szCs w:val="24"/>
          <w:lang w:eastAsia="es-AR"/>
        </w:rPr>
        <w:t xml:space="preserve">rmedios muy específicos (como </w:t>
      </w:r>
      <w:r w:rsidRPr="00F37890">
        <w:rPr>
          <w:rFonts w:ascii="Arial" w:eastAsia="Times New Roman" w:hAnsi="Arial" w:cs="Arial"/>
          <w:sz w:val="24"/>
          <w:szCs w:val="24"/>
          <w:lang w:eastAsia="es-AR"/>
        </w:rPr>
        <w:t>10.5</w:t>
      </w:r>
      <w:r>
        <w:rPr>
          <w:rFonts w:ascii="Arial" w:eastAsia="Times New Roman" w:hAnsi="Arial" w:cs="Arial"/>
          <w:sz w:val="24"/>
          <w:szCs w:val="24"/>
          <w:lang w:eastAsia="es-AR"/>
        </w:rPr>
        <w:t>Ω o 143Ω</w:t>
      </w:r>
      <w:r w:rsidRPr="00F37890">
        <w:rPr>
          <w:rFonts w:ascii="Arial" w:eastAsia="Times New Roman" w:hAnsi="Arial" w:cs="Arial"/>
          <w:sz w:val="24"/>
          <w:szCs w:val="24"/>
          <w:lang w:eastAsia="es-AR"/>
        </w:rPr>
        <w:t>).</w:t>
      </w:r>
    </w:p>
    <w:p w:rsidR="00F37890" w:rsidRDefault="00F37890" w:rsidP="00F37890">
      <w:pPr>
        <w:pStyle w:val="Prrafodelista"/>
        <w:numPr>
          <w:ilvl w:val="0"/>
          <w:numId w:val="5"/>
        </w:numPr>
        <w:spacing w:after="0" w:line="240" w:lineRule="auto"/>
        <w:rPr>
          <w:rFonts w:ascii="Arial" w:eastAsia="Times New Roman" w:hAnsi="Arial" w:cs="Arial"/>
          <w:sz w:val="24"/>
          <w:szCs w:val="24"/>
          <w:lang w:eastAsia="es-AR"/>
        </w:rPr>
      </w:pPr>
      <w:r w:rsidRPr="00F37890">
        <w:rPr>
          <w:rFonts w:ascii="Arial" w:eastAsia="Times New Roman" w:hAnsi="Arial" w:cs="Arial"/>
          <w:b/>
          <w:bCs/>
          <w:sz w:val="24"/>
          <w:szCs w:val="24"/>
          <w:lang w:eastAsia="es-AR"/>
        </w:rPr>
        <w:t>Por qué añade la 5ª banda:</w:t>
      </w:r>
      <w:r w:rsidRPr="00F37890">
        <w:rPr>
          <w:rFonts w:ascii="Arial" w:eastAsia="Times New Roman" w:hAnsi="Arial" w:cs="Arial"/>
          <w:sz w:val="24"/>
          <w:szCs w:val="24"/>
          <w:lang w:eastAsia="es-AR"/>
        </w:rPr>
        <w:t xml:space="preserve"> El número "143" no se puede representar con dos colores. Se necesita una tercera banda numérica obligatoria.</w:t>
      </w:r>
    </w:p>
    <w:p w:rsidR="005E0FB6" w:rsidRPr="00F37890" w:rsidRDefault="005E0FB6" w:rsidP="005E0FB6">
      <w:pPr>
        <w:pStyle w:val="Prrafodelista"/>
        <w:spacing w:after="0" w:line="240" w:lineRule="auto"/>
        <w:rPr>
          <w:rFonts w:ascii="Arial" w:eastAsia="Times New Roman" w:hAnsi="Arial" w:cs="Arial"/>
          <w:sz w:val="24"/>
          <w:szCs w:val="24"/>
          <w:lang w:eastAsia="es-AR"/>
        </w:rPr>
      </w:pPr>
    </w:p>
    <w:p w:rsidR="00F37890" w:rsidRPr="00F37890" w:rsidRDefault="00F37890" w:rsidP="00F37890">
      <w:pPr>
        <w:pStyle w:val="Prrafodelista"/>
        <w:numPr>
          <w:ilvl w:val="0"/>
          <w:numId w:val="5"/>
        </w:numPr>
        <w:spacing w:after="0" w:line="240" w:lineRule="auto"/>
        <w:rPr>
          <w:rFonts w:ascii="Arial" w:eastAsia="Times New Roman" w:hAnsi="Arial" w:cs="Arial"/>
          <w:sz w:val="24"/>
          <w:szCs w:val="24"/>
          <w:lang w:eastAsia="es-AR"/>
        </w:rPr>
      </w:pPr>
      <w:r w:rsidRPr="00F37890">
        <w:rPr>
          <w:rFonts w:ascii="Arial" w:eastAsia="Times New Roman" w:hAnsi="Arial" w:cs="Arial"/>
          <w:b/>
          <w:bCs/>
          <w:sz w:val="24"/>
          <w:szCs w:val="24"/>
          <w:lang w:eastAsia="es-AR"/>
        </w:rPr>
        <w:t>El código físico:</w:t>
      </w:r>
      <w:r w:rsidRPr="00F37890">
        <w:rPr>
          <w:rFonts w:ascii="Arial" w:eastAsia="Times New Roman" w:hAnsi="Arial" w:cs="Arial"/>
          <w:sz w:val="24"/>
          <w:szCs w:val="24"/>
          <w:lang w:eastAsia="es-AR"/>
        </w:rPr>
        <w:t xml:space="preserve"> La banda de tolerancia suele ser </w:t>
      </w:r>
      <w:r w:rsidRPr="00F37890">
        <w:rPr>
          <w:rFonts w:ascii="Arial" w:eastAsia="Times New Roman" w:hAnsi="Arial" w:cs="Arial"/>
          <w:b/>
          <w:bCs/>
          <w:sz w:val="24"/>
          <w:szCs w:val="24"/>
          <w:lang w:eastAsia="es-AR"/>
        </w:rPr>
        <w:t>Marrón (±1%)</w:t>
      </w:r>
      <w:r w:rsidRPr="00F37890">
        <w:rPr>
          <w:rFonts w:ascii="Arial" w:eastAsia="Times New Roman" w:hAnsi="Arial" w:cs="Arial"/>
          <w:sz w:val="24"/>
          <w:szCs w:val="24"/>
          <w:lang w:eastAsia="es-AR"/>
        </w:rPr>
        <w:t xml:space="preserve"> o </w:t>
      </w:r>
      <w:r w:rsidRPr="00F37890">
        <w:rPr>
          <w:rFonts w:ascii="Arial" w:eastAsia="Times New Roman" w:hAnsi="Arial" w:cs="Arial"/>
          <w:b/>
          <w:bCs/>
          <w:sz w:val="24"/>
          <w:szCs w:val="24"/>
          <w:lang w:eastAsia="es-AR"/>
        </w:rPr>
        <w:t>Rojo (±2%)</w:t>
      </w:r>
      <w:r w:rsidRPr="00F37890">
        <w:rPr>
          <w:rFonts w:ascii="Arial" w:eastAsia="Times New Roman" w:hAnsi="Arial" w:cs="Arial"/>
          <w:sz w:val="24"/>
          <w:szCs w:val="24"/>
          <w:lang w:eastAsia="es-AR"/>
        </w:rPr>
        <w:t>.</w:t>
      </w:r>
    </w:p>
    <w:p w:rsidR="00F37890" w:rsidRDefault="00F37890" w:rsidP="00F37890">
      <w:pPr>
        <w:spacing w:after="0" w:line="240" w:lineRule="auto"/>
        <w:rPr>
          <w:rFonts w:ascii="Arial" w:eastAsia="Times New Roman" w:hAnsi="Arial" w:cs="Arial"/>
          <w:sz w:val="24"/>
          <w:szCs w:val="24"/>
          <w:lang w:eastAsia="es-AR"/>
        </w:rPr>
      </w:pPr>
    </w:p>
    <w:p w:rsidR="005E0FB6" w:rsidRPr="00F37890" w:rsidRDefault="005E0FB6" w:rsidP="00F37890">
      <w:pPr>
        <w:spacing w:after="0" w:line="240" w:lineRule="auto"/>
        <w:rPr>
          <w:rFonts w:ascii="Arial" w:eastAsia="Times New Roman" w:hAnsi="Arial" w:cs="Arial"/>
          <w:sz w:val="24"/>
          <w:szCs w:val="24"/>
          <w:lang w:eastAsia="es-AR"/>
        </w:rPr>
      </w:pPr>
    </w:p>
    <w:p w:rsidR="00F37890" w:rsidRPr="00ED62CD" w:rsidRDefault="00F37890" w:rsidP="00ED62CD">
      <w:pPr>
        <w:pStyle w:val="Ttulo3"/>
        <w:rPr>
          <w:rFonts w:eastAsia="Times New Roman"/>
          <w:b/>
          <w:lang w:eastAsia="es-AR"/>
        </w:rPr>
      </w:pPr>
      <w:r w:rsidRPr="00ED62CD">
        <w:rPr>
          <w:rFonts w:eastAsia="Times New Roman"/>
          <w:b/>
          <w:lang w:eastAsia="es-AR"/>
        </w:rPr>
        <w:t>3. El Nivel Crítico / Laboratorio (6 Bandas: Exclusivo de E96 y E192)</w:t>
      </w:r>
    </w:p>
    <w:p w:rsidR="00F37890" w:rsidRPr="00F37890" w:rsidRDefault="00F37890" w:rsidP="00F37890">
      <w:pPr>
        <w:spacing w:line="240" w:lineRule="auto"/>
        <w:rPr>
          <w:rFonts w:ascii="Arial" w:eastAsia="Times New Roman" w:hAnsi="Arial" w:cs="Arial"/>
          <w:sz w:val="24"/>
          <w:szCs w:val="24"/>
          <w:lang w:eastAsia="es-AR"/>
        </w:rPr>
      </w:pPr>
      <w:r w:rsidRPr="00F37890">
        <w:rPr>
          <w:rFonts w:ascii="Arial" w:eastAsia="Times New Roman" w:hAnsi="Arial" w:cs="Arial"/>
          <w:sz w:val="24"/>
          <w:szCs w:val="24"/>
          <w:lang w:eastAsia="es-AR"/>
        </w:rPr>
        <w:t>Aquí es donde entra el detalle que faltaba. El valor en ohmios de cualquier material cambia si el componente se calienta debido a la corriente que circula por él o al clima del entorno. En aplicaciones militares, médicas, aeroespaciales o metrología de laboratorio, esto es inaceptable.</w:t>
      </w:r>
    </w:p>
    <w:p w:rsidR="00F37890" w:rsidRDefault="00F37890" w:rsidP="005E0FB6">
      <w:pPr>
        <w:pStyle w:val="Prrafodelista"/>
        <w:numPr>
          <w:ilvl w:val="0"/>
          <w:numId w:val="7"/>
        </w:numPr>
        <w:spacing w:after="0" w:line="240" w:lineRule="auto"/>
        <w:rPr>
          <w:rFonts w:ascii="Arial" w:eastAsia="Times New Roman" w:hAnsi="Arial" w:cs="Arial"/>
          <w:sz w:val="24"/>
          <w:szCs w:val="24"/>
          <w:lang w:eastAsia="es-AR"/>
        </w:rPr>
      </w:pPr>
      <w:r w:rsidRPr="005E0FB6">
        <w:rPr>
          <w:rFonts w:ascii="Arial" w:eastAsia="Times New Roman" w:hAnsi="Arial" w:cs="Arial"/>
          <w:b/>
          <w:bCs/>
          <w:sz w:val="24"/>
          <w:szCs w:val="24"/>
          <w:lang w:eastAsia="es-AR"/>
        </w:rPr>
        <w:t>La razón de la 6ª banda:</w:t>
      </w:r>
      <w:r w:rsidRPr="005E0FB6">
        <w:rPr>
          <w:rFonts w:ascii="Arial" w:eastAsia="Times New Roman" w:hAnsi="Arial" w:cs="Arial"/>
          <w:sz w:val="24"/>
          <w:szCs w:val="24"/>
          <w:lang w:eastAsia="es-AR"/>
        </w:rPr>
        <w:t xml:space="preserve"> Si diseñas un dispositivo médico usando la serie E192 con una tolerancia estricta de ±0.1%, necesitas asegurar que esa precisión se mantenga constante ya sea que el equipo opere a 15</w:t>
      </w:r>
      <w:r>
        <w:rPr>
          <w:rFonts w:ascii="Agency FB" w:hAnsi="Agency FB"/>
          <w:lang w:eastAsia="es-AR"/>
        </w:rPr>
        <w:sym w:font="Symbol" w:char="F0B0"/>
      </w:r>
      <w:r w:rsidR="005E0FB6" w:rsidRPr="005E0FB6">
        <w:rPr>
          <w:rFonts w:ascii="Arial" w:eastAsia="Times New Roman" w:hAnsi="Arial" w:cs="Arial"/>
          <w:sz w:val="24"/>
          <w:szCs w:val="24"/>
          <w:lang w:eastAsia="es-AR"/>
        </w:rPr>
        <w:t xml:space="preserve">C o a </w:t>
      </w:r>
      <w:r w:rsidRPr="005E0FB6">
        <w:rPr>
          <w:rFonts w:ascii="Arial" w:eastAsia="Times New Roman" w:hAnsi="Arial" w:cs="Arial"/>
          <w:sz w:val="24"/>
          <w:szCs w:val="24"/>
          <w:lang w:eastAsia="es-AR"/>
        </w:rPr>
        <w:t>40</w:t>
      </w:r>
      <w:r w:rsidR="005E0FB6">
        <w:rPr>
          <w:lang w:eastAsia="es-AR"/>
        </w:rPr>
        <w:sym w:font="Symbol" w:char="F0B0"/>
      </w:r>
      <w:r w:rsidR="005E0FB6" w:rsidRPr="005E0FB6">
        <w:rPr>
          <w:rFonts w:ascii="Arial" w:eastAsia="Times New Roman" w:hAnsi="Arial" w:cs="Arial"/>
          <w:sz w:val="24"/>
          <w:szCs w:val="24"/>
          <w:lang w:eastAsia="es-AR"/>
        </w:rPr>
        <w:t>C</w:t>
      </w:r>
      <w:r w:rsidRPr="005E0FB6">
        <w:rPr>
          <w:rFonts w:ascii="Arial" w:eastAsia="Times New Roman" w:hAnsi="Arial" w:cs="Arial"/>
          <w:sz w:val="24"/>
          <w:szCs w:val="24"/>
          <w:lang w:eastAsia="es-AR"/>
        </w:rPr>
        <w:t>.</w:t>
      </w:r>
    </w:p>
    <w:p w:rsidR="005E0FB6" w:rsidRPr="005E0FB6" w:rsidRDefault="005E0FB6" w:rsidP="005E0FB6">
      <w:pPr>
        <w:pStyle w:val="Prrafodelista"/>
        <w:spacing w:after="0" w:line="240" w:lineRule="auto"/>
        <w:rPr>
          <w:rFonts w:ascii="Arial" w:eastAsia="Times New Roman" w:hAnsi="Arial" w:cs="Arial"/>
          <w:sz w:val="24"/>
          <w:szCs w:val="24"/>
          <w:lang w:eastAsia="es-AR"/>
        </w:rPr>
      </w:pPr>
    </w:p>
    <w:p w:rsidR="00F37890" w:rsidRDefault="00F37890" w:rsidP="005E0FB6">
      <w:pPr>
        <w:pStyle w:val="Prrafodelista"/>
        <w:numPr>
          <w:ilvl w:val="0"/>
          <w:numId w:val="7"/>
        </w:numPr>
        <w:spacing w:after="0" w:line="240" w:lineRule="auto"/>
        <w:rPr>
          <w:rFonts w:ascii="Arial" w:eastAsia="Times New Roman" w:hAnsi="Arial" w:cs="Arial"/>
          <w:sz w:val="24"/>
          <w:szCs w:val="24"/>
          <w:lang w:eastAsia="es-AR"/>
        </w:rPr>
      </w:pPr>
      <w:r w:rsidRPr="005E0FB6">
        <w:rPr>
          <w:rFonts w:ascii="Arial" w:eastAsia="Times New Roman" w:hAnsi="Arial" w:cs="Arial"/>
          <w:b/>
          <w:bCs/>
          <w:sz w:val="24"/>
          <w:szCs w:val="24"/>
          <w:lang w:eastAsia="es-AR"/>
        </w:rPr>
        <w:t>La relación matemática:</w:t>
      </w:r>
      <w:r w:rsidRPr="005E0FB6">
        <w:rPr>
          <w:rFonts w:ascii="Arial" w:eastAsia="Times New Roman" w:hAnsi="Arial" w:cs="Arial"/>
          <w:sz w:val="24"/>
          <w:szCs w:val="24"/>
          <w:lang w:eastAsia="es-AR"/>
        </w:rPr>
        <w:t xml:space="preserve"> La sexta banda añade el </w:t>
      </w:r>
      <w:r w:rsidRPr="005E0FB6">
        <w:rPr>
          <w:rFonts w:ascii="Arial" w:eastAsia="Times New Roman" w:hAnsi="Arial" w:cs="Arial"/>
          <w:b/>
          <w:bCs/>
          <w:sz w:val="24"/>
          <w:szCs w:val="24"/>
          <w:lang w:eastAsia="es-AR"/>
        </w:rPr>
        <w:t>Coeficiente de Temperatura (PPM/K)</w:t>
      </w:r>
      <w:r w:rsidRPr="005E0FB6">
        <w:rPr>
          <w:rFonts w:ascii="Arial" w:eastAsia="Times New Roman" w:hAnsi="Arial" w:cs="Arial"/>
          <w:sz w:val="24"/>
          <w:szCs w:val="24"/>
          <w:lang w:eastAsia="es-AR"/>
        </w:rPr>
        <w:t>. Si una resistencia de la serie E192 tiene u</w:t>
      </w:r>
      <w:r w:rsidR="005E0FB6">
        <w:rPr>
          <w:rFonts w:ascii="Arial" w:eastAsia="Times New Roman" w:hAnsi="Arial" w:cs="Arial"/>
          <w:sz w:val="24"/>
          <w:szCs w:val="24"/>
          <w:lang w:eastAsia="es-AR"/>
        </w:rPr>
        <w:t>na sexta banda de color Rojo (50ppm</w:t>
      </w:r>
      <w:r w:rsidRPr="005E0FB6">
        <w:rPr>
          <w:rFonts w:ascii="Arial" w:eastAsia="Times New Roman" w:hAnsi="Arial" w:cs="Arial"/>
          <w:sz w:val="24"/>
          <w:szCs w:val="24"/>
          <w:lang w:eastAsia="es-AR"/>
        </w:rPr>
        <w:t>/C</w:t>
      </w:r>
      <w:r w:rsidR="005E0FB6">
        <w:rPr>
          <w:rFonts w:ascii="Arial" w:eastAsia="Times New Roman" w:hAnsi="Arial" w:cs="Arial"/>
          <w:sz w:val="24"/>
          <w:szCs w:val="24"/>
          <w:lang w:eastAsia="es-AR"/>
        </w:rPr>
        <w:sym w:font="Symbol" w:char="F0B0"/>
      </w:r>
      <w:r w:rsidRPr="005E0FB6">
        <w:rPr>
          <w:rFonts w:ascii="Arial" w:eastAsia="Times New Roman" w:hAnsi="Arial" w:cs="Arial"/>
          <w:sz w:val="24"/>
          <w:szCs w:val="24"/>
          <w:lang w:eastAsia="es-AR"/>
        </w:rPr>
        <w:t>), significa que por cada grado Celsius que aumente la temperatura, el valor de la resistenc</w:t>
      </w:r>
      <w:r w:rsidR="005E0FB6">
        <w:rPr>
          <w:rFonts w:ascii="Arial" w:eastAsia="Times New Roman" w:hAnsi="Arial" w:cs="Arial"/>
          <w:sz w:val="24"/>
          <w:szCs w:val="24"/>
          <w:lang w:eastAsia="es-AR"/>
        </w:rPr>
        <w:t>ia solo cambiará un máximo de 0.005%</w:t>
      </w:r>
      <w:r w:rsidRPr="005E0FB6">
        <w:rPr>
          <w:rFonts w:ascii="Arial" w:eastAsia="Times New Roman" w:hAnsi="Arial" w:cs="Arial"/>
          <w:sz w:val="24"/>
          <w:szCs w:val="24"/>
          <w:lang w:eastAsia="es-AR"/>
        </w:rPr>
        <w:t>.</w:t>
      </w:r>
    </w:p>
    <w:p w:rsidR="005E0FB6" w:rsidRPr="005E0FB6" w:rsidRDefault="005E0FB6" w:rsidP="005E0FB6">
      <w:pPr>
        <w:spacing w:after="0" w:line="240" w:lineRule="auto"/>
        <w:rPr>
          <w:rFonts w:ascii="Arial" w:eastAsia="Times New Roman" w:hAnsi="Arial" w:cs="Arial"/>
          <w:sz w:val="24"/>
          <w:szCs w:val="24"/>
          <w:lang w:eastAsia="es-AR"/>
        </w:rPr>
      </w:pPr>
    </w:p>
    <w:p w:rsidR="00F37890" w:rsidRPr="005E0FB6" w:rsidRDefault="00F37890" w:rsidP="005E0FB6">
      <w:pPr>
        <w:pStyle w:val="Prrafodelista"/>
        <w:numPr>
          <w:ilvl w:val="0"/>
          <w:numId w:val="7"/>
        </w:numPr>
        <w:spacing w:after="0" w:line="240" w:lineRule="auto"/>
        <w:rPr>
          <w:rFonts w:ascii="Arial" w:eastAsia="Times New Roman" w:hAnsi="Arial" w:cs="Arial"/>
          <w:sz w:val="24"/>
          <w:szCs w:val="24"/>
          <w:lang w:eastAsia="es-AR"/>
        </w:rPr>
      </w:pPr>
      <w:r w:rsidRPr="005E0FB6">
        <w:rPr>
          <w:rFonts w:ascii="Arial" w:eastAsia="Times New Roman" w:hAnsi="Arial" w:cs="Arial"/>
          <w:b/>
          <w:bCs/>
          <w:sz w:val="24"/>
          <w:szCs w:val="24"/>
          <w:lang w:eastAsia="es-AR"/>
        </w:rPr>
        <w:t>Estructura física:</w:t>
      </w:r>
      <w:r w:rsidRPr="005E0FB6">
        <w:rPr>
          <w:rFonts w:ascii="Arial" w:eastAsia="Times New Roman" w:hAnsi="Arial" w:cs="Arial"/>
          <w:sz w:val="24"/>
          <w:szCs w:val="24"/>
          <w:lang w:eastAsia="es-AR"/>
        </w:rPr>
        <w:t xml:space="preserve"> Las 5 primeras bandas están muy agrupadas hacia un extremo de la resistencia para indicar el valor y la tolerancia, mientras que la 6ª banda está notablemente más separada o es más gruesa en el extremo opuesto.</w:t>
      </w:r>
    </w:p>
    <w:p w:rsidR="00F37890" w:rsidRPr="00B5218F" w:rsidRDefault="00F37890" w:rsidP="00B5218F">
      <w:pPr>
        <w:spacing w:after="0" w:line="240" w:lineRule="auto"/>
        <w:rPr>
          <w:rFonts w:ascii="Arial" w:eastAsia="Times New Roman" w:hAnsi="Arial" w:cs="Arial"/>
          <w:sz w:val="24"/>
          <w:szCs w:val="24"/>
          <w:lang w:eastAsia="es-AR"/>
        </w:rPr>
      </w:pPr>
    </w:p>
    <w:sectPr w:rsidR="00F37890" w:rsidRPr="00B5218F" w:rsidSect="00F37890">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581859"/>
    <w:multiLevelType w:val="multilevel"/>
    <w:tmpl w:val="62AC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A40D89"/>
    <w:multiLevelType w:val="multilevel"/>
    <w:tmpl w:val="DBF4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CC7A12"/>
    <w:multiLevelType w:val="hybridMultilevel"/>
    <w:tmpl w:val="CC264B0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64AA165E"/>
    <w:multiLevelType w:val="hybridMultilevel"/>
    <w:tmpl w:val="9F947C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668544E3"/>
    <w:multiLevelType w:val="hybridMultilevel"/>
    <w:tmpl w:val="E7600B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67A749F3"/>
    <w:multiLevelType w:val="multilevel"/>
    <w:tmpl w:val="527A9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171CBC"/>
    <w:multiLevelType w:val="multilevel"/>
    <w:tmpl w:val="392C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6"/>
  </w:num>
  <w:num w:numId="4">
    <w:abstractNumId w:val="0"/>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18F"/>
    <w:rsid w:val="00306D5E"/>
    <w:rsid w:val="00352303"/>
    <w:rsid w:val="00353AF1"/>
    <w:rsid w:val="005305B0"/>
    <w:rsid w:val="005E0FB6"/>
    <w:rsid w:val="00766277"/>
    <w:rsid w:val="008C06B1"/>
    <w:rsid w:val="00907D6B"/>
    <w:rsid w:val="009138A2"/>
    <w:rsid w:val="009217DE"/>
    <w:rsid w:val="009D6F03"/>
    <w:rsid w:val="00B5218F"/>
    <w:rsid w:val="00C21914"/>
    <w:rsid w:val="00C86E3D"/>
    <w:rsid w:val="00CA338C"/>
    <w:rsid w:val="00CD346D"/>
    <w:rsid w:val="00CD5FCD"/>
    <w:rsid w:val="00DD4BCE"/>
    <w:rsid w:val="00ED62CD"/>
    <w:rsid w:val="00F26B96"/>
    <w:rsid w:val="00F3789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C8416"/>
  <w15:chartTrackingRefBased/>
  <w15:docId w15:val="{13117F8F-9C61-4312-B507-C7B46FB26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D62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D62C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ED62C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B5218F"/>
    <w:rPr>
      <w:color w:val="0000FF"/>
      <w:u w:val="single"/>
    </w:rPr>
  </w:style>
  <w:style w:type="character" w:customStyle="1" w:styleId="inqyif">
    <w:name w:val="inqyif"/>
    <w:basedOn w:val="Fuentedeprrafopredeter"/>
    <w:rsid w:val="00B5218F"/>
  </w:style>
  <w:style w:type="character" w:styleId="Textoennegrita">
    <w:name w:val="Strong"/>
    <w:basedOn w:val="Fuentedeprrafopredeter"/>
    <w:uiPriority w:val="22"/>
    <w:qFormat/>
    <w:rsid w:val="00B5218F"/>
    <w:rPr>
      <w:b/>
      <w:bCs/>
    </w:rPr>
  </w:style>
  <w:style w:type="paragraph" w:styleId="Prrafodelista">
    <w:name w:val="List Paragraph"/>
    <w:basedOn w:val="Normal"/>
    <w:uiPriority w:val="34"/>
    <w:qFormat/>
    <w:rsid w:val="00B5218F"/>
    <w:pPr>
      <w:ind w:left="720"/>
      <w:contextualSpacing/>
    </w:pPr>
  </w:style>
  <w:style w:type="character" w:customStyle="1" w:styleId="Ttulo1Car">
    <w:name w:val="Título 1 Car"/>
    <w:basedOn w:val="Fuentedeprrafopredeter"/>
    <w:link w:val="Ttulo1"/>
    <w:uiPriority w:val="9"/>
    <w:rsid w:val="00ED62CD"/>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ED62CD"/>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ED62CD"/>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687199">
      <w:bodyDiv w:val="1"/>
      <w:marLeft w:val="0"/>
      <w:marRight w:val="0"/>
      <w:marTop w:val="0"/>
      <w:marBottom w:val="0"/>
      <w:divBdr>
        <w:top w:val="none" w:sz="0" w:space="0" w:color="auto"/>
        <w:left w:val="none" w:sz="0" w:space="0" w:color="auto"/>
        <w:bottom w:val="none" w:sz="0" w:space="0" w:color="auto"/>
        <w:right w:val="none" w:sz="0" w:space="0" w:color="auto"/>
      </w:divBdr>
      <w:divsChild>
        <w:div w:id="1081634223">
          <w:marLeft w:val="0"/>
          <w:marRight w:val="0"/>
          <w:marTop w:val="360"/>
          <w:marBottom w:val="180"/>
          <w:divBdr>
            <w:top w:val="none" w:sz="0" w:space="0" w:color="auto"/>
            <w:left w:val="none" w:sz="0" w:space="0" w:color="auto"/>
            <w:bottom w:val="none" w:sz="0" w:space="0" w:color="auto"/>
            <w:right w:val="none" w:sz="0" w:space="0" w:color="auto"/>
          </w:divBdr>
        </w:div>
        <w:div w:id="1881891131">
          <w:marLeft w:val="0"/>
          <w:marRight w:val="0"/>
          <w:marTop w:val="360"/>
          <w:marBottom w:val="180"/>
          <w:divBdr>
            <w:top w:val="none" w:sz="0" w:space="0" w:color="auto"/>
            <w:left w:val="none" w:sz="0" w:space="0" w:color="auto"/>
            <w:bottom w:val="none" w:sz="0" w:space="0" w:color="auto"/>
            <w:right w:val="none" w:sz="0" w:space="0" w:color="auto"/>
          </w:divBdr>
        </w:div>
        <w:div w:id="697127617">
          <w:marLeft w:val="0"/>
          <w:marRight w:val="0"/>
          <w:marTop w:val="180"/>
          <w:marBottom w:val="240"/>
          <w:divBdr>
            <w:top w:val="none" w:sz="0" w:space="0" w:color="auto"/>
            <w:left w:val="none" w:sz="0" w:space="0" w:color="auto"/>
            <w:bottom w:val="none" w:sz="0" w:space="0" w:color="auto"/>
            <w:right w:val="none" w:sz="0" w:space="0" w:color="auto"/>
          </w:divBdr>
        </w:div>
        <w:div w:id="1408334399">
          <w:marLeft w:val="0"/>
          <w:marRight w:val="0"/>
          <w:marTop w:val="360"/>
          <w:marBottom w:val="180"/>
          <w:divBdr>
            <w:top w:val="none" w:sz="0" w:space="0" w:color="auto"/>
            <w:left w:val="none" w:sz="0" w:space="0" w:color="auto"/>
            <w:bottom w:val="none" w:sz="0" w:space="0" w:color="auto"/>
            <w:right w:val="none" w:sz="0" w:space="0" w:color="auto"/>
          </w:divBdr>
        </w:div>
        <w:div w:id="1813056759">
          <w:marLeft w:val="0"/>
          <w:marRight w:val="0"/>
          <w:marTop w:val="180"/>
          <w:marBottom w:val="240"/>
          <w:divBdr>
            <w:top w:val="none" w:sz="0" w:space="0" w:color="auto"/>
            <w:left w:val="none" w:sz="0" w:space="0" w:color="auto"/>
            <w:bottom w:val="none" w:sz="0" w:space="0" w:color="auto"/>
            <w:right w:val="none" w:sz="0" w:space="0" w:color="auto"/>
          </w:divBdr>
        </w:div>
        <w:div w:id="198394209">
          <w:marLeft w:val="0"/>
          <w:marRight w:val="0"/>
          <w:marTop w:val="360"/>
          <w:marBottom w:val="180"/>
          <w:divBdr>
            <w:top w:val="none" w:sz="0" w:space="0" w:color="auto"/>
            <w:left w:val="none" w:sz="0" w:space="0" w:color="auto"/>
            <w:bottom w:val="none" w:sz="0" w:space="0" w:color="auto"/>
            <w:right w:val="none" w:sz="0" w:space="0" w:color="auto"/>
          </w:divBdr>
        </w:div>
        <w:div w:id="1246647443">
          <w:marLeft w:val="0"/>
          <w:marRight w:val="0"/>
          <w:marTop w:val="180"/>
          <w:marBottom w:val="240"/>
          <w:divBdr>
            <w:top w:val="none" w:sz="0" w:space="0" w:color="auto"/>
            <w:left w:val="none" w:sz="0" w:space="0" w:color="auto"/>
            <w:bottom w:val="none" w:sz="0" w:space="0" w:color="auto"/>
            <w:right w:val="none" w:sz="0" w:space="0" w:color="auto"/>
          </w:divBdr>
        </w:div>
      </w:divsChild>
    </w:div>
    <w:div w:id="1200161967">
      <w:bodyDiv w:val="1"/>
      <w:marLeft w:val="0"/>
      <w:marRight w:val="0"/>
      <w:marTop w:val="0"/>
      <w:marBottom w:val="0"/>
      <w:divBdr>
        <w:top w:val="none" w:sz="0" w:space="0" w:color="auto"/>
        <w:left w:val="none" w:sz="0" w:space="0" w:color="auto"/>
        <w:bottom w:val="none" w:sz="0" w:space="0" w:color="auto"/>
        <w:right w:val="none" w:sz="0" w:space="0" w:color="auto"/>
      </w:divBdr>
      <w:divsChild>
        <w:div w:id="1978293928">
          <w:marLeft w:val="0"/>
          <w:marRight w:val="0"/>
          <w:marTop w:val="360"/>
          <w:marBottom w:val="180"/>
          <w:divBdr>
            <w:top w:val="none" w:sz="0" w:space="0" w:color="auto"/>
            <w:left w:val="none" w:sz="0" w:space="0" w:color="auto"/>
            <w:bottom w:val="none" w:sz="0" w:space="0" w:color="auto"/>
            <w:right w:val="none" w:sz="0" w:space="0" w:color="auto"/>
          </w:divBdr>
        </w:div>
        <w:div w:id="1857379292">
          <w:marLeft w:val="0"/>
          <w:marRight w:val="0"/>
          <w:marTop w:val="180"/>
          <w:marBottom w:val="240"/>
          <w:divBdr>
            <w:top w:val="none" w:sz="0" w:space="0" w:color="auto"/>
            <w:left w:val="none" w:sz="0" w:space="0" w:color="auto"/>
            <w:bottom w:val="none" w:sz="0" w:space="0" w:color="auto"/>
            <w:right w:val="none" w:sz="0" w:space="0" w:color="auto"/>
          </w:divBdr>
        </w:div>
        <w:div w:id="902368113">
          <w:marLeft w:val="0"/>
          <w:marRight w:val="0"/>
          <w:marTop w:val="180"/>
          <w:marBottom w:val="240"/>
          <w:divBdr>
            <w:top w:val="none" w:sz="0" w:space="0" w:color="auto"/>
            <w:left w:val="none" w:sz="0" w:space="0" w:color="auto"/>
            <w:bottom w:val="none" w:sz="0" w:space="0" w:color="auto"/>
            <w:right w:val="none" w:sz="0" w:space="0" w:color="auto"/>
          </w:divBdr>
        </w:div>
      </w:divsChild>
    </w:div>
    <w:div w:id="1799640559">
      <w:bodyDiv w:val="1"/>
      <w:marLeft w:val="0"/>
      <w:marRight w:val="0"/>
      <w:marTop w:val="0"/>
      <w:marBottom w:val="0"/>
      <w:divBdr>
        <w:top w:val="none" w:sz="0" w:space="0" w:color="auto"/>
        <w:left w:val="none" w:sz="0" w:space="0" w:color="auto"/>
        <w:bottom w:val="none" w:sz="0" w:space="0" w:color="auto"/>
        <w:right w:val="none" w:sz="0" w:space="0" w:color="auto"/>
      </w:divBdr>
      <w:divsChild>
        <w:div w:id="826281804">
          <w:marLeft w:val="0"/>
          <w:marRight w:val="0"/>
          <w:marTop w:val="360"/>
          <w:marBottom w:val="180"/>
          <w:divBdr>
            <w:top w:val="none" w:sz="0" w:space="0" w:color="auto"/>
            <w:left w:val="none" w:sz="0" w:space="0" w:color="auto"/>
            <w:bottom w:val="none" w:sz="0" w:space="0" w:color="auto"/>
            <w:right w:val="none" w:sz="0" w:space="0" w:color="auto"/>
          </w:divBdr>
        </w:div>
        <w:div w:id="1772581562">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n.wikipedia.org/wiki/E_series_of_preferred_number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476</Words>
  <Characters>2621</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Ramón Taboada</dc:creator>
  <cp:keywords/>
  <dc:description/>
  <cp:lastModifiedBy>Ramón Taboada</cp:lastModifiedBy>
  <cp:revision>2</cp:revision>
  <dcterms:created xsi:type="dcterms:W3CDTF">2026-08-26T20:34:00Z</dcterms:created>
  <dcterms:modified xsi:type="dcterms:W3CDTF">2026-08-26T21:02:00Z</dcterms:modified>
</cp:coreProperties>
</file>