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240" w:lineRule="auto"/>
        <w:rPr>
          <w:rFonts w:ascii="Roboto" w:cs="Roboto" w:eastAsia="Roboto" w:hAnsi="Roboto"/>
          <w:b w:val="1"/>
          <w:sz w:val="48"/>
          <w:szCs w:val="48"/>
        </w:rPr>
      </w:pPr>
      <w:bookmarkStart w:colFirst="0" w:colLast="0" w:name="_heading=h.1bsj78en83m" w:id="0"/>
      <w:bookmarkEnd w:id="0"/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Raycast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  <w:rPr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Casts a ray, from point </w:t>
      </w: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origin</w:t>
      </w: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, in direction </w:t>
      </w: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direction</w:t>
      </w: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, of length </w:t>
      </w: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maxDistance</w:t>
      </w: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, against all colliders in the Scene.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The Raycast function is extremely useful for creating connections between objects in Unity.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Raycast in Unity is a Physics function that projects a Ray into the scene, returning a boolean value if a target was successfully hit. When this happens, information about the hit, such as the distance, position or a reference to the object’s Transform, can be stored in a Raycast Hit variable for further use.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You may optionally provide a </w:t>
      </w: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LayerMask</w:t>
      </w: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, to filter out any Colliders you aren't interested in generating collisions with.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While Raycast can be very straightforward to use, it can be a little unintuitive at first.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247650</wp:posOffset>
            </wp:positionV>
            <wp:extent cx="4395788" cy="2332783"/>
            <wp:effectExtent b="0" l="0" r="0" t="0"/>
            <wp:wrapSquare wrapText="bothSides" distB="114300" distT="114300" distL="114300" distR="11430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3327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                                                              </w:t>
      </w:r>
      <w:r w:rsidDel="00000000" w:rsidR="00000000" w:rsidRPr="00000000">
        <w:rPr>
          <w:rFonts w:ascii="Verdana" w:cs="Verdana" w:eastAsia="Verdana" w:hAnsi="Verdana"/>
          <w:sz w:val="23"/>
          <w:szCs w:val="23"/>
          <w:highlight w:val="white"/>
          <w:rtl w:val="0"/>
        </w:rPr>
        <w:t xml:space="preserve">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55463"/>
          <w:sz w:val="24"/>
          <w:szCs w:val="24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240" w:lineRule="auto"/>
        <w:rPr>
          <w:rFonts w:ascii="Roboto" w:cs="Roboto" w:eastAsia="Roboto" w:hAnsi="Roboto"/>
          <w:b w:val="1"/>
          <w:sz w:val="48"/>
          <w:szCs w:val="48"/>
        </w:rPr>
      </w:pPr>
      <w:bookmarkStart w:colFirst="0" w:colLast="0" w:name="_heading=h.vsagr0dpm0yw" w:id="1"/>
      <w:bookmarkEnd w:id="1"/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ScriptableObject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A ScriptableObject is a data container that you can use to save large amounts of data, independent of class instances. 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One of the main use cases for ScriptableObjects is to reduce your Project’s memory usage by avoiding copies of values.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Using ScriptableObjects makes it easier to manage changes and debugging.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Every time you instantiate that Prefab, it will get its own copy of that data. Instead of using the method, and storing duplicated data, you can use a ScriptableObject to store the data and then access it by reference from all of the Prefabs. This means that there is one copy of the data in memory.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                     </w:t>
      </w:r>
      <w:r w:rsidDel="00000000" w:rsidR="00000000" w:rsidRPr="00000000">
        <w:rPr>
          <w:rFonts w:ascii="Roboto" w:cs="Roboto" w:eastAsia="Roboto" w:hAnsi="Roboto"/>
          <w:color w:val="212121"/>
        </w:rPr>
        <w:drawing>
          <wp:inline distB="114300" distT="114300" distL="114300" distR="114300">
            <wp:extent cx="4521514" cy="1900238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514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color w:val="455463"/>
        </w:rPr>
      </w:pPr>
      <w:r w:rsidDel="00000000" w:rsidR="00000000" w:rsidRPr="00000000">
        <w:rPr>
          <w:rFonts w:ascii="Roboto" w:cs="Roboto" w:eastAsia="Roboto" w:hAnsi="Roboto"/>
          <w:color w:val="455463"/>
          <w:rtl w:val="0"/>
        </w:rPr>
        <w:t xml:space="preserve">Data that you save from Editor Tools to ScriptableObjects as an asset is written to disk and is therefore persistent between sessions.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color w:val="455463"/>
          <w:u w:val="none"/>
        </w:rPr>
      </w:pPr>
      <w:r w:rsidDel="00000000" w:rsidR="00000000" w:rsidRPr="00000000">
        <w:rPr>
          <w:rFonts w:ascii="Roboto" w:cs="Roboto" w:eastAsia="Roboto" w:hAnsi="Roboto"/>
          <w:color w:val="455463"/>
          <w:rtl w:val="0"/>
        </w:rPr>
        <w:t xml:space="preserve">The main use cases for ScriptableObjects are: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pBdr>
          <w:top w:color="auto" w:space="0" w:sz="0" w:val="none"/>
          <w:bottom w:color="auto" w:space="2" w:sz="0" w:val="none"/>
          <w:right w:color="auto" w:space="0" w:sz="0" w:val="none"/>
        </w:pBdr>
        <w:spacing w:after="0" w:afterAutospacing="0" w:line="240" w:lineRule="auto"/>
        <w:ind w:left="1440" w:hanging="360"/>
        <w:rPr>
          <w:rFonts w:ascii="Roboto" w:cs="Roboto" w:eastAsia="Roboto" w:hAnsi="Roboto"/>
          <w:color w:val="455463"/>
          <w:u w:val="none"/>
        </w:rPr>
      </w:pPr>
      <w:r w:rsidDel="00000000" w:rsidR="00000000" w:rsidRPr="00000000">
        <w:rPr>
          <w:rFonts w:ascii="Roboto" w:cs="Roboto" w:eastAsia="Roboto" w:hAnsi="Roboto"/>
          <w:color w:val="45546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455463"/>
          <w:rtl w:val="0"/>
        </w:rPr>
        <w:t xml:space="preserve">Saving and storing data during an Editor session.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pBdr>
          <w:top w:color="auto" w:space="0" w:sz="0" w:val="none"/>
          <w:bottom w:color="auto" w:space="2" w:sz="0" w:val="none"/>
          <w:right w:color="auto" w:space="0" w:sz="0" w:val="none"/>
        </w:pBdr>
        <w:spacing w:after="300" w:line="240" w:lineRule="auto"/>
        <w:ind w:left="1440" w:hanging="360"/>
        <w:rPr>
          <w:rFonts w:ascii="Roboto" w:cs="Roboto" w:eastAsia="Roboto" w:hAnsi="Roboto"/>
          <w:color w:val="455463"/>
          <w:u w:val="none"/>
        </w:rPr>
      </w:pPr>
      <w:r w:rsidDel="00000000" w:rsidR="00000000" w:rsidRPr="00000000">
        <w:rPr>
          <w:rFonts w:ascii="Roboto" w:cs="Roboto" w:eastAsia="Roboto" w:hAnsi="Roboto"/>
          <w:color w:val="455463"/>
          <w:rtl w:val="0"/>
        </w:rPr>
        <w:t xml:space="preserve"> Saving data as an Asset in your Project to use at run time.</w:t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240" w:lineRule="auto"/>
        <w:rPr>
          <w:rFonts w:ascii="Roboto" w:cs="Roboto" w:eastAsia="Roboto" w:hAnsi="Roboto"/>
          <w:b w:val="1"/>
          <w:sz w:val="48"/>
          <w:szCs w:val="48"/>
        </w:rPr>
      </w:pPr>
      <w:bookmarkStart w:colFirst="0" w:colLast="0" w:name="_heading=h.7i9txhyyaoo9" w:id="2"/>
      <w:bookmarkEnd w:id="2"/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Addressables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The Addressable Asset System allows the developer to ask for an asset via its address.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Once an asset (e.g. a prefab) is marked "addressable", it generates an address which can be called from anywhere.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Use ‘Window-&gt;Asset Management-&gt;Addressables’ to begin working with the system.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Addressables use asynchronous loading to support loading from any location with any collection of dependencies.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By packing asset bundles more efficiently and reducing iteration time, Addressables provides a simple way to make your game more dynamic.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2" w:sz="0" w:val="none"/>
          <w:right w:color="auto" w:space="0" w:sz="0" w:val="none"/>
        </w:pBdr>
        <w:spacing w:after="300" w:line="240" w:lineRule="auto"/>
        <w:rPr>
          <w:rFonts w:ascii="Roboto" w:cs="Roboto" w:eastAsia="Roboto" w:hAnsi="Roboto"/>
          <w:color w:val="4554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        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</w:rPr>
        <w:drawing>
          <wp:inline distB="114300" distT="114300" distL="114300" distR="114300">
            <wp:extent cx="4662488" cy="2625554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62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pBdr>
          <w:top w:color="000000" w:space="0" w:sz="0" w:val="none"/>
          <w:left w:color="auto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before="0" w:line="240" w:lineRule="auto"/>
        <w:rPr>
          <w:rFonts w:ascii="Roboto" w:cs="Roboto" w:eastAsia="Roboto" w:hAnsi="Roboto"/>
          <w:b w:val="1"/>
          <w:color w:val="1b2229"/>
          <w:sz w:val="48"/>
          <w:szCs w:val="48"/>
        </w:rPr>
      </w:pPr>
      <w:bookmarkStart w:colFirst="0" w:colLast="0" w:name="_heading=h.u6539crzvrw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pBdr>
          <w:top w:color="000000" w:space="0" w:sz="0" w:val="none"/>
          <w:left w:color="auto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160" w:before="0" w:line="240" w:lineRule="auto"/>
        <w:rPr>
          <w:rFonts w:ascii="Roboto" w:cs="Roboto" w:eastAsia="Roboto" w:hAnsi="Roboto"/>
          <w:b w:val="1"/>
          <w:sz w:val="48"/>
          <w:szCs w:val="48"/>
        </w:rPr>
      </w:pPr>
      <w:bookmarkStart w:colFirst="0" w:colLast="0" w:name="_heading=h.flgxhc4cg6c8" w:id="4"/>
      <w:bookmarkEnd w:id="4"/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AssetBundles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455463"/>
        </w:rPr>
      </w:pPr>
      <w:r w:rsidDel="00000000" w:rsidR="00000000" w:rsidRPr="00000000">
        <w:rPr>
          <w:rFonts w:ascii="Roboto" w:cs="Roboto" w:eastAsia="Roboto" w:hAnsi="Roboto"/>
          <w:color w:val="455463"/>
          <w:rtl w:val="0"/>
        </w:rPr>
        <w:t xml:space="preserve">An </w:t>
      </w:r>
      <w:r w:rsidDel="00000000" w:rsidR="00000000" w:rsidRPr="00000000">
        <w:rPr>
          <w:rFonts w:ascii="Roboto" w:cs="Roboto" w:eastAsia="Roboto" w:hAnsi="Roboto"/>
          <w:b w:val="1"/>
          <w:color w:val="455463"/>
          <w:rtl w:val="0"/>
        </w:rPr>
        <w:t xml:space="preserve">AssetBundle</w:t>
      </w:r>
      <w:r w:rsidDel="00000000" w:rsidR="00000000" w:rsidRPr="00000000">
        <w:rPr>
          <w:rFonts w:ascii="Roboto" w:cs="Roboto" w:eastAsia="Roboto" w:hAnsi="Roboto"/>
          <w:color w:val="455463"/>
          <w:rtl w:val="0"/>
        </w:rPr>
        <w:t xml:space="preserve"> is an archive file that contains platform-specific non-code Assets (such as Models, Textures, Prefabs, Audio clips, and even entire Scenes) that Unity can load at run time. 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455463"/>
        </w:rPr>
      </w:pPr>
      <w:r w:rsidDel="00000000" w:rsidR="00000000" w:rsidRPr="00000000">
        <w:rPr>
          <w:rFonts w:ascii="Roboto" w:cs="Roboto" w:eastAsia="Roboto" w:hAnsi="Roboto"/>
          <w:color w:val="455463"/>
          <w:rtl w:val="0"/>
        </w:rPr>
        <w:t xml:space="preserve">AssetBundles can express dependencies between each other; for example, a Material in one AssetBundle can reference a Texture in another AssetBundle.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455463"/>
        </w:rPr>
      </w:pPr>
      <w:r w:rsidDel="00000000" w:rsidR="00000000" w:rsidRPr="00000000">
        <w:rPr>
          <w:rFonts w:ascii="Roboto" w:cs="Roboto" w:eastAsia="Roboto" w:hAnsi="Roboto"/>
          <w:color w:val="455463"/>
          <w:rtl w:val="0"/>
        </w:rPr>
        <w:t xml:space="preserve">AssetBundles can be useful for downloadable content (DLC), reducing initial install size, loading assets optimised for the end-user’s platform, and reduce runtime memory pressure.</w:t>
      </w:r>
    </w:p>
    <w:p w:rsidR="00000000" w:rsidDel="00000000" w:rsidP="00000000" w:rsidRDefault="00000000" w:rsidRPr="00000000" w14:paraId="00000021">
      <w:pPr>
        <w:ind w:left="0" w:firstLine="0"/>
        <w:rPr>
          <w:rFonts w:ascii="Roboto" w:cs="Roboto" w:eastAsia="Roboto" w:hAnsi="Roboto"/>
          <w:color w:val="4554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  <w:color w:val="050505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b w:val="1"/>
          <w:color w:val="050505"/>
          <w:sz w:val="48"/>
          <w:szCs w:val="48"/>
          <w:rtl w:val="0"/>
        </w:rPr>
        <w:t xml:space="preserve">Spine animation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color w:val="050505"/>
          <w:u w:val="none"/>
        </w:rPr>
      </w:pPr>
      <w:r w:rsidDel="00000000" w:rsidR="00000000" w:rsidRPr="00000000">
        <w:rPr>
          <w:rFonts w:ascii="Roboto" w:cs="Roboto" w:eastAsia="Roboto" w:hAnsi="Roboto"/>
          <w:color w:val="050505"/>
          <w:rtl w:val="0"/>
        </w:rPr>
        <w:t xml:space="preserve">spine animation refers to using the Spine 2D skeletal animation tool to create and animate characters or objects.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color w:val="050505"/>
          <w:u w:val="none"/>
        </w:rPr>
      </w:pPr>
      <w:r w:rsidDel="00000000" w:rsidR="00000000" w:rsidRPr="00000000">
        <w:rPr>
          <w:rFonts w:ascii="Roboto" w:cs="Roboto" w:eastAsia="Roboto" w:hAnsi="Roboto"/>
          <w:color w:val="050505"/>
          <w:rtl w:val="0"/>
        </w:rPr>
        <w:t xml:space="preserve">Spine is a popular third-party tool that allows you to create smooth and dynamic animations by animating skeletal meshes. 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color w:val="050505"/>
          <w:u w:val="none"/>
        </w:rPr>
      </w:pPr>
      <w:r w:rsidDel="00000000" w:rsidR="00000000" w:rsidRPr="00000000">
        <w:rPr>
          <w:rFonts w:ascii="Roboto" w:cs="Roboto" w:eastAsia="Roboto" w:hAnsi="Roboto"/>
          <w:color w:val="050505"/>
          <w:rtl w:val="0"/>
        </w:rPr>
        <w:t xml:space="preserve">It's widely used in 2D game development to bring characters to life.</w:t>
      </w:r>
    </w:p>
    <w:p w:rsidR="00000000" w:rsidDel="00000000" w:rsidP="00000000" w:rsidRDefault="00000000" w:rsidRPr="00000000" w14:paraId="00000026">
      <w:pPr>
        <w:ind w:left="720" w:firstLine="0"/>
        <w:rPr>
          <w:rFonts w:ascii="Roboto" w:cs="Roboto" w:eastAsia="Roboto" w:hAnsi="Roboto"/>
          <w:color w:val="05050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240" w:lineRule="auto"/>
        <w:rPr>
          <w:rFonts w:ascii="Roboto" w:cs="Roboto" w:eastAsia="Roboto" w:hAnsi="Roboto"/>
          <w:b w:val="1"/>
          <w:sz w:val="48"/>
          <w:szCs w:val="48"/>
        </w:rPr>
      </w:pPr>
      <w:bookmarkStart w:colFirst="0" w:colLast="0" w:name="_heading=h.qufwc29ndvsd" w:id="5"/>
      <w:bookmarkEnd w:id="5"/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NavMesh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 NavMesh is a navigational mesh used for pathfinding in Unity.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It allows characters and objects in your scene to find their way around obstacles and reach their destinations efficiently.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 NavMesh is a designated mesh in your Unity scene, which specifies navigable areas in your environment, including areas where characters can walk, as well as obstacles.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This is useful for scenarios which incorporate pathfinding and AI-controlled navigation. The NavMesh Agent component helps characters to avoid each other, move around the scene toward a common goal, or any other type of scenario involving spatial reasoning or pathfinding.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14863" cy="3058688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05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05050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hd w:fill="ffffff" w:val="clear"/>
        <w:spacing w:after="160" w:before="380" w:line="264" w:lineRule="auto"/>
        <w:rPr>
          <w:rFonts w:ascii="Roboto" w:cs="Roboto" w:eastAsia="Roboto" w:hAnsi="Roboto"/>
          <w:b w:val="1"/>
          <w:color w:val="333333"/>
          <w:sz w:val="48"/>
          <w:szCs w:val="48"/>
        </w:rPr>
      </w:pPr>
      <w:bookmarkStart w:colFirst="0" w:colLast="0" w:name="_heading=h.n867hz6vvd1w" w:id="6"/>
      <w:bookmarkEnd w:id="6"/>
      <w:r w:rsidDel="00000000" w:rsidR="00000000" w:rsidRPr="00000000">
        <w:rPr>
          <w:rFonts w:ascii="Roboto" w:cs="Roboto" w:eastAsia="Roboto" w:hAnsi="Roboto"/>
          <w:b w:val="1"/>
          <w:color w:val="333333"/>
          <w:sz w:val="48"/>
          <w:szCs w:val="48"/>
          <w:rtl w:val="0"/>
        </w:rPr>
        <w:t xml:space="preserve">Shader Graph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1b2229"/>
        </w:rPr>
      </w:pPr>
      <w:r w:rsidDel="00000000" w:rsidR="00000000" w:rsidRPr="00000000">
        <w:rPr>
          <w:rFonts w:ascii="Roboto" w:cs="Roboto" w:eastAsia="Roboto" w:hAnsi="Roboto"/>
          <w:color w:val="1b2229"/>
          <w:rtl w:val="0"/>
        </w:rPr>
        <w:t xml:space="preserve">Shader Graph is a tool that enables you to build shaders visually. Instead of writing code, you create and connect nodes in a graph framework. </w:t>
      </w:r>
      <w:r w:rsidDel="00000000" w:rsidR="00000000" w:rsidRPr="00000000">
        <w:rPr>
          <w:rFonts w:ascii="Roboto" w:cs="Roboto" w:eastAsia="Roboto" w:hAnsi="Roboto"/>
          <w:b w:val="1"/>
          <w:color w:val="1b2229"/>
          <w:rtl w:val="0"/>
        </w:rPr>
        <w:t xml:space="preserve">Shader</w:t>
      </w:r>
      <w:r w:rsidDel="00000000" w:rsidR="00000000" w:rsidRPr="00000000">
        <w:rPr>
          <w:rFonts w:ascii="Roboto" w:cs="Roboto" w:eastAsia="Roboto" w:hAnsi="Roboto"/>
          <w:color w:val="1b2229"/>
          <w:rtl w:val="0"/>
        </w:rPr>
        <w:t xml:space="preserve"> Graph gives instant feedback that reflects your changes, and it’s simple enough for users who are new to shader creation.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33333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Shader Graph is available through the Package Manager window in supported versions of the Unity Editor.</w:t>
      </w:r>
    </w:p>
    <w:p w:rsidR="00000000" w:rsidDel="00000000" w:rsidP="00000000" w:rsidRDefault="00000000" w:rsidRPr="00000000" w14:paraId="00000031">
      <w:pPr>
        <w:ind w:left="720" w:firstLine="0"/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highlight w:val="white"/>
          <w:rtl w:val="0"/>
        </w:rPr>
        <w:t xml:space="preserve">          </w:t>
      </w:r>
      <w:r w:rsidDel="00000000" w:rsidR="00000000" w:rsidRPr="00000000">
        <w:rPr>
          <w:rFonts w:ascii="Roboto" w:cs="Roboto" w:eastAsia="Roboto" w:hAnsi="Roboto"/>
          <w:color w:val="333333"/>
          <w:highlight w:val="white"/>
        </w:rPr>
        <w:drawing>
          <wp:inline distB="114300" distT="114300" distL="114300" distR="114300">
            <wp:extent cx="5081588" cy="2945970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94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Roboto" w:cs="Roboto" w:eastAsia="Roboto" w:hAnsi="Roboto"/>
          <w:color w:val="4554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before="300" w:line="375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ygfW7KefbYH3z0433yxrPEOg8w==">CgMxLjAyDWguMWJzajc4ZW44M20yDmgudnNhZ3IwZHBtMHl3Mg5oLjdpOXR4aHl5YW9vOTIOaC51NjUzOWNyenZyd3EyDmguZmxneGhjNGNnNmM4Mg5oLnF1ZndjMjluZHZzZDIOaC5uODY3aHo2dnZkMXc4AGolChRzdWdnZXN0LnA5b2J2eGE3d25rcBINRGFrc2hhIEJvcmFkYXIhMU83T1BGZWZWc3lraGhLRUpUQnR2SXVrWjZYOWwwclVZ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