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 Light" w:hAnsi="Calibri Light"/>
          <w:b/>
          <w:color w:val="1F4E79"/>
          <w:sz w:val="44"/>
        </w:rPr>
        <w:t>Decision Log — 15 Non-Obvious Engineering Decisions</w:t>
      </w:r>
    </w:p>
    <w:p>
      <w:pPr>
        <w:spacing w:after="100" w:before="0" w:line="276" w:lineRule="auto"/>
        <w:jc w:val="left"/>
      </w:pPr>
      <w:r>
        <w:rPr>
          <w:b/>
        </w:rPr>
        <w:t>Project</w:t>
      </w:r>
      <w:r>
        <w:t>: Hiver AI Customer Support Agent &amp; Evaluation Benchmark</w:t>
      </w:r>
    </w:p>
    <w:p>
      <w:pPr>
        <w:spacing w:after="100" w:before="0" w:line="276" w:lineRule="auto"/>
        <w:jc w:val="left"/>
      </w:pPr>
      <w:r>
        <w:rPr>
          <w:b/>
        </w:rPr>
        <w:t>Author</w:t>
      </w:r>
      <w:r>
        <w:t>: Engineering Candidate (Hiver SDE Intern Take-Home)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1: Picked `@AmazonHelp` Over Single-Product Brands (e.g. `@SpotifyCares`)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 xml:space="preserve">: Selected </w:t>
      </w:r>
      <w:r>
        <w:rPr>
          <w:rFonts w:ascii="Consolas" w:hAnsi="Consolas"/>
          <w:color w:val="B42828"/>
          <w:sz w:val="19"/>
        </w:rPr>
        <w:t>@AmazonHelp</w:t>
      </w:r>
      <w:r>
        <w:t xml:space="preserve"> from the 3M Twitter Customer Support dataset.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Amazon encompasses physical deliveries, digital services, subscriptions, hardware devices, and account security. This complex multi-intent domain provides a rigorous test for escalation boundaries compared to single-domain streaming services.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Higher taxonomy complexity and larger potential intent overlap.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2: Multi-Signal Hybrid Escalation Engine Over Pure LLM Prompting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Built a multi-signal deterministic + heuristic + semantic escalation engine instead of relying solely on an LLM prompt (</w:t>
      </w:r>
      <w:r>
        <w:rPr>
          <w:rFonts w:ascii="Consolas" w:hAnsi="Consolas"/>
          <w:color w:val="B42828"/>
          <w:sz w:val="19"/>
        </w:rPr>
        <w:t>"Should this be escalated? (yes/no)"</w:t>
      </w:r>
      <w:r>
        <w:t>).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Production safety requires deterministic guarantees for critical keywords (e.g., "fire", "police", "unauthorized charge", "lawyer") that cannot fail due to LLM temperature or prompt drift.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Requires maintaining domain-specific keyword and regex trigger lists.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3: Stratified Golden Evaluation Set with 20% Hard/Adversarial Skew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Deliberately skewed the 200-sample Golden Set with 20% hard ambiguous and adversarial cases rather than mirroring natural data distribution (which is 80% trivial tracking queries).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A benchmark that only tests easy queries yields deceptively high scores (98%+) without revealing where the system fails. Stress-testing edge cases is necessary to establish genuine trust.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Lowers headline accuracy numbers, but provides true diagnostic value.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4: Asymmetric Penalty in Escalation Loss / Scoring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Penalized False Negatives in escalation (treating a high-risk security issue as auto-resolved) with a score of 1/5, while penalizing False Positives (over-escalating a simple query) with 3/5.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In customer support, security/fraud leaks are existential brand hazards; over-escalation only costs minor agent time.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Slight bias toward conservative human escalation.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5: Hard Character Limit Guardrail (280 Chars) Post-Processing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Enforced a hard character truncation and URL validation step after response generation.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LLMs frequently overshoot prompt character constraints when trying to be polite. Twitter APIs strictly reject tweets exceeding 280 characters.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Occasional trailing ellipses if generation is overly verbose.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6: Historical Resolution RAG over Unconstrained Generation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 xml:space="preserve">: Conditioned draft responses on historical </w:t>
      </w:r>
      <w:r>
        <w:rPr>
          <w:rFonts w:ascii="Consolas" w:hAnsi="Consolas"/>
          <w:color w:val="B42828"/>
          <w:sz w:val="19"/>
        </w:rPr>
        <w:t>@AmazonHelp</w:t>
      </w:r>
      <w:r>
        <w:t xml:space="preserve"> agent resolutions rather than allowing the LLM to generate freely from general knowledge.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Ensures the agent adheres to official Amazon policies (e.g. 30-day return window, 3-5 day refund timelines, specific help links) and eliminates policy hallucinations.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Responses reflect historical phrasing patterns.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7: Pure-Python Zero-Dependency Fallback Architecture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Implemented vectorized TF-IDF, cosine similarity, and evaluation metrics in pure Python with optional C-extension acceleration.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Guarantees that any reviewer, CI pipeline, or developer can clone and reproduce results in &lt;15 seconds on any OS/Python environment without dependency failures or compilation issues.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Slightly more custom math code maintained in repository.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8: Decoupled Intent Classification from Response Generation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Architected intent classification and response drafting as distinct, modular stages rather than a single end-to-end black-box prompt.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Enables independent evaluation, confidence estimation, observability, and debugging of classification errors vs generation errors.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Requires passing structured state between pipeline components.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9: Masking PII in Data Preprocessing Pipeline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Automatically regex-masked customer emails (</w:t>
      </w:r>
      <w:r>
        <w:rPr>
          <w:rFonts w:ascii="Consolas" w:hAnsi="Consolas"/>
          <w:color w:val="B42828"/>
          <w:sz w:val="19"/>
        </w:rPr>
        <w:t>[EMAIL]</w:t>
      </w:r>
      <w:r>
        <w:t>) and 10-digit phone numbers (</w:t>
      </w:r>
      <w:r>
        <w:rPr>
          <w:rFonts w:ascii="Consolas" w:hAnsi="Consolas"/>
          <w:color w:val="B42828"/>
          <w:sz w:val="19"/>
        </w:rPr>
        <w:t>[PHONE]</w:t>
      </w:r>
      <w:r>
        <w:t>) during ingestion.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Prevents accidental logging, embedding, or caching of sensitive customer contact data.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Requires regex overhead during text cleaning.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10: Multi-Dimensional LLM-as-a-Judge Rubric (4 Discrete Dimensions)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Evaluated responses across Groundedness (35%), Helpfulness (25%), Tone/Safety (20%), and Escalation Correctness (20%) instead of a single scalar "Quality (1-5)" rating.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A single score obscures why a reply failed (e.g., great tone but wrong policy link).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Requires evaluating multiple rubric criteria per sample.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11: Human-Judge Calibration on 50 Dedicated Samples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Performed explicit human-annotator scoring on 50 samples and computed Cohen's Kappa, Pearson Correlation, and Mean Absolute Error vs the automated judge.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Satisfies Deliverable 3 by providing quantitative evidence of judge calibration and highlighting where automated judges diverge from human expectations.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Required human annotation time and scoring.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12: Stated Reason Requirement on Every Escalation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 xml:space="preserve">: Required the escalation engine to output an explicit, human-readable </w:t>
      </w:r>
      <w:r>
        <w:rPr>
          <w:rFonts w:ascii="Consolas" w:hAnsi="Consolas"/>
          <w:color w:val="B42828"/>
          <w:sz w:val="19"/>
        </w:rPr>
        <w:t>stated_reason</w:t>
      </w:r>
      <w:r>
        <w:t xml:space="preserve"> (e.g. </w:t>
      </w:r>
      <w:r>
        <w:rPr>
          <w:i/>
        </w:rPr>
        <w:t>"Critical physical safety hazard requiring immediate Executive Team intervention"</w:t>
      </w:r>
      <w:r>
        <w:t>).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Human support supervisors need immediate triage context without re-reading the entire conversation history.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Requires reason synthesis logic.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13: Standardized Help URL Whitelisting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Whitelisted explicit official URLs (</w:t>
      </w:r>
      <w:r>
        <w:rPr>
          <w:rFonts w:ascii="Consolas" w:hAnsi="Consolas"/>
          <w:color w:val="B42828"/>
          <w:sz w:val="19"/>
        </w:rPr>
        <w:t>amazon.com/your-orders</w:t>
      </w:r>
      <w:r>
        <w:t xml:space="preserve">, </w:t>
      </w:r>
      <w:r>
        <w:rPr>
          <w:rFonts w:ascii="Consolas" w:hAnsi="Consolas"/>
          <w:color w:val="B42828"/>
          <w:sz w:val="19"/>
        </w:rPr>
        <w:t>amazon.com/returns</w:t>
      </w:r>
      <w:r>
        <w:t xml:space="preserve">, </w:t>
      </w:r>
      <w:r>
        <w:rPr>
          <w:rFonts w:ascii="Consolas" w:hAnsi="Consolas"/>
          <w:color w:val="B42828"/>
          <w:sz w:val="19"/>
        </w:rPr>
        <w:t>amazon.com/gp/primecentral</w:t>
      </w:r>
      <w:r>
        <w:t xml:space="preserve">, </w:t>
      </w:r>
      <w:r>
        <w:rPr>
          <w:rFonts w:ascii="Consolas" w:hAnsi="Consolas"/>
          <w:color w:val="B42828"/>
          <w:sz w:val="19"/>
        </w:rPr>
        <w:t>amazon.com/devicesupport</w:t>
      </w:r>
      <w:r>
        <w:t>) in response generator.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Prevents LLMs from hallucinating broken links or outdated support domains.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Limits link variety to vetted core help portals.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14: Cloud Kaggle GPU Offloading with Zero Local 500MB Data Overhead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Configured Kaggle MCP &amp; Kaggle script automation (</w:t>
      </w:r>
      <w:r>
        <w:rPr>
          <w:rFonts w:ascii="Consolas" w:hAnsi="Consolas"/>
          <w:color w:val="B42828"/>
          <w:sz w:val="19"/>
        </w:rPr>
        <w:t>scripts/kaggle_push.py</w:t>
      </w:r>
      <w:r>
        <w:t xml:space="preserve">, </w:t>
      </w:r>
      <w:r>
        <w:rPr>
          <w:rFonts w:ascii="Consolas" w:hAnsi="Consolas"/>
          <w:color w:val="B42828"/>
          <w:sz w:val="19"/>
        </w:rPr>
        <w:t>notebooks/kaggle_gpu_support_pipeline.ipynb</w:t>
      </w:r>
      <w:r>
        <w:t>) to process raw 516MB datasets on Kaggle GPU cloud instances while keeping the local repository clean and lightweight.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Maximizes development velocity, avoids local storage bloat, and provides instant reproducibility for reviewers.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Requires Kaggle credentials for remote cloud execution.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15: Two Distinct Baselines (Trivial &amp; Simple) for Fair Comparison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Benchmarked against both a Trivial Baseline (majority class + static canned response + always escalate) and a Simple Baseline (TF-IDF keyword matcher + zero-shot generation without RAG).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Proves that pipeline gains are not just beating a dummy baseline, but demonstrating measurable value over standard keyword heuristics.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Requires maintaining and benchmarking three distinct execution paths.</w:t>
      </w:r>
    </w:p>
    <w:p>
      <w:pPr>
        <w:spacing w:before="80" w:after="160"/>
        <w:pBdr>
          <w:bottom w:val="single" w:sz="6" w:space="1" w:color="D3D3D3"/>
        </w:pBdr>
      </w:pPr>
    </w:p>
    <w:p>
      <w:pPr>
        <w:spacing w:before="160" w:after="60"/>
      </w:pPr>
      <w:r>
        <w:rPr>
          <w:rFonts w:ascii="Calibri" w:hAnsi="Calibri"/>
          <w:b/>
          <w:color w:val="4472C4"/>
          <w:sz w:val="24"/>
        </w:rPr>
        <w:t>Decision 16: 3-Epoch QLoRA Parameter-Efficient Fine-Tuning of Llama-3.2-1B on Dual Tesla T4s</w:t>
      </w:r>
    </w:p>
    <w:p>
      <w:pPr>
        <w:pStyle w:val="ListBullet"/>
        <w:spacing w:before="20" w:after="40" w:line="276" w:lineRule="auto"/>
      </w:pPr>
      <w:r>
        <w:rPr>
          <w:b/>
        </w:rPr>
        <w:t>Choice</w:t>
      </w:r>
      <w:r>
        <w:t>: Executed 3 full epochs of 4-bit QLoRA fine-tuning (Rank 16, Alpha 32, 11.27M trainable parameters) on 5,000 ChatML conversational support pairs (</w:t>
      </w:r>
      <w:r>
        <w:rPr>
          <w:rFonts w:ascii="Consolas" w:hAnsi="Consolas"/>
          <w:color w:val="B42828"/>
          <w:sz w:val="19"/>
        </w:rPr>
        <w:t>rohanalexbimal/amazon-support-chatml-5k</w:t>
      </w:r>
      <w:r>
        <w:t>) on dual Tesla T4 GPUs (</w:t>
      </w:r>
      <w:r>
        <w:rPr>
          <w:rFonts w:ascii="Consolas" w:hAnsi="Consolas"/>
          <w:color w:val="B42828"/>
          <w:sz w:val="19"/>
        </w:rPr>
        <w:t>sm_75</w:t>
      </w:r>
      <w:r>
        <w:t>, 14.56 GB each).</w:t>
      </w:r>
    </w:p>
    <w:p>
      <w:pPr>
        <w:pStyle w:val="ListBullet"/>
        <w:spacing w:before="20" w:after="40" w:line="276" w:lineRule="auto"/>
      </w:pPr>
      <w:r>
        <w:rPr>
          <w:b/>
        </w:rPr>
        <w:t>Rationale</w:t>
      </w:r>
      <w:r>
        <w:t>: Validated whether an open-source Small Language Model (SLM) can eliminate external proprietary API costs and latency while strictly adhering to Twitter's 280-character limit and eliminating dangerous hallucinations (such as unauthorized refund promises on public Twitter).</w:t>
      </w:r>
    </w:p>
    <w:p>
      <w:pPr>
        <w:pStyle w:val="ListBullet"/>
        <w:spacing w:before="20" w:after="40" w:line="276" w:lineRule="auto"/>
      </w:pPr>
      <w:r>
        <w:rPr>
          <w:b/>
        </w:rPr>
        <w:t>Trade-off</w:t>
      </w:r>
      <w:r>
        <w:t>: Required dual T4 GPU provisioning and cloud synchronization; showed that while style/brevity/hallucination suppression succeeds (100% under 280 chars), the SLM must still be coupled with deterministic guardrails and RAG for verified URL links and escalation triggers.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