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617EB" w14:textId="77777777" w:rsidR="00FD368C" w:rsidRDefault="002B6B08" w:rsidP="009966EB">
      <w:pPr>
        <w:jc w:val="both"/>
        <w:rPr>
          <w:sz w:val="24"/>
        </w:rPr>
      </w:pPr>
      <w:r w:rsidRPr="00FD368C">
        <w:rPr>
          <w:sz w:val="24"/>
        </w:rPr>
        <w:t>Working ti</w:t>
      </w:r>
      <w:r w:rsidR="00694F38" w:rsidRPr="00FD368C">
        <w:rPr>
          <w:sz w:val="24"/>
        </w:rPr>
        <w:t xml:space="preserve">tle: </w:t>
      </w:r>
    </w:p>
    <w:p w14:paraId="164C6E24" w14:textId="6EF4F709" w:rsidR="00694F38" w:rsidRPr="00FD368C" w:rsidRDefault="00694F38" w:rsidP="009966EB">
      <w:pPr>
        <w:jc w:val="both"/>
        <w:rPr>
          <w:sz w:val="24"/>
        </w:rPr>
      </w:pPr>
      <w:r w:rsidRPr="00FD368C">
        <w:rPr>
          <w:sz w:val="24"/>
        </w:rPr>
        <w:t>“</w:t>
      </w:r>
      <w:r w:rsidR="00563304" w:rsidRPr="00FD368C">
        <w:rPr>
          <w:sz w:val="24"/>
        </w:rPr>
        <w:t>Handedness</w:t>
      </w:r>
      <w:r w:rsidRPr="00FD368C">
        <w:rPr>
          <w:sz w:val="24"/>
        </w:rPr>
        <w:t xml:space="preserve"> explained: Stone-tool </w:t>
      </w:r>
      <w:r w:rsidR="00563304" w:rsidRPr="00FD368C">
        <w:rPr>
          <w:sz w:val="24"/>
        </w:rPr>
        <w:t xml:space="preserve">mediated oyster foraging </w:t>
      </w:r>
      <w:r w:rsidR="003613A5" w:rsidRPr="00FD368C">
        <w:rPr>
          <w:sz w:val="24"/>
        </w:rPr>
        <w:t xml:space="preserve">induces handedness in </w:t>
      </w:r>
      <w:r w:rsidRPr="00FD368C">
        <w:rPr>
          <w:sz w:val="24"/>
        </w:rPr>
        <w:t>macaques”</w:t>
      </w:r>
    </w:p>
    <w:p w14:paraId="3A98EA14" w14:textId="750AB7A8" w:rsidR="00013434" w:rsidRPr="00FD368C" w:rsidRDefault="00694F38" w:rsidP="009966EB">
      <w:pPr>
        <w:jc w:val="both"/>
        <w:rPr>
          <w:sz w:val="24"/>
        </w:rPr>
      </w:pPr>
      <w:r w:rsidRPr="00FD368C">
        <w:rPr>
          <w:sz w:val="24"/>
        </w:rPr>
        <w:t>Introduction</w:t>
      </w:r>
      <w:r w:rsidR="00FD368C">
        <w:rPr>
          <w:sz w:val="24"/>
        </w:rPr>
        <w:t>:</w:t>
      </w:r>
    </w:p>
    <w:p w14:paraId="325D50C2" w14:textId="77777777" w:rsidR="009966EB" w:rsidRDefault="00694F38" w:rsidP="009966EB">
      <w:pPr>
        <w:pStyle w:val="ListParagraph"/>
        <w:numPr>
          <w:ilvl w:val="0"/>
          <w:numId w:val="2"/>
        </w:numPr>
        <w:jc w:val="both"/>
      </w:pPr>
      <w:r w:rsidRPr="00694F38">
        <w:t>The earliest form of biological asymmetry appears at the molecular level in the origin of life itself</w:t>
      </w:r>
      <w:r>
        <w:t xml:space="preserve"> (universal chirality of L-amino acids and D-sugars). </w:t>
      </w:r>
    </w:p>
    <w:p w14:paraId="215B6EBB" w14:textId="05F8BC52" w:rsidR="00AB419F" w:rsidRDefault="00AB419F" w:rsidP="009966EB">
      <w:pPr>
        <w:pStyle w:val="ListParagraph"/>
        <w:numPr>
          <w:ilvl w:val="0"/>
          <w:numId w:val="2"/>
        </w:numPr>
        <w:jc w:val="both"/>
      </w:pPr>
      <w:r>
        <w:t>L</w:t>
      </w:r>
      <w:r w:rsidRPr="00694F38">
        <w:t>eft–right body asymmetry</w:t>
      </w:r>
      <w:r>
        <w:t xml:space="preserve"> is </w:t>
      </w:r>
      <w:r w:rsidR="00F322BC">
        <w:rPr>
          <w:rStyle w:val="Emphasis"/>
        </w:rPr>
        <w:t>ancestral</w:t>
      </w:r>
      <w:r w:rsidR="00F322BC">
        <w:t xml:space="preserve"> </w:t>
      </w:r>
      <w:r>
        <w:t>(Nodal–Lefty–Pitx2 pathways).</w:t>
      </w:r>
    </w:p>
    <w:p w14:paraId="6146EDD8" w14:textId="093A1F55" w:rsidR="00694F38" w:rsidRDefault="00694F38" w:rsidP="009966EB">
      <w:pPr>
        <w:pStyle w:val="ListParagraph"/>
        <w:numPr>
          <w:ilvl w:val="0"/>
          <w:numId w:val="2"/>
        </w:numPr>
        <w:jc w:val="both"/>
      </w:pPr>
      <w:r w:rsidRPr="00694F38">
        <w:t>Neural asymmetry is</w:t>
      </w:r>
      <w:r w:rsidR="00AB419F">
        <w:t xml:space="preserve"> also</w:t>
      </w:r>
      <w:r w:rsidRPr="00694F38">
        <w:t xml:space="preserve"> ancient and favored by evolution</w:t>
      </w:r>
      <w:r w:rsidR="004F4C4E">
        <w:t xml:space="preserve"> (neural efficiency)</w:t>
      </w:r>
      <w:r>
        <w:t>.</w:t>
      </w:r>
    </w:p>
    <w:p w14:paraId="7E8AFF65" w14:textId="385681DF" w:rsidR="00694F38" w:rsidRDefault="00694F38" w:rsidP="009966EB">
      <w:pPr>
        <w:pStyle w:val="ListParagraph"/>
        <w:numPr>
          <w:ilvl w:val="0"/>
          <w:numId w:val="2"/>
        </w:numPr>
        <w:jc w:val="both"/>
      </w:pPr>
      <w:r w:rsidRPr="00694F38">
        <w:t>Even simple nervous systems show functional asymmetry</w:t>
      </w:r>
      <w:r>
        <w:t xml:space="preserve"> (left–right differences in the ASE neurons of </w:t>
      </w:r>
      <w:r>
        <w:rPr>
          <w:rStyle w:val="Emphasis"/>
        </w:rPr>
        <w:t>C. elegans</w:t>
      </w:r>
      <w:r>
        <w:t xml:space="preserve"> and unilateral memory consolidation in the slug </w:t>
      </w:r>
      <w:proofErr w:type="spellStart"/>
      <w:r>
        <w:rPr>
          <w:rStyle w:val="Emphasis"/>
        </w:rPr>
        <w:t>Limax</w:t>
      </w:r>
      <w:proofErr w:type="spellEnd"/>
      <w:r>
        <w:t>).</w:t>
      </w:r>
    </w:p>
    <w:p w14:paraId="69C11363" w14:textId="5A222D6F" w:rsidR="00694F38" w:rsidRDefault="00694F38" w:rsidP="009966EB">
      <w:pPr>
        <w:pStyle w:val="ListParagraph"/>
        <w:numPr>
          <w:ilvl w:val="0"/>
          <w:numId w:val="2"/>
        </w:numPr>
        <w:jc w:val="both"/>
      </w:pPr>
      <w:r w:rsidRPr="00694F38">
        <w:t>In vertebrates, one expression of neural asymmetry is brain lateralization</w:t>
      </w:r>
      <w:r>
        <w:t>.</w:t>
      </w:r>
    </w:p>
    <w:p w14:paraId="105FD204" w14:textId="1449022F" w:rsidR="003613A5" w:rsidRDefault="00F322BC" w:rsidP="009966EB">
      <w:pPr>
        <w:pStyle w:val="ListParagraph"/>
        <w:numPr>
          <w:ilvl w:val="0"/>
          <w:numId w:val="2"/>
        </w:numPr>
        <w:jc w:val="both"/>
      </w:pPr>
      <w:r>
        <w:t>In such systems, c</w:t>
      </w:r>
      <w:r w:rsidR="00AB419F">
        <w:t xml:space="preserve">ontralateral motor control coupled with left-right body </w:t>
      </w:r>
      <w:r>
        <w:t>asymmetry makes individual-level handedness likely</w:t>
      </w:r>
      <w:r w:rsidR="00F21354">
        <w:t xml:space="preserve"> </w:t>
      </w:r>
      <w:r w:rsidR="009A2D78">
        <w:t>the starting point</w:t>
      </w:r>
      <w:r w:rsidR="003613A5" w:rsidRPr="003613A5">
        <w:t>.</w:t>
      </w:r>
    </w:p>
    <w:p w14:paraId="6C35E92B" w14:textId="42A35E27" w:rsidR="00AB419F" w:rsidRDefault="00F21354" w:rsidP="009966EB">
      <w:pPr>
        <w:pStyle w:val="ListParagraph"/>
        <w:numPr>
          <w:ilvl w:val="0"/>
          <w:numId w:val="2"/>
        </w:numPr>
        <w:jc w:val="both"/>
      </w:pPr>
      <w:r>
        <w:t xml:space="preserve">Some researchers suggest that the likelihood of population-level handedness </w:t>
      </w:r>
      <w:r w:rsidRPr="00F21354">
        <w:t>increases with the complexity, coordination, and precision demands of the task being performed (Task Complexity Hypothesis).</w:t>
      </w:r>
    </w:p>
    <w:p w14:paraId="67C98823" w14:textId="6021C7E7" w:rsidR="00694F38" w:rsidRDefault="00F21354" w:rsidP="009966EB">
      <w:pPr>
        <w:pStyle w:val="ListParagraph"/>
        <w:numPr>
          <w:ilvl w:val="0"/>
          <w:numId w:val="2"/>
        </w:numPr>
        <w:jc w:val="both"/>
      </w:pPr>
      <w:r>
        <w:t>While there has been some support for the task complexity hypothesis at the individual-level, it has failed to uphold itself with regard to the population-level except for humans.</w:t>
      </w:r>
    </w:p>
    <w:p w14:paraId="488E85F1" w14:textId="60D6D748" w:rsidR="00F21354" w:rsidRDefault="00F21354" w:rsidP="009966EB">
      <w:pPr>
        <w:pStyle w:val="ListParagraph"/>
        <w:numPr>
          <w:ilvl w:val="0"/>
          <w:numId w:val="2"/>
        </w:numPr>
        <w:jc w:val="both"/>
      </w:pPr>
      <w:r>
        <w:t xml:space="preserve">Wild chimpanzees and captive macaques do not show population-level handedness. </w:t>
      </w:r>
    </w:p>
    <w:p w14:paraId="14A194C2" w14:textId="77777777" w:rsidR="004B51BB" w:rsidRDefault="00F21354" w:rsidP="009966EB">
      <w:pPr>
        <w:pStyle w:val="ListParagraph"/>
        <w:numPr>
          <w:ilvl w:val="0"/>
          <w:numId w:val="2"/>
        </w:numPr>
        <w:jc w:val="both"/>
      </w:pPr>
      <w:r>
        <w:t xml:space="preserve">Although in humans, </w:t>
      </w:r>
      <w:r w:rsidRPr="00F21354">
        <w:t>these asymmetries culminate in the lateralization of language (left hemisphere) and population-level hand preferences (right hand and left hemisphere) for manual skill</w:t>
      </w:r>
      <w:r>
        <w:t xml:space="preserve">, those </w:t>
      </w:r>
      <w:r w:rsidRPr="00F21354">
        <w:t>who lo</w:t>
      </w:r>
      <w:r>
        <w:t>s</w:t>
      </w:r>
      <w:r w:rsidRPr="00F21354">
        <w:t xml:space="preserve">e their dominant hand can retrain their non-dominant hand later in life. </w:t>
      </w:r>
    </w:p>
    <w:p w14:paraId="79A992DD" w14:textId="76FE4B74" w:rsidR="00F21354" w:rsidRDefault="00F21354" w:rsidP="009966EB">
      <w:pPr>
        <w:pStyle w:val="ListParagraph"/>
        <w:numPr>
          <w:ilvl w:val="0"/>
          <w:numId w:val="2"/>
        </w:numPr>
        <w:jc w:val="both"/>
      </w:pPr>
      <w:r w:rsidRPr="00F21354">
        <w:t>Research shows that new neural networks can form through such training, suggesting that hand dominance is not determined exclusively by one hemisphere, but rather involves neural plasticity that allows both hemispheres to adapt (environment and experience decide the expression)</w:t>
      </w:r>
      <w:r w:rsidR="004B51BB">
        <w:t>.</w:t>
      </w:r>
    </w:p>
    <w:p w14:paraId="273B0F2F" w14:textId="4BC4CD44" w:rsidR="004B51BB" w:rsidRDefault="004B51BB" w:rsidP="009966EB">
      <w:pPr>
        <w:pStyle w:val="ListParagraph"/>
        <w:numPr>
          <w:ilvl w:val="0"/>
          <w:numId w:val="2"/>
        </w:numPr>
        <w:jc w:val="both"/>
      </w:pPr>
      <w:r w:rsidRPr="004B51BB">
        <w:t xml:space="preserve">Furthermore, genome wide association studies (GWAS) </w:t>
      </w:r>
      <w:r>
        <w:t xml:space="preserve">in humans </w:t>
      </w:r>
      <w:r w:rsidRPr="004B51BB">
        <w:t>makes it clear that handedness most likely has genetic basis, but it is not genetically determined. Early one-gene models were replaced by evidence showing that handedness arises from multiple genes interacting with developmental and environmental factors.</w:t>
      </w:r>
    </w:p>
    <w:p w14:paraId="2D7406C1" w14:textId="77777777" w:rsidR="009966EB" w:rsidRDefault="004B51BB" w:rsidP="009966EB">
      <w:pPr>
        <w:pStyle w:val="ListParagraph"/>
        <w:numPr>
          <w:ilvl w:val="0"/>
          <w:numId w:val="2"/>
        </w:numPr>
        <w:jc w:val="both"/>
      </w:pPr>
      <w:r w:rsidRPr="004B51BB">
        <w:t xml:space="preserve">Twin and molecular studies confirm that handedness is moderately heritable and polygenic, meaning that genes provide a tendency toward one side, while experience, prenatal environment, and neural plasticity </w:t>
      </w:r>
      <w:r w:rsidR="009966EB">
        <w:t xml:space="preserve">likely </w:t>
      </w:r>
      <w:r w:rsidRPr="004B51BB">
        <w:t xml:space="preserve">determine the final outcome. </w:t>
      </w:r>
    </w:p>
    <w:p w14:paraId="199131A2" w14:textId="76B8DFF1" w:rsidR="004B51BB" w:rsidRPr="004B51BB" w:rsidRDefault="004B51BB" w:rsidP="009966EB">
      <w:pPr>
        <w:pStyle w:val="ListParagraph"/>
        <w:numPr>
          <w:ilvl w:val="0"/>
          <w:numId w:val="2"/>
        </w:numPr>
        <w:jc w:val="both"/>
      </w:pPr>
      <w:r w:rsidRPr="004B51BB">
        <w:t xml:space="preserve">In short, </w:t>
      </w:r>
      <w:r w:rsidR="00AC2943">
        <w:t xml:space="preserve">it seems that the </w:t>
      </w:r>
      <w:r w:rsidRPr="004B51BB">
        <w:t>genes set the bias; environment and experience decide the expression.</w:t>
      </w:r>
    </w:p>
    <w:p w14:paraId="3D4EAD32" w14:textId="112FF1F5" w:rsidR="004B51BB" w:rsidRDefault="004B51BB" w:rsidP="009966EB">
      <w:pPr>
        <w:pStyle w:val="ListParagraph"/>
        <w:numPr>
          <w:ilvl w:val="0"/>
          <w:numId w:val="2"/>
        </w:numPr>
        <w:jc w:val="both"/>
      </w:pPr>
      <w:r>
        <w:t>In this study, we present a case study of stone-tool using long-tailed macaques</w:t>
      </w:r>
      <w:r w:rsidR="009966EB">
        <w:t xml:space="preserve"> from southern Thailand</w:t>
      </w:r>
      <w:r>
        <w:t>.</w:t>
      </w:r>
      <w:r w:rsidR="009A2D78">
        <w:t xml:space="preserve"> </w:t>
      </w:r>
    </w:p>
    <w:p w14:paraId="5A9B1B67" w14:textId="43CF9B7B" w:rsidR="009A2D78" w:rsidRDefault="00E94BA2" w:rsidP="009966EB">
      <w:pPr>
        <w:pStyle w:val="ListParagraph"/>
        <w:numPr>
          <w:ilvl w:val="0"/>
          <w:numId w:val="2"/>
        </w:numPr>
        <w:jc w:val="both"/>
      </w:pPr>
      <w:r>
        <w:t>In the context of manual tasks these monkeys use stone-tool</w:t>
      </w:r>
      <w:r w:rsidR="009966EB">
        <w:t>s</w:t>
      </w:r>
      <w:r>
        <w:t xml:space="preserve"> which in itself has been defined as a complex task.</w:t>
      </w:r>
    </w:p>
    <w:p w14:paraId="0E760294" w14:textId="3E78F7B6" w:rsidR="00E94BA2" w:rsidRDefault="00E94BA2" w:rsidP="009966EB">
      <w:pPr>
        <w:pStyle w:val="ListParagraph"/>
        <w:numPr>
          <w:ilvl w:val="0"/>
          <w:numId w:val="2"/>
        </w:numPr>
        <w:jc w:val="both"/>
      </w:pPr>
      <w:r>
        <w:t xml:space="preserve">In addition to that, they use these stone-tools to process oyster which adds to the complexity since the target food is placed on a </w:t>
      </w:r>
      <w:proofErr w:type="gramStart"/>
      <w:r>
        <w:t>3</w:t>
      </w:r>
      <w:r w:rsidR="009966EB">
        <w:t xml:space="preserve"> dimensional</w:t>
      </w:r>
      <w:proofErr w:type="gramEnd"/>
      <w:r>
        <w:t xml:space="preserve"> space and monkeys need precision striking to process i</w:t>
      </w:r>
      <w:r w:rsidR="009966EB">
        <w:t>t</w:t>
      </w:r>
      <w:r>
        <w:t xml:space="preserve"> efficiently. </w:t>
      </w:r>
    </w:p>
    <w:p w14:paraId="1AB9C807" w14:textId="232A408E" w:rsidR="004B51BB" w:rsidRDefault="00E94BA2" w:rsidP="009966EB">
      <w:pPr>
        <w:pStyle w:val="ListParagraph"/>
        <w:numPr>
          <w:ilvl w:val="0"/>
          <w:numId w:val="2"/>
        </w:numPr>
        <w:jc w:val="both"/>
      </w:pPr>
      <w:r>
        <w:t xml:space="preserve">In line with this argument we test the fashion of handedness across 5 different pre-processing tasks from simple to complex under the </w:t>
      </w:r>
      <w:r w:rsidR="004B51BB">
        <w:t>“</w:t>
      </w:r>
      <w:r w:rsidR="004B51BB" w:rsidRPr="00F21354">
        <w:t>Task Complexity Hypothesis</w:t>
      </w:r>
      <w:r w:rsidR="004B51BB">
        <w:t xml:space="preserve">” </w:t>
      </w:r>
    </w:p>
    <w:p w14:paraId="157D8FCB" w14:textId="77777777" w:rsidR="00E62C19" w:rsidRDefault="004B51BB" w:rsidP="009966EB">
      <w:pPr>
        <w:pStyle w:val="ListParagraph"/>
        <w:numPr>
          <w:ilvl w:val="0"/>
          <w:numId w:val="2"/>
        </w:numPr>
        <w:jc w:val="both"/>
      </w:pPr>
      <w:bookmarkStart w:id="0" w:name="_GoBack"/>
      <w:r>
        <w:lastRenderedPageBreak/>
        <w:t xml:space="preserve">We </w:t>
      </w:r>
      <w:r w:rsidR="00E94BA2">
        <w:t xml:space="preserve">further </w:t>
      </w:r>
      <w:r>
        <w:t xml:space="preserve">hypothesize that the </w:t>
      </w:r>
      <w:r w:rsidR="00E94BA2">
        <w:t xml:space="preserve">stone-tool mediated </w:t>
      </w:r>
      <w:r>
        <w:t>oyster</w:t>
      </w:r>
      <w:r w:rsidR="00E94BA2">
        <w:t>-</w:t>
      </w:r>
      <w:r>
        <w:t>processing</w:t>
      </w:r>
      <w:r w:rsidR="00E94BA2">
        <w:t xml:space="preserve"> induces </w:t>
      </w:r>
      <w:r w:rsidR="00E62C19">
        <w:t xml:space="preserve">individual-level </w:t>
      </w:r>
      <w:r w:rsidR="00E94BA2">
        <w:t xml:space="preserve">handedness in this population. </w:t>
      </w:r>
    </w:p>
    <w:p w14:paraId="6F179E87" w14:textId="5DF44353" w:rsidR="00E94BA2" w:rsidRDefault="00E94BA2" w:rsidP="009966EB">
      <w:pPr>
        <w:pStyle w:val="ListParagraph"/>
        <w:numPr>
          <w:ilvl w:val="0"/>
          <w:numId w:val="2"/>
        </w:numPr>
        <w:jc w:val="both"/>
      </w:pPr>
      <w:r>
        <w:t>We tested this hypothesis</w:t>
      </w:r>
      <w:r w:rsidR="00E62C19">
        <w:t xml:space="preserve"> by </w:t>
      </w:r>
      <w:r>
        <w:t>stud</w:t>
      </w:r>
      <w:r w:rsidR="00E62C19">
        <w:t>ing</w:t>
      </w:r>
      <w:r>
        <w:t xml:space="preserve"> monkeys from 3 different groups; novice, intermediate and expert oyster-processors</w:t>
      </w:r>
      <w:r w:rsidR="009966EB">
        <w:t xml:space="preserve">, here expertise is a function of age-group. </w:t>
      </w:r>
    </w:p>
    <w:p w14:paraId="66C958ED" w14:textId="0D022110" w:rsidR="00E94BA2" w:rsidRDefault="00E94BA2" w:rsidP="009966EB">
      <w:pPr>
        <w:pStyle w:val="ListParagraph"/>
        <w:numPr>
          <w:ilvl w:val="0"/>
          <w:numId w:val="2"/>
        </w:numPr>
        <w:jc w:val="both"/>
      </w:pPr>
      <w:r>
        <w:t xml:space="preserve">We tested their likelihood to forage on oysters and their ensuing handedness scores. </w:t>
      </w:r>
    </w:p>
    <w:bookmarkEnd w:id="0"/>
    <w:p w14:paraId="25BB0CC6" w14:textId="5C251AD9" w:rsidR="00E62C19" w:rsidRDefault="00E62C19" w:rsidP="009966EB">
      <w:pPr>
        <w:pStyle w:val="ListParagraph"/>
        <w:numPr>
          <w:ilvl w:val="0"/>
          <w:numId w:val="2"/>
        </w:numPr>
        <w:jc w:val="both"/>
      </w:pPr>
      <w:r>
        <w:t xml:space="preserve">We also computed the likelihood of an oyster to </w:t>
      </w:r>
      <w:r w:rsidR="009966EB">
        <w:t xml:space="preserve">be </w:t>
      </w:r>
      <w:r>
        <w:t>more</w:t>
      </w:r>
      <w:r w:rsidR="009966EB">
        <w:t>/less</w:t>
      </w:r>
      <w:r>
        <w:t xml:space="preserve"> available to either left or </w:t>
      </w:r>
      <w:proofErr w:type="gramStart"/>
      <w:r>
        <w:t xml:space="preserve">right </w:t>
      </w:r>
      <w:r w:rsidR="009966EB">
        <w:t>handed</w:t>
      </w:r>
      <w:proofErr w:type="gramEnd"/>
      <w:r w:rsidR="009966EB">
        <w:t xml:space="preserve"> </w:t>
      </w:r>
      <w:r>
        <w:t>tool</w:t>
      </w:r>
      <w:r w:rsidR="009966EB">
        <w:t>-</w:t>
      </w:r>
      <w:r>
        <w:t xml:space="preserve">user based on its spatial organization on the substrate it is attached to. </w:t>
      </w:r>
    </w:p>
    <w:p w14:paraId="7AC23D46" w14:textId="0FD6AFDE" w:rsidR="009800E9" w:rsidRDefault="00E62C19" w:rsidP="009966EB">
      <w:pPr>
        <w:pStyle w:val="ListParagraph"/>
        <w:numPr>
          <w:ilvl w:val="0"/>
          <w:numId w:val="2"/>
        </w:numPr>
        <w:jc w:val="both"/>
      </w:pPr>
      <w:r>
        <w:t xml:space="preserve">Lastly, oysters are mostly available on the shore which is characterized by open habitats lacking structural refuges, based on the </w:t>
      </w:r>
      <w:r w:rsidR="009966EB">
        <w:t>h</w:t>
      </w:r>
      <w:r w:rsidRPr="00E62C19">
        <w:t>abitat-</w:t>
      </w:r>
      <w:r w:rsidR="009966EB">
        <w:t>s</w:t>
      </w:r>
      <w:r w:rsidRPr="00E62C19">
        <w:t>tructure</w:t>
      </w:r>
      <w:r>
        <w:t xml:space="preserve"> </w:t>
      </w:r>
      <w:r w:rsidR="009966EB">
        <w:t>h</w:t>
      </w:r>
      <w:r>
        <w:t>ypothesis and optimal foraging hypothesis</w:t>
      </w:r>
      <w:r w:rsidR="009966EB">
        <w:t>, we hypothesize that</w:t>
      </w:r>
      <w:r>
        <w:t xml:space="preserve"> </w:t>
      </w:r>
      <w:r w:rsidR="00476C61">
        <w:t>different-</w:t>
      </w:r>
      <w:r>
        <w:t>handed</w:t>
      </w:r>
      <w:r w:rsidR="00476C61">
        <w:t xml:space="preserve"> tool-users will be more likely to forage in close proximity to each other while </w:t>
      </w:r>
      <w:r w:rsidR="009966EB">
        <w:t>oyster-</w:t>
      </w:r>
      <w:r w:rsidR="00476C61">
        <w:t>foraging</w:t>
      </w:r>
      <w:r w:rsidR="009966EB">
        <w:t xml:space="preserve">. </w:t>
      </w:r>
      <w:r w:rsidR="00476C61">
        <w:t xml:space="preserve"> </w:t>
      </w:r>
      <w:r>
        <w:t xml:space="preserve"> </w:t>
      </w:r>
      <w:r w:rsidR="009800E9">
        <w:t xml:space="preserve"> </w:t>
      </w:r>
    </w:p>
    <w:p w14:paraId="7A044562" w14:textId="77777777" w:rsidR="003729F5" w:rsidRDefault="003729F5" w:rsidP="009966EB">
      <w:pPr>
        <w:pStyle w:val="ListParagraph"/>
        <w:jc w:val="both"/>
      </w:pPr>
    </w:p>
    <w:p w14:paraId="367C129D" w14:textId="2721804D" w:rsidR="00013434" w:rsidRPr="002B6B08" w:rsidRDefault="00013434" w:rsidP="009966EB">
      <w:pPr>
        <w:jc w:val="both"/>
      </w:pPr>
    </w:p>
    <w:sectPr w:rsidR="00013434" w:rsidRPr="002B6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CB4F97"/>
    <w:multiLevelType w:val="hybridMultilevel"/>
    <w:tmpl w:val="521EB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CA44D2"/>
    <w:multiLevelType w:val="hybridMultilevel"/>
    <w:tmpl w:val="EC38C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DB"/>
    <w:rsid w:val="00013434"/>
    <w:rsid w:val="00053152"/>
    <w:rsid w:val="001A2D7A"/>
    <w:rsid w:val="00236EAF"/>
    <w:rsid w:val="00261326"/>
    <w:rsid w:val="002B6B08"/>
    <w:rsid w:val="003176A8"/>
    <w:rsid w:val="003613A5"/>
    <w:rsid w:val="003729F5"/>
    <w:rsid w:val="00387B63"/>
    <w:rsid w:val="003A180F"/>
    <w:rsid w:val="003C795C"/>
    <w:rsid w:val="003F2D3D"/>
    <w:rsid w:val="004747CC"/>
    <w:rsid w:val="00476C61"/>
    <w:rsid w:val="004B51BB"/>
    <w:rsid w:val="004F302A"/>
    <w:rsid w:val="004F4C4E"/>
    <w:rsid w:val="00555CDB"/>
    <w:rsid w:val="00563304"/>
    <w:rsid w:val="00602FB9"/>
    <w:rsid w:val="00694F38"/>
    <w:rsid w:val="006D798C"/>
    <w:rsid w:val="00736EF4"/>
    <w:rsid w:val="00810030"/>
    <w:rsid w:val="009800E9"/>
    <w:rsid w:val="009966EB"/>
    <w:rsid w:val="009A2D78"/>
    <w:rsid w:val="00A43D96"/>
    <w:rsid w:val="00AB419F"/>
    <w:rsid w:val="00AC2943"/>
    <w:rsid w:val="00AE27CB"/>
    <w:rsid w:val="00D74DE6"/>
    <w:rsid w:val="00DE2D4A"/>
    <w:rsid w:val="00E10339"/>
    <w:rsid w:val="00E27319"/>
    <w:rsid w:val="00E62C19"/>
    <w:rsid w:val="00E94BA2"/>
    <w:rsid w:val="00EF27A8"/>
    <w:rsid w:val="00F21354"/>
    <w:rsid w:val="00F276FE"/>
    <w:rsid w:val="00F322BC"/>
    <w:rsid w:val="00FD368C"/>
    <w:rsid w:val="00FE0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A5C4"/>
  <w15:chartTrackingRefBased/>
  <w15:docId w15:val="{CAB5FBE4-D6C2-4D07-A3EE-46C0FD33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0339"/>
    <w:pPr>
      <w:ind w:left="720"/>
      <w:contextualSpacing/>
    </w:pPr>
  </w:style>
  <w:style w:type="character" w:styleId="Emphasis">
    <w:name w:val="Emphasis"/>
    <w:basedOn w:val="DefaultParagraphFont"/>
    <w:uiPriority w:val="20"/>
    <w:qFormat/>
    <w:rsid w:val="00694F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Negi</dc:creator>
  <cp:keywords/>
  <dc:description/>
  <cp:lastModifiedBy>Rohit Negi</cp:lastModifiedBy>
  <cp:revision>9</cp:revision>
  <dcterms:created xsi:type="dcterms:W3CDTF">2025-11-05T12:09:00Z</dcterms:created>
  <dcterms:modified xsi:type="dcterms:W3CDTF">2025-11-09T10:20:00Z</dcterms:modified>
</cp:coreProperties>
</file>