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Pr="006E65D2" w:rsidRDefault="00396B92" w:rsidP="00396B92">
      <w:pPr>
        <w:pStyle w:val="Titolo"/>
        <w:rPr>
          <w:sz w:val="72"/>
        </w:rPr>
      </w:pPr>
      <w:proofErr w:type="spellStart"/>
      <w:r w:rsidRPr="006E65D2">
        <w:rPr>
          <w:sz w:val="72"/>
        </w:rPr>
        <w:t>MLeA</w:t>
      </w:r>
      <w:proofErr w:type="spellEnd"/>
      <w:r w:rsidRPr="006E65D2">
        <w:rPr>
          <w:sz w:val="72"/>
        </w:rPr>
        <w:t xml:space="preserve"> – </w:t>
      </w:r>
      <w:proofErr w:type="spellStart"/>
      <w:r w:rsidRPr="006E65D2">
        <w:rPr>
          <w:sz w:val="72"/>
        </w:rPr>
        <w:t>Mod</w:t>
      </w:r>
      <w:proofErr w:type="spellEnd"/>
      <w:r w:rsidRPr="006E65D2">
        <w:rPr>
          <w:sz w:val="72"/>
        </w:rPr>
        <w:t>. B 2017/2018</w:t>
      </w:r>
      <w:r w:rsidRPr="006E65D2">
        <w:rPr>
          <w:sz w:val="72"/>
        </w:rPr>
        <w:br/>
        <w:t>Progetto 5</w:t>
      </w:r>
    </w:p>
    <w:p w:rsidR="00F82BE6" w:rsidRPr="006E65D2" w:rsidRDefault="00F82BE6" w:rsidP="00F82BE6">
      <w:pPr>
        <w:pStyle w:val="Titolo"/>
        <w:rPr>
          <w:sz w:val="72"/>
        </w:rPr>
      </w:pPr>
      <w:r w:rsidRPr="006E65D2">
        <w:rPr>
          <w:sz w:val="72"/>
        </w:rPr>
        <w:t xml:space="preserve">Prof. Roberto </w:t>
      </w:r>
      <w:proofErr w:type="spellStart"/>
      <w:r w:rsidRPr="006E65D2">
        <w:rPr>
          <w:sz w:val="72"/>
        </w:rPr>
        <w:t>Prevete</w:t>
      </w:r>
      <w:proofErr w:type="spellEnd"/>
    </w:p>
    <w:p w:rsidR="00F82BE6" w:rsidRPr="006E65D2" w:rsidRDefault="00F82BE6" w:rsidP="00F82BE6">
      <w:pPr>
        <w:rPr>
          <w:sz w:val="24"/>
        </w:rPr>
      </w:pPr>
    </w:p>
    <w:p w:rsidR="00396B92" w:rsidRPr="006E65D2" w:rsidRDefault="00396B92" w:rsidP="00396B92">
      <w:pPr>
        <w:pStyle w:val="Sottotitolo"/>
        <w:rPr>
          <w:sz w:val="32"/>
        </w:rPr>
      </w:pPr>
      <w:proofErr w:type="spellStart"/>
      <w:r w:rsidRPr="006E65D2">
        <w:rPr>
          <w:sz w:val="32"/>
        </w:rPr>
        <w:t>Djihad</w:t>
      </w:r>
      <w:proofErr w:type="spellEnd"/>
      <w:r w:rsidRPr="006E65D2">
        <w:rPr>
          <w:sz w:val="32"/>
        </w:rPr>
        <w:t xml:space="preserve"> </w:t>
      </w:r>
      <w:proofErr w:type="spellStart"/>
      <w:r w:rsidRPr="006E65D2">
        <w:rPr>
          <w:sz w:val="32"/>
        </w:rPr>
        <w:t>Boukara</w:t>
      </w:r>
      <w:proofErr w:type="spellEnd"/>
      <w:r w:rsidRPr="006E65D2">
        <w:rPr>
          <w:sz w:val="32"/>
        </w:rPr>
        <w:t xml:space="preserve"> – N97000275</w:t>
      </w:r>
    </w:p>
    <w:p w:rsidR="00396B92" w:rsidRPr="006E65D2" w:rsidRDefault="00396B92" w:rsidP="00396B92">
      <w:pPr>
        <w:pStyle w:val="Sottotitolo"/>
        <w:rPr>
          <w:sz w:val="32"/>
        </w:rPr>
      </w:pPr>
      <w:r w:rsidRPr="006E65D2">
        <w:rPr>
          <w:sz w:val="32"/>
        </w:rPr>
        <w:t>Emanuele Cioffi – N97000277</w:t>
      </w:r>
    </w:p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Default="006E65D2" w:rsidP="006E65D2"/>
    <w:p w:rsidR="006E65D2" w:rsidRPr="006E65D2" w:rsidRDefault="006E65D2" w:rsidP="006E65D2">
      <w:pPr>
        <w:jc w:val="right"/>
      </w:pPr>
      <w:r>
        <w:rPr>
          <w:noProof/>
        </w:rPr>
        <w:drawing>
          <wp:inline distT="0" distB="0" distL="0" distR="0">
            <wp:extent cx="3409950" cy="33965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0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31" cy="34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717424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3219FC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17424" w:history="1">
            <w:r w:rsidR="003219FC" w:rsidRPr="00086254">
              <w:rPr>
                <w:rStyle w:val="Collegamentoipertestuale"/>
                <w:noProof/>
              </w:rPr>
              <w:t>Indice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_Toc524717424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2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5" w:history="1">
            <w:r w:rsidR="003219FC" w:rsidRPr="00086254">
              <w:rPr>
                <w:rStyle w:val="Collegamentoipertestuale"/>
                <w:noProof/>
              </w:rPr>
              <w:t>Traccia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_Toc524717425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3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6" w:history="1">
            <w:r w:rsidR="003219FC" w:rsidRPr="00086254">
              <w:rPr>
                <w:rStyle w:val="Collegamentoipertestuale"/>
                <w:noProof/>
              </w:rPr>
              <w:t>Descrizione del problema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_Toc524717426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3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7" w:history="1">
            <w:r w:rsidR="003219FC" w:rsidRPr="00086254">
              <w:rPr>
                <w:rStyle w:val="Collegamentoipertestuale"/>
                <w:noProof/>
              </w:rPr>
              <w:t>Dataset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_Toc524717427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4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8" w:history="1">
            <w:r w:rsidR="003219FC" w:rsidRPr="00086254">
              <w:rPr>
                <w:rStyle w:val="Collegamentoipertestuale"/>
                <w:noProof/>
              </w:rPr>
              <w:t>Implementazione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_Toc524717428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4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29" w:history="1">
            <w:r w:rsidR="003219FC" w:rsidRPr="00086254">
              <w:rPr>
                <w:rStyle w:val="Collegamentoipertestuale"/>
                <w:noProof/>
              </w:rPr>
              <w:t>Test Plan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_Toc524717429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5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0" w:history="1">
            <w:r w:rsidR="003219FC" w:rsidRPr="00086254">
              <w:rPr>
                <w:rStyle w:val="Collegamentoipertestuale"/>
                <w:noProof/>
              </w:rPr>
              <w:t>Risultati K-Folding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_Toc524717430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6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219FC" w:rsidRDefault="005258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717431" w:history="1">
            <w:r w:rsidR="003219FC" w:rsidRPr="00086254">
              <w:rPr>
                <w:rStyle w:val="Collegamentoipertestuale"/>
                <w:noProof/>
              </w:rPr>
              <w:t>Test finali e conclusioni</w:t>
            </w:r>
            <w:r w:rsidR="003219FC">
              <w:rPr>
                <w:noProof/>
                <w:webHidden/>
              </w:rPr>
              <w:tab/>
            </w:r>
            <w:r w:rsidR="003219FC">
              <w:rPr>
                <w:noProof/>
                <w:webHidden/>
              </w:rPr>
              <w:fldChar w:fldCharType="begin"/>
            </w:r>
            <w:r w:rsidR="003219FC">
              <w:rPr>
                <w:noProof/>
                <w:webHidden/>
              </w:rPr>
              <w:instrText xml:space="preserve"> PAGEREF _Toc524717431 \h </w:instrText>
            </w:r>
            <w:r w:rsidR="003219FC">
              <w:rPr>
                <w:noProof/>
                <w:webHidden/>
              </w:rPr>
            </w:r>
            <w:r w:rsidR="003219FC">
              <w:rPr>
                <w:noProof/>
                <w:webHidden/>
              </w:rPr>
              <w:fldChar w:fldCharType="separate"/>
            </w:r>
            <w:r w:rsidR="003219FC">
              <w:rPr>
                <w:noProof/>
                <w:webHidden/>
              </w:rPr>
              <w:t>9</w:t>
            </w:r>
            <w:r w:rsidR="003219FC"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bookmarkStart w:id="1" w:name="_Toc524717425"/>
      <w:r>
        <w:lastRenderedPageBreak/>
        <w:t>Traccia</w:t>
      </w:r>
      <w:bookmarkEnd w:id="1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2" w:name="_Toc524717426"/>
      <w:r>
        <w:t>Descrizione del problema</w:t>
      </w:r>
      <w:bookmarkEnd w:id="2"/>
    </w:p>
    <w:p w:rsidR="00D119CB" w:rsidRDefault="0023760D" w:rsidP="00D119CB">
      <w:r>
        <w:t xml:space="preserve">Per risolvere </w:t>
      </w:r>
      <w:r w:rsidR="0072449F">
        <w:t xml:space="preserve">il </w:t>
      </w:r>
      <w:r>
        <w:t>problema di</w:t>
      </w:r>
      <w:r w:rsidR="0072449F">
        <w:t xml:space="preserve"> classificazione con apprendimento supervisionato </w:t>
      </w:r>
      <w:proofErr w:type="gramStart"/>
      <w:r w:rsidR="0072449F">
        <w:t xml:space="preserve">richiesto, </w:t>
      </w:r>
      <w:r>
        <w:t xml:space="preserve"> s</w:t>
      </w:r>
      <w:r w:rsidR="008568DE">
        <w:t>i</w:t>
      </w:r>
      <w:proofErr w:type="gramEnd"/>
      <w:r w:rsidR="008568DE">
        <w:t xml:space="preserve">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</w:t>
      </w:r>
      <w:r w:rsidR="0072449F">
        <w:t>per</w:t>
      </w:r>
      <w:r w:rsidR="008568DE">
        <w:t xml:space="preserve"> addestrare </w:t>
      </w:r>
      <w:r w:rsidR="0072449F">
        <w:t xml:space="preserve">così la rete </w:t>
      </w:r>
      <w:r w:rsidR="008568DE">
        <w:t xml:space="preserve"> sul dataset </w:t>
      </w:r>
      <w:proofErr w:type="spellStart"/>
      <w:r w:rsidR="008568DE">
        <w:t>Mnist</w:t>
      </w:r>
      <w:proofErr w:type="spellEnd"/>
      <w:r w:rsidR="008568DE">
        <w:t xml:space="preserve">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>gli altri parametri, quali</w:t>
      </w:r>
      <w:r w:rsidR="0072449F">
        <w:t xml:space="preserve"> numero di strati,</w:t>
      </w:r>
      <w:r w:rsidR="00B70D9B">
        <w:t xml:space="preserve">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3" w:name="_Toc524717427"/>
      <w:r>
        <w:t>Dataset</w:t>
      </w:r>
      <w:bookmarkEnd w:id="3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</w:t>
      </w:r>
      <w:r w:rsidR="0072449F">
        <w:t xml:space="preserve"> (allegate al progetto, si veda il file </w:t>
      </w:r>
      <w:proofErr w:type="spellStart"/>
      <w:r w:rsidR="0072449F">
        <w:rPr>
          <w:i/>
        </w:rPr>
        <w:t>loadMNISTImages.m</w:t>
      </w:r>
      <w:proofErr w:type="spellEnd"/>
      <w:r w:rsidR="0072449F">
        <w:t>)</w:t>
      </w:r>
      <w:r w:rsidR="0023760D">
        <w:t>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</w:t>
      </w:r>
      <w:r w:rsidR="0072449F">
        <w:t>generata</w:t>
      </w:r>
      <w:r w:rsidR="00E66CA4">
        <w:t xml:space="preserve">. Tale vettore viene poi diviso </w:t>
      </w:r>
      <w:r w:rsidR="0072449F">
        <w:t>valore per valore</w:t>
      </w:r>
      <w:r w:rsidR="00E66CA4">
        <w:t xml:space="preserve">, per 255, per normalizzare i valori di input da </w:t>
      </w:r>
      <w:proofErr w:type="gramStart"/>
      <w:r w:rsidR="0072449F">
        <w:t xml:space="preserve">consegnare </w:t>
      </w:r>
      <w:r w:rsidR="00E66CA4">
        <w:t xml:space="preserve"> alla</w:t>
      </w:r>
      <w:proofErr w:type="gramEnd"/>
      <w:r w:rsidR="00E66CA4">
        <w:t xml:space="preserve"> rete.</w:t>
      </w:r>
    </w:p>
    <w:p w:rsidR="009E24C3" w:rsidRDefault="009E24C3" w:rsidP="009E24C3">
      <w:pPr>
        <w:pStyle w:val="Titolo1"/>
      </w:pPr>
      <w:bookmarkStart w:id="4" w:name="_Toc524717428"/>
      <w:r>
        <w:t>Implementazione</w:t>
      </w:r>
      <w:bookmarkEnd w:id="4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</w:t>
      </w:r>
      <w:r w:rsidR="0072449F">
        <w:t xml:space="preserve">se chiamata, </w:t>
      </w:r>
      <w:r>
        <w:t xml:space="preserve">restituisce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5" w:name="_Ref524436963"/>
      <w:r>
        <w:t xml:space="preserve">Figura </w:t>
      </w:r>
      <w:r w:rsidR="00544313">
        <w:rPr>
          <w:noProof/>
        </w:rPr>
        <w:fldChar w:fldCharType="begin"/>
      </w:r>
      <w:r w:rsidR="00544313">
        <w:rPr>
          <w:noProof/>
        </w:rPr>
        <w:instrText xml:space="preserve"> SEQ Figura \* ARABIC </w:instrText>
      </w:r>
      <w:r w:rsidR="00544313">
        <w:rPr>
          <w:noProof/>
        </w:rPr>
        <w:fldChar w:fldCharType="separate"/>
      </w:r>
      <w:r w:rsidR="004C0874">
        <w:rPr>
          <w:noProof/>
        </w:rPr>
        <w:t>1</w:t>
      </w:r>
      <w:r w:rsidR="00544313">
        <w:rPr>
          <w:noProof/>
        </w:rPr>
        <w:fldChar w:fldCharType="end"/>
      </w:r>
      <w:bookmarkEnd w:id="5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r w:rsidR="0072449F">
        <w:t>Tangente Iperbolica</w:t>
      </w:r>
      <w:r>
        <w:t xml:space="preserve">, la </w:t>
      </w:r>
      <w:proofErr w:type="spellStart"/>
      <w:r w:rsidR="0072449F">
        <w:t>S</w:t>
      </w:r>
      <w:r>
        <w:t>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72449F">
        <w:t>S</w:t>
      </w:r>
      <w:r w:rsidR="00CF57A9">
        <w:t>igmoide</w:t>
      </w:r>
      <w:proofErr w:type="spellEnd"/>
      <w:r w:rsidR="00CF57A9">
        <w:t xml:space="preserve">, </w:t>
      </w:r>
      <w:r w:rsidR="0072449F">
        <w:t>I</w:t>
      </w:r>
      <w:r w:rsidR="00CF57A9">
        <w:t xml:space="preserve">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lastRenderedPageBreak/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>L’utente dovrà quindi 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</w:t>
      </w:r>
      <w:proofErr w:type="spellStart"/>
      <w:r w:rsidR="00C20A24">
        <w:t>nomeFunzione</w:t>
      </w:r>
      <w:proofErr w:type="spellEnd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</w:t>
      </w:r>
      <w:r w:rsidR="0072449F">
        <w:t xml:space="preserve">per </w:t>
      </w:r>
      <w:r>
        <w:t xml:space="preserve">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72449F">
        <w:t xml:space="preserve"> (ed entranti nei rispettivi nodi dello strato corrente)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D119CB" w:rsidRDefault="00D73811" w:rsidP="00D119CB">
      <w:r>
        <w:t>[</w:t>
      </w:r>
      <w:r w:rsidR="00845634">
        <w:t>Training</w:t>
      </w:r>
      <w:r>
        <w:t xml:space="preserve"> online]</w:t>
      </w:r>
    </w:p>
    <w:p w:rsidR="00D119CB" w:rsidRDefault="00700786" w:rsidP="00D119CB">
      <w:pPr>
        <w:pStyle w:val="Titolo1"/>
      </w:pPr>
      <w:bookmarkStart w:id="6" w:name="_Toc524717429"/>
      <w:r>
        <w:t xml:space="preserve">Test </w:t>
      </w:r>
      <w:r w:rsidR="00095639">
        <w:t>Plan</w:t>
      </w:r>
      <w:bookmarkEnd w:id="6"/>
    </w:p>
    <w:p w:rsidR="00845634" w:rsidRDefault="0090196D" w:rsidP="00700786">
      <w:r>
        <w:t xml:space="preserve">Per valutare quali </w:t>
      </w:r>
      <w:proofErr w:type="spellStart"/>
      <w:r>
        <w:t>iperparametri</w:t>
      </w:r>
      <w:proofErr w:type="spellEnd"/>
      <w:r>
        <w:t xml:space="preserve"> e quali combinazioni di funzioni di attivazione risultino </w:t>
      </w:r>
      <w:r w:rsidR="00D73811">
        <w:t>più performanti</w:t>
      </w:r>
      <w:r>
        <w:t xml:space="preserve"> in fase di classificazione, si è realizzata una procedura di cross </w:t>
      </w:r>
      <w:proofErr w:type="spellStart"/>
      <w:r>
        <w:t>validation</w:t>
      </w:r>
      <w:proofErr w:type="spellEnd"/>
      <w:r>
        <w:t xml:space="preserve"> su un sottoinsieme ristretto del training set, per testare la capacità di generalizzare le valutazioni da parte della rete. In particolare, si è utilizzata una strategia</w:t>
      </w:r>
      <w:r w:rsidR="00C65FCA">
        <w:t xml:space="preserve"> di</w:t>
      </w:r>
      <w:r>
        <w:t xml:space="preserve"> K-</w:t>
      </w:r>
      <w:proofErr w:type="spellStart"/>
      <w:r>
        <w:t>Folding</w:t>
      </w:r>
      <w:proofErr w:type="spellEnd"/>
      <w:r>
        <w:t xml:space="preserve">, visibile nello script </w:t>
      </w:r>
      <w:proofErr w:type="spellStart"/>
      <w:r w:rsidRPr="0090196D">
        <w:rPr>
          <w:i/>
        </w:rPr>
        <w:t>kfold.m</w:t>
      </w:r>
      <w:proofErr w:type="spellEnd"/>
      <w:r>
        <w:t xml:space="preserve">. Il training set è stato limitato a 500 esempi, e per i test effettuati si è scelto </w:t>
      </w:r>
      <w:r w:rsidRPr="00C65FCA">
        <w:rPr>
          <w:i/>
        </w:rPr>
        <w:t>cinque</w:t>
      </w:r>
      <w:r>
        <w:t xml:space="preserve"> come valore per il parametro K</w:t>
      </w:r>
      <w:r w:rsidR="00845634">
        <w:t xml:space="preserve">, </w:t>
      </w:r>
      <w:r w:rsidR="00C65FCA">
        <w:t>formando così</w:t>
      </w:r>
      <w:r w:rsidR="00845634">
        <w:t xml:space="preserve"> 5 raggruppamenti contenenti 100 esempi ciascuno, di cui 4 utilizzati per l’addestramento, ed uno per la </w:t>
      </w:r>
      <w:proofErr w:type="spellStart"/>
      <w:r w:rsidR="00845634">
        <w:t>validation</w:t>
      </w:r>
      <w:proofErr w:type="spellEnd"/>
      <w:r w:rsidR="00845634">
        <w:t>, ruotando</w:t>
      </w:r>
      <w:r w:rsidR="00C65FCA">
        <w:t xml:space="preserve"> </w:t>
      </w:r>
      <w:proofErr w:type="spellStart"/>
      <w:r w:rsidR="00C65FCA">
        <w:t>aturno</w:t>
      </w:r>
      <w:proofErr w:type="spellEnd"/>
      <w:r w:rsidR="00845634">
        <w:t xml:space="preserve"> su tutte e 5 le posizioni.</w:t>
      </w:r>
    </w:p>
    <w:p w:rsidR="00845634" w:rsidRDefault="00845634" w:rsidP="0084563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4D7B9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2943225" cy="2305050"/>
            <wp:effectExtent l="0" t="0" r="9525" b="0"/>
            <wp:wrapTopAndBottom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0FFE01FF-0AEB-430A-826D-6067B0A04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845634" w:rsidRDefault="00845634" w:rsidP="00845634">
      <w:pPr>
        <w:pStyle w:val="Didascalia"/>
      </w:pPr>
      <w:r>
        <w:t xml:space="preserve">Figura </w:t>
      </w:r>
      <w:r w:rsidR="00D73B05">
        <w:rPr>
          <w:noProof/>
        </w:rPr>
        <w:fldChar w:fldCharType="begin"/>
      </w:r>
      <w:r w:rsidR="00D73B05">
        <w:rPr>
          <w:noProof/>
        </w:rPr>
        <w:instrText xml:space="preserve"> SEQ Figura \* ARABIC </w:instrText>
      </w:r>
      <w:r w:rsidR="00D73B05">
        <w:rPr>
          <w:noProof/>
        </w:rPr>
        <w:fldChar w:fldCharType="separate"/>
      </w:r>
      <w:r w:rsidR="004C0874">
        <w:rPr>
          <w:noProof/>
        </w:rPr>
        <w:t>2</w:t>
      </w:r>
      <w:r w:rsidR="00D73B05">
        <w:rPr>
          <w:noProof/>
        </w:rPr>
        <w:fldChar w:fldCharType="end"/>
      </w:r>
      <w:r>
        <w:t xml:space="preserve"> - In arancione </w:t>
      </w:r>
      <w:r>
        <w:rPr>
          <w:noProof/>
        </w:rPr>
        <w:t xml:space="preserve">le "porzioni" di training set, in blue </w:t>
      </w:r>
      <w:r w:rsidR="00580E40">
        <w:rPr>
          <w:noProof/>
        </w:rPr>
        <w:t>una</w:t>
      </w:r>
      <w:r>
        <w:rPr>
          <w:noProof/>
        </w:rPr>
        <w:t xml:space="preserve"> porzione di validation set</w:t>
      </w:r>
    </w:p>
    <w:p w:rsidR="00700786" w:rsidRDefault="0090196D" w:rsidP="00700786">
      <w:r>
        <w:t xml:space="preserve"> Il test plan programmato prevede di far spaziare i seguenti parametri, tra i valori di fianco riportati:</w:t>
      </w:r>
      <w:r>
        <w:br/>
      </w:r>
      <w:r>
        <w:br/>
        <w:t xml:space="preserve">   • Numero di </w:t>
      </w:r>
      <w:r w:rsidRPr="0090196D">
        <w:rPr>
          <w:b/>
        </w:rPr>
        <w:t>nodi per lo strato interno</w:t>
      </w:r>
      <w:r>
        <w:t>:</w:t>
      </w:r>
      <w:r>
        <w:br/>
        <w:t>       ◦ 200</w:t>
      </w:r>
      <w:r>
        <w:br/>
        <w:t>       ◦ 300</w:t>
      </w:r>
      <w:r>
        <w:br/>
        <w:t>       ◦ 600</w:t>
      </w:r>
      <w:r>
        <w:br/>
        <w:t xml:space="preserve">   • Coppia di </w:t>
      </w:r>
      <w:r w:rsidRPr="0090196D">
        <w:rPr>
          <w:b/>
        </w:rPr>
        <w:t>funzioni d’attivazione</w:t>
      </w:r>
      <w:r>
        <w:t xml:space="preserve"> per strato interno ed output</w:t>
      </w:r>
      <w:r>
        <w:br/>
        <w:t>       ◦ Tangente Iperbolica (</w:t>
      </w:r>
      <w:proofErr w:type="spellStart"/>
      <w:r>
        <w:t>tanH</w:t>
      </w:r>
      <w:proofErr w:type="spellEnd"/>
      <w:r>
        <w:t>) – Unità Lineare Rettificata (</w:t>
      </w:r>
      <w:proofErr w:type="spellStart"/>
      <w:r>
        <w:t>ReLU</w:t>
      </w:r>
      <w:proofErr w:type="spellEnd"/>
      <w:r>
        <w:t>)</w:t>
      </w:r>
      <w:r>
        <w:br/>
      </w:r>
      <w:r>
        <w:lastRenderedPageBreak/>
        <w:t xml:space="preserve">       ◦ </w:t>
      </w:r>
      <w:proofErr w:type="spellStart"/>
      <w:r>
        <w:t>Sigmoide</w:t>
      </w:r>
      <w:proofErr w:type="spellEnd"/>
      <w:r>
        <w:t xml:space="preserve"> – Identità</w:t>
      </w:r>
      <w:r>
        <w:br/>
        <w:t xml:space="preserve">       ◦ </w:t>
      </w:r>
      <w:proofErr w:type="spellStart"/>
      <w:r>
        <w:t>Sigmoide</w:t>
      </w:r>
      <w:proofErr w:type="spellEnd"/>
      <w:r>
        <w:t xml:space="preserve"> – </w:t>
      </w:r>
      <w:proofErr w:type="spellStart"/>
      <w:r>
        <w:t>Sigmoide</w:t>
      </w:r>
      <w:proofErr w:type="spellEnd"/>
      <w:r>
        <w:br/>
        <w:t xml:space="preserve">   • </w:t>
      </w:r>
      <w:proofErr w:type="spellStart"/>
      <w:r w:rsidRPr="0090196D">
        <w:rPr>
          <w:b/>
        </w:rPr>
        <w:t>Eta</w:t>
      </w:r>
      <w:proofErr w:type="spellEnd"/>
      <w:r>
        <w:br/>
        <w:t>       ◦ 0.7</w:t>
      </w:r>
      <w:r>
        <w:br/>
        <w:t>       ◦ 0.1</w:t>
      </w:r>
      <w:r>
        <w:br/>
        <w:t>       ◦ 0.05</w:t>
      </w:r>
      <w:r>
        <w:br/>
        <w:t>       ◦ 0.01</w:t>
      </w:r>
      <w:r>
        <w:br/>
        <w:t>       ◦ 0.008</w:t>
      </w:r>
      <w:r>
        <w:br/>
        <w:t>       ◦ 0.004</w:t>
      </w:r>
    </w:p>
    <w:p w:rsidR="004532D7" w:rsidRDefault="0040428C" w:rsidP="00700786">
      <w:r>
        <w:t xml:space="preserve">Tali parametri sono stati scelti a seguito di una breve scrematura preventiva, </w:t>
      </w:r>
      <w:proofErr w:type="spellStart"/>
      <w:r>
        <w:t>effettyata</w:t>
      </w:r>
      <w:proofErr w:type="spellEnd"/>
      <w:r>
        <w:t xml:space="preserve"> osservando euristicamente il funzionamento delle funzioni su determinati parametri nelle fasi iniziali di sviluppo della rete; sono quindi stati scelti i parametri che forniscono un quadro d’insieme più descrittivo e che abbracci una variegata serie di casistiche. </w:t>
      </w:r>
    </w:p>
    <w:p w:rsidR="006737FE" w:rsidRDefault="00580E40" w:rsidP="00700786">
      <w:r>
        <w:t xml:space="preserve">Le 4 fasi di addestramento e la singola di </w:t>
      </w:r>
      <w:proofErr w:type="spellStart"/>
      <w:r>
        <w:t>validation</w:t>
      </w:r>
      <w:proofErr w:type="spellEnd"/>
      <w:r>
        <w:t xml:space="preserve"> che contraddistinguono un k-</w:t>
      </w:r>
      <w:proofErr w:type="spellStart"/>
      <w:r>
        <w:t>folding</w:t>
      </w:r>
      <w:proofErr w:type="spellEnd"/>
      <w:r>
        <w:t xml:space="preserve"> sono quindi eseguite per un totale di 3x3x6 volte, incrociando le possibili combinazioni. </w:t>
      </w:r>
    </w:p>
    <w:p w:rsidR="004C66DC" w:rsidRDefault="004C66DC" w:rsidP="00700786">
      <w:r>
        <w:t xml:space="preserve"> </w:t>
      </w:r>
      <w:r w:rsidRPr="006737FE">
        <w:rPr>
          <w:highlight w:val="yellow"/>
        </w:rPr>
        <w:t>Sono poi stati effettuati a scopo dimostrativo, un addestramento di tipo batch ed un online utilizzante questa volta due strati di nodi interni.</w:t>
      </w:r>
    </w:p>
    <w:p w:rsidR="00D119CB" w:rsidRDefault="00095639" w:rsidP="00095639">
      <w:pPr>
        <w:pStyle w:val="Titolo1"/>
      </w:pPr>
      <w:bookmarkStart w:id="7" w:name="_Toc524717430"/>
      <w:r>
        <w:t xml:space="preserve">Risultati </w:t>
      </w:r>
      <w:r w:rsidR="004C66DC">
        <w:t>K-</w:t>
      </w:r>
      <w:proofErr w:type="spellStart"/>
      <w:r w:rsidR="004C66DC">
        <w:t>Folding</w:t>
      </w:r>
      <w:bookmarkEnd w:id="7"/>
      <w:proofErr w:type="spellEnd"/>
    </w:p>
    <w:p w:rsidR="00585A8E" w:rsidRDefault="00585A8E" w:rsidP="00585A8E"/>
    <w:p w:rsidR="00585A8E" w:rsidRPr="00585A8E" w:rsidRDefault="00585A8E" w:rsidP="00585A8E">
      <w:r>
        <w:t xml:space="preserve">Di seguito vengono mostrati i grafici </w:t>
      </w:r>
      <w:r w:rsidR="00220626">
        <w:t xml:space="preserve">che descrivono </w:t>
      </w:r>
      <w:r>
        <w:t xml:space="preserve">i dati ottenuti </w:t>
      </w:r>
      <w:r w:rsidR="00220626">
        <w:t xml:space="preserve">estrapolati </w:t>
      </w:r>
      <w:proofErr w:type="gramStart"/>
      <w:r w:rsidR="00220626">
        <w:t xml:space="preserve">dalla </w:t>
      </w:r>
      <w:r>
        <w:t>cross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 per la ricerca degli </w:t>
      </w:r>
      <w:proofErr w:type="spellStart"/>
      <w:r>
        <w:t>iperparametri</w:t>
      </w:r>
      <w:proofErr w:type="spellEnd"/>
      <w:r>
        <w:t xml:space="preserve"> migliori. I colori delle barre rappresentano il learning rate utilizzato</w:t>
      </w:r>
      <w:r w:rsidR="006A5DC7">
        <w:t xml:space="preserve"> mentre i raggruppamenti sull’asse delle ascisse indicano il numero di </w:t>
      </w:r>
      <w:proofErr w:type="spellStart"/>
      <w:r w:rsidR="006A5DC7">
        <w:t>hidden</w:t>
      </w:r>
      <w:proofErr w:type="spellEnd"/>
      <w:r w:rsidR="006A5DC7">
        <w:t xml:space="preserve"> </w:t>
      </w:r>
      <w:proofErr w:type="spellStart"/>
      <w:r w:rsidR="006A5DC7">
        <w:t>nodes</w:t>
      </w:r>
      <w:proofErr w:type="spellEnd"/>
      <w:r w:rsidR="006A5DC7">
        <w:t xml:space="preserve"> utilizzat</w:t>
      </w:r>
      <w:r w:rsidR="00220626">
        <w:t>o</w:t>
      </w:r>
      <w:r w:rsidR="006A5DC7">
        <w:t xml:space="preserve">. Il valore numerico ottenuto rappresenta la deviazione standard dell’errore dato dalla somma dei quadrati. </w:t>
      </w:r>
      <w:r w:rsidR="00220626">
        <w:t>Tali valori rappresentano quindi un valore “medio” di errore</w:t>
      </w:r>
      <w:r w:rsidR="006A5DC7">
        <w:t xml:space="preserve"> sulle rotazioni d</w:t>
      </w:r>
      <w:r w:rsidR="00220626">
        <w:t xml:space="preserve">el </w:t>
      </w:r>
      <w:r w:rsidR="006A5DC7">
        <w:t>k-</w:t>
      </w:r>
      <w:proofErr w:type="spellStart"/>
      <w:r w:rsidR="00220626">
        <w:t>folding</w:t>
      </w:r>
      <w:proofErr w:type="spellEnd"/>
      <w:r w:rsidR="00220626">
        <w:t xml:space="preserve"> eseguito con quei determinati parametri. I grafici corrispondono alle 3 coppie di funzioni di output utilizzate come campione d’esame.</w:t>
      </w:r>
    </w:p>
    <w:p w:rsidR="00095639" w:rsidRDefault="00095639" w:rsidP="00095639"/>
    <w:p w:rsidR="00220626" w:rsidRDefault="00DD4EF3" w:rsidP="00220626">
      <w:pPr>
        <w:keepNext/>
      </w:pPr>
      <w:r>
        <w:rPr>
          <w:noProof/>
        </w:rPr>
        <w:lastRenderedPageBreak/>
        <w:drawing>
          <wp:inline distT="0" distB="0" distL="0" distR="0" wp14:anchorId="42CDEC21" wp14:editId="44CD7483">
            <wp:extent cx="6572250" cy="40767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3EDC7F6F-8E31-4B17-A28E-07937BD1E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95639" w:rsidRPr="00095639" w:rsidRDefault="00220626" w:rsidP="00220626">
      <w:pPr>
        <w:pStyle w:val="Didascalia"/>
      </w:pPr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3</w:t>
      </w:r>
      <w:r w:rsidR="007056C3">
        <w:rPr>
          <w:noProof/>
        </w:rPr>
        <w:fldChar w:fldCharType="end"/>
      </w:r>
      <w:r>
        <w:t xml:space="preserve"> - Errore utilizzando </w:t>
      </w:r>
      <w:proofErr w:type="spellStart"/>
      <w:r>
        <w:t>Sigmoide</w:t>
      </w:r>
      <w:proofErr w:type="spellEnd"/>
      <w:r>
        <w:t xml:space="preserve"> e Identità</w:t>
      </w:r>
    </w:p>
    <w:p w:rsidR="00095639" w:rsidRDefault="00D73811" w:rsidP="00D119C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E706B">
            <wp:simplePos x="0" y="0"/>
            <wp:positionH relativeFrom="margin">
              <wp:posOffset>-377190</wp:posOffset>
            </wp:positionH>
            <wp:positionV relativeFrom="paragraph">
              <wp:posOffset>261620</wp:posOffset>
            </wp:positionV>
            <wp:extent cx="6572250" cy="3867150"/>
            <wp:effectExtent l="0" t="0" r="0" b="0"/>
            <wp:wrapTopAndBottom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D6F0C07-70FC-49D4-BEAD-903FECE76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626" w:rsidRDefault="00220626" w:rsidP="00220626">
      <w:pPr>
        <w:keepNext/>
      </w:pPr>
    </w:p>
    <w:p w:rsidR="00515B7F" w:rsidRDefault="00220626" w:rsidP="00220626">
      <w:pPr>
        <w:pStyle w:val="Didascalia"/>
      </w:pPr>
      <w:bookmarkStart w:id="8" w:name="_Ref524615056"/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4</w:t>
      </w:r>
      <w:r w:rsidR="007056C3">
        <w:rPr>
          <w:noProof/>
        </w:rPr>
        <w:fldChar w:fldCharType="end"/>
      </w:r>
      <w:bookmarkEnd w:id="8"/>
      <w:r>
        <w:t xml:space="preserve"> - </w:t>
      </w:r>
      <w:r w:rsidRPr="00A10289">
        <w:t xml:space="preserve">Errore utilizzando </w:t>
      </w:r>
      <w:r>
        <w:t xml:space="preserve">Tangente Iperbolica e </w:t>
      </w:r>
      <w:r w:rsidR="00D73811">
        <w:t>Unità</w:t>
      </w:r>
      <w:r>
        <w:t xml:space="preserve"> Lineare</w:t>
      </w:r>
      <w:r w:rsidR="00D73811">
        <w:t xml:space="preserve"> Rettificata</w:t>
      </w:r>
    </w:p>
    <w:p w:rsidR="00515B7F" w:rsidRDefault="00515B7F" w:rsidP="00D119CB"/>
    <w:p w:rsidR="00220626" w:rsidRDefault="00515B7F" w:rsidP="00220626">
      <w:pPr>
        <w:keepNext/>
      </w:pPr>
      <w:r>
        <w:rPr>
          <w:noProof/>
        </w:rPr>
        <w:drawing>
          <wp:inline distT="0" distB="0" distL="0" distR="0" wp14:anchorId="58302962" wp14:editId="4C993651">
            <wp:extent cx="6610350" cy="325755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8D6C71C0-26E6-4D70-A3F2-6514FEAF4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5B7F" w:rsidRDefault="00220626" w:rsidP="00220626">
      <w:pPr>
        <w:pStyle w:val="Didascalia"/>
      </w:pPr>
      <w:r>
        <w:t xml:space="preserve">Figura </w:t>
      </w:r>
      <w:r w:rsidR="007056C3">
        <w:rPr>
          <w:noProof/>
        </w:rPr>
        <w:fldChar w:fldCharType="begin"/>
      </w:r>
      <w:r w:rsidR="007056C3">
        <w:rPr>
          <w:noProof/>
        </w:rPr>
        <w:instrText xml:space="preserve"> SEQ Figura \* ARABIC </w:instrText>
      </w:r>
      <w:r w:rsidR="007056C3">
        <w:rPr>
          <w:noProof/>
        </w:rPr>
        <w:fldChar w:fldCharType="separate"/>
      </w:r>
      <w:r w:rsidR="004C0874">
        <w:rPr>
          <w:noProof/>
        </w:rPr>
        <w:t>5</w:t>
      </w:r>
      <w:r w:rsidR="007056C3">
        <w:rPr>
          <w:noProof/>
        </w:rPr>
        <w:fldChar w:fldCharType="end"/>
      </w:r>
      <w:r>
        <w:t xml:space="preserve"> - </w:t>
      </w:r>
      <w:r w:rsidRPr="00AC682E">
        <w:t xml:space="preserve">Errore utilizzando </w:t>
      </w:r>
      <w:proofErr w:type="spellStart"/>
      <w:r w:rsidRPr="00AC682E">
        <w:t>Sigmoide</w:t>
      </w:r>
      <w:proofErr w:type="spellEnd"/>
      <w:r>
        <w:t xml:space="preserve"> per lo strato interno e </w:t>
      </w:r>
      <w:proofErr w:type="spellStart"/>
      <w:r>
        <w:t>quell</w:t>
      </w:r>
      <w:proofErr w:type="spellEnd"/>
      <w:r>
        <w:t xml:space="preserve"> di output</w:t>
      </w:r>
    </w:p>
    <w:p w:rsidR="00D73811" w:rsidRDefault="00D73811" w:rsidP="00D73811"/>
    <w:p w:rsidR="00D73811" w:rsidRDefault="00D73811" w:rsidP="00D73811">
      <w:r>
        <w:t>Come è possibile osservare dai dati ad un primo sguardo, salta all’occhio innanzitutto come un numero di nodi interno maggiore non si traduca automaticamente in un miglioramento delle performance</w:t>
      </w:r>
      <w:r w:rsidR="005349EB">
        <w:t>, ma anzi si è osservato una generale tendenza positiva (errore più basso), intorno al valore di 200 nodi interni.</w:t>
      </w:r>
    </w:p>
    <w:p w:rsidR="005349EB" w:rsidRDefault="005349EB" w:rsidP="00D73811">
      <w:r>
        <w:t xml:space="preserve">Il parametro </w:t>
      </w:r>
      <w:proofErr w:type="spellStart"/>
      <w:r>
        <w:t>eta</w:t>
      </w:r>
      <w:proofErr w:type="spellEnd"/>
      <w:r>
        <w:t xml:space="preserve"> è invece risultato essere molto più delicato</w:t>
      </w:r>
      <w:r w:rsidR="0040428C">
        <w:t>: la</w:t>
      </w:r>
      <w:r>
        <w:t xml:space="preserve"> rete neurale risulta profondamente sensibile ai cambiamenti</w:t>
      </w:r>
      <w:r w:rsidR="0040428C">
        <w:t xml:space="preserve"> di questo</w:t>
      </w:r>
      <w:r>
        <w:t xml:space="preserve">, anche in prossimità di valori piuttosto </w:t>
      </w:r>
      <w:r w:rsidR="0040428C">
        <w:t>simili</w:t>
      </w:r>
      <w:r>
        <w:t xml:space="preserve">. Salta subito all’occhio il grafico in </w:t>
      </w:r>
      <w:r>
        <w:fldChar w:fldCharType="begin"/>
      </w:r>
      <w:r>
        <w:instrText xml:space="preserve"> REF _Ref524615056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dove valori di </w:t>
      </w:r>
      <w:proofErr w:type="spellStart"/>
      <w:r>
        <w:t>eta</w:t>
      </w:r>
      <w:proofErr w:type="spellEnd"/>
      <w:r>
        <w:t xml:space="preserve"> troppo grandi risultino nel fallimento</w:t>
      </w:r>
      <w:r w:rsidR="00C859BC">
        <w:t xml:space="preserve"> (colonne segnate con il valore -1)</w:t>
      </w:r>
      <w:r>
        <w:t xml:space="preserve"> dell’addestramento della rete quando si usano le funzioni Tangente Iperbolica e </w:t>
      </w:r>
      <w:proofErr w:type="spellStart"/>
      <w:r>
        <w:t>ReLU</w:t>
      </w:r>
      <w:proofErr w:type="spellEnd"/>
      <w:r>
        <w:t xml:space="preserve">. Tale comportamento è risultato </w:t>
      </w:r>
      <w:r w:rsidR="002D3123">
        <w:t>evidente</w:t>
      </w:r>
      <w:r>
        <w:t xml:space="preserve"> anche in altri test </w:t>
      </w:r>
      <w:r w:rsidR="002D3123">
        <w:t xml:space="preserve">effettuati ma </w:t>
      </w:r>
      <w:r>
        <w:t>non mostrati</w:t>
      </w:r>
      <w:r w:rsidR="002D3123">
        <w:t xml:space="preserve"> in ques</w:t>
      </w:r>
      <w:r w:rsidR="0040428C">
        <w:t>ta relazione</w:t>
      </w:r>
      <w:r w:rsidR="002D3123">
        <w:t xml:space="preserve">, specie </w:t>
      </w:r>
      <w:r w:rsidR="00C859BC">
        <w:t>quando</w:t>
      </w:r>
      <w:r w:rsidR="002D3123">
        <w:t xml:space="preserve"> utilizza</w:t>
      </w:r>
      <w:r w:rsidR="00C859BC">
        <w:t>t</w:t>
      </w:r>
      <w:r w:rsidR="0040428C">
        <w:t>o</w:t>
      </w:r>
      <w:r w:rsidR="002D3123">
        <w:t xml:space="preserve"> </w:t>
      </w:r>
      <w:proofErr w:type="spellStart"/>
      <w:r w:rsidR="002D3123">
        <w:t>ReLU</w:t>
      </w:r>
      <w:proofErr w:type="spellEnd"/>
      <w:r w:rsidR="002D3123">
        <w:t xml:space="preserve"> e Identità, ossia le funzioni </w:t>
      </w:r>
      <w:r w:rsidR="00C859BC">
        <w:t xml:space="preserve">che hanno </w:t>
      </w:r>
      <w:r w:rsidR="00DA3DB6">
        <w:t>co</w:t>
      </w:r>
      <w:bookmarkStart w:id="9" w:name="_GoBack"/>
      <w:r w:rsidR="00C859BC">
        <w:t>dominio</w:t>
      </w:r>
      <w:bookmarkEnd w:id="9"/>
      <w:r w:rsidR="00C859BC">
        <w:t xml:space="preserve"> fino a più infinito e </w:t>
      </w:r>
      <w:r w:rsidR="002D3123">
        <w:t>che inoltrano in attivazione</w:t>
      </w:r>
      <w:r w:rsidR="00C859BC">
        <w:t xml:space="preserve"> l’input in arrivo; tale comportamento porta gli output dei nodi ed i corrispettivi delta a far crescere i gradienti molto velocemente se il learning rate risulta essere troppo grande, risultando in aggiornamenti di pesi troppo veloci e grandi, tanto da poter portare all’overflow tali valori. Una funzione come la </w:t>
      </w:r>
      <w:proofErr w:type="spellStart"/>
      <w:r w:rsidR="00C859BC">
        <w:t>sigmoide</w:t>
      </w:r>
      <w:proofErr w:type="spellEnd"/>
      <w:r w:rsidR="00C859BC">
        <w:t xml:space="preserve"> (con </w:t>
      </w:r>
      <w:r w:rsidR="00DA3DB6">
        <w:t>codominio</w:t>
      </w:r>
      <w:r w:rsidR="00DA3DB6">
        <w:t xml:space="preserve"> </w:t>
      </w:r>
      <w:r w:rsidR="00C859BC">
        <w:t xml:space="preserve">tra 0 ed 1) o la Tangente Iperbolica (-1,1), risultano </w:t>
      </w:r>
      <w:r w:rsidR="0040428C">
        <w:t xml:space="preserve">invece utilizzabili con valori di learning rate più alto (0.1) e diventano conseguentemente più rapide nell’apprendere, potendo usare un </w:t>
      </w:r>
      <w:proofErr w:type="spellStart"/>
      <w:r w:rsidR="0040428C">
        <w:t>eta</w:t>
      </w:r>
      <w:proofErr w:type="spellEnd"/>
      <w:r w:rsidR="0040428C">
        <w:t xml:space="preserve"> più alto.</w:t>
      </w:r>
    </w:p>
    <w:p w:rsidR="00D33B56" w:rsidRDefault="00C859BC" w:rsidP="00D73811">
      <w:r>
        <w:t xml:space="preserve">Il valore migliore rispetto ai dati ottenuti è quindi risultato essere </w:t>
      </w:r>
      <w:r w:rsidR="00D33B56">
        <w:t>quello della rete addestrata sulla</w:t>
      </w:r>
      <w:r>
        <w:t xml:space="preserve"> tripla:</w:t>
      </w:r>
    </w:p>
    <w:p w:rsidR="00C859BC" w:rsidRDefault="00D33B56" w:rsidP="00D33B56">
      <w:pPr>
        <w:pStyle w:val="Paragrafoelenco"/>
        <w:numPr>
          <w:ilvl w:val="0"/>
          <w:numId w:val="1"/>
        </w:numPr>
      </w:pPr>
      <w:r>
        <w:t xml:space="preserve">Funzioni: </w:t>
      </w:r>
      <w:proofErr w:type="spellStart"/>
      <w:r w:rsidR="00C859BC">
        <w:t>Sigmoid</w:t>
      </w:r>
      <w:r>
        <w:t>e</w:t>
      </w:r>
      <w:proofErr w:type="spellEnd"/>
      <w:r w:rsidR="00C859BC">
        <w:t>/</w:t>
      </w:r>
      <w:proofErr w:type="spellStart"/>
      <w:r w:rsidR="00C859BC">
        <w:t>Sigmoide</w:t>
      </w:r>
      <w:proofErr w:type="spellEnd"/>
      <w:r>
        <w:t>:</w:t>
      </w:r>
    </w:p>
    <w:p w:rsidR="00C859BC" w:rsidRDefault="00C859BC" w:rsidP="00D33B56">
      <w:pPr>
        <w:pStyle w:val="Paragrafoelenco"/>
        <w:numPr>
          <w:ilvl w:val="0"/>
          <w:numId w:val="1"/>
        </w:numPr>
      </w:pPr>
      <w:proofErr w:type="spellStart"/>
      <w:r>
        <w:t>Eta</w:t>
      </w:r>
      <w:proofErr w:type="spellEnd"/>
      <w:r w:rsidR="00D33B56">
        <w:t>:</w:t>
      </w:r>
      <w:r>
        <w:t xml:space="preserve"> </w:t>
      </w:r>
      <w:r w:rsidR="00D33B56">
        <w:t>0.1</w:t>
      </w:r>
    </w:p>
    <w:p w:rsidR="00D33B56" w:rsidRDefault="00D33B56" w:rsidP="00D33B56">
      <w:pPr>
        <w:pStyle w:val="Paragrafoelenco"/>
        <w:numPr>
          <w:ilvl w:val="0"/>
          <w:numId w:val="1"/>
        </w:numPr>
      </w:pPr>
      <w:r>
        <w:t>Numero di nodi interni: 200</w:t>
      </w:r>
    </w:p>
    <w:p w:rsidR="00D33B56" w:rsidRPr="00D73811" w:rsidRDefault="00D33B56" w:rsidP="00D33B56">
      <w:r>
        <w:t xml:space="preserve">Essendo i risultati molto vicini </w:t>
      </w:r>
      <w:r w:rsidR="0040428C">
        <w:t>sulla coppia dei primi due valori ma con nodi interni tra</w:t>
      </w:r>
      <w:r>
        <w:t xml:space="preserve"> 200 a 300, un ulteriore test ha mostrato come un valore di </w:t>
      </w:r>
      <w:r w:rsidRPr="004C0874">
        <w:rPr>
          <w:b/>
        </w:rPr>
        <w:t>250</w:t>
      </w:r>
      <w:r>
        <w:t xml:space="preserve"> nodi interni fosse effettivamente il migliore, ottenendo un valore di errore pari a </w:t>
      </w:r>
      <w:r w:rsidRPr="00D33B56">
        <w:t>110,627749</w:t>
      </w:r>
      <w:r>
        <w:t xml:space="preserve">. Per cui il test finale verrà effettuato con i parametri </w:t>
      </w:r>
      <w:r w:rsidR="0040428C">
        <w:t xml:space="preserve">appena elencati </w:t>
      </w:r>
      <w:r>
        <w:t xml:space="preserve">e con 250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:rsidR="00D119CB" w:rsidRPr="00D119CB" w:rsidRDefault="004C66DC" w:rsidP="00D119CB">
      <w:pPr>
        <w:pStyle w:val="Titolo1"/>
      </w:pPr>
      <w:bookmarkStart w:id="10" w:name="_Toc524717431"/>
      <w:r>
        <w:lastRenderedPageBreak/>
        <w:t>Test final</w:t>
      </w:r>
      <w:r w:rsidR="004C0874">
        <w:t>i</w:t>
      </w:r>
      <w:r>
        <w:t xml:space="preserve"> e conclusioni</w:t>
      </w:r>
      <w:bookmarkEnd w:id="10"/>
    </w:p>
    <w:p w:rsidR="00396B92" w:rsidRDefault="00396B92" w:rsidP="00396B92"/>
    <w:p w:rsidR="00396B92" w:rsidRDefault="004C0874" w:rsidP="00396B92">
      <w:r>
        <w:rPr>
          <w:noProof/>
        </w:rPr>
        <w:drawing>
          <wp:anchor distT="0" distB="0" distL="114300" distR="114300" simplePos="0" relativeHeight="251660288" behindDoc="0" locked="0" layoutInCell="1" allowOverlap="1" wp14:anchorId="53856F0B">
            <wp:simplePos x="0" y="0"/>
            <wp:positionH relativeFrom="margin">
              <wp:align>left</wp:align>
            </wp:positionH>
            <wp:positionV relativeFrom="paragraph">
              <wp:posOffset>1022985</wp:posOffset>
            </wp:positionV>
            <wp:extent cx="5600700" cy="3286125"/>
            <wp:effectExtent l="0" t="0" r="0" b="9525"/>
            <wp:wrapTopAndBottom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6CFC3B-BEBA-4191-8E3F-3273124A9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Una volta ottenuti i migliori </w:t>
      </w:r>
      <w:proofErr w:type="spellStart"/>
      <w:r>
        <w:t>iperparametri</w:t>
      </w:r>
      <w:proofErr w:type="spellEnd"/>
      <w:r>
        <w:t xml:space="preserve"> (fra quelli testati), si è provveduto ad effettuare dei test finali per valutare l’effettiva bontà ed efficacia della rete nel riconoscere i caratteri del dataset MNIST.</w:t>
      </w:r>
      <w:r>
        <w:br/>
      </w:r>
      <w:r>
        <w:br/>
        <w:t xml:space="preserve">Un primo test effettuato è consistito nella valutazione della rete addestrata su un campione ancora ristretto del data set, ossia di 10000 campioni, ma utilizzando 10 epoche di </w:t>
      </w:r>
      <w:r w:rsidR="004532D7">
        <w:t>addestramento</w:t>
      </w:r>
      <w:r>
        <w:t>.</w:t>
      </w:r>
    </w:p>
    <w:p w:rsidR="004C0874" w:rsidRPr="00396B92" w:rsidRDefault="004C0874" w:rsidP="00396B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9633C" wp14:editId="1F20E591">
                <wp:simplePos x="0" y="0"/>
                <wp:positionH relativeFrom="column">
                  <wp:posOffset>3810</wp:posOffset>
                </wp:positionH>
                <wp:positionV relativeFrom="paragraph">
                  <wp:posOffset>3137535</wp:posOffset>
                </wp:positionV>
                <wp:extent cx="4968240" cy="635"/>
                <wp:effectExtent l="0" t="0" r="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874" w:rsidRPr="004A63FF" w:rsidRDefault="004C0874" w:rsidP="004C087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bookmarkStart w:id="11" w:name="_Ref524704187"/>
                            <w:r>
                              <w:t xml:space="preserve">Figura </w:t>
                            </w:r>
                            <w:r w:rsidR="007056C3">
                              <w:rPr>
                                <w:noProof/>
                              </w:rPr>
                              <w:fldChar w:fldCharType="begin"/>
                            </w:r>
                            <w:r w:rsidR="007056C3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056C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7056C3"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  <w:r>
                              <w:t xml:space="preserve"> - 10000 esempi, 10 epoche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9633C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.3pt;margin-top:247.05pt;width:391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cGMQIAAGUEAAAOAAAAZHJzL2Uyb0RvYy54bWysVE1v2zAMvQ/YfxB0X5xkXdA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VzeJ6fkUh&#10;SbHFx0+pRvZ61IeIXxRYloyCBxKw41Wc7iP2qWNKuimC0eVWG5M2KbAxgZ0Eid3UGtVQ/Lcs41Ku&#10;g3SqL5g8WcLX40gWtvt2AL2H8kyYA/S9E73carroXkR8EoGahbDQAOAjLZWBpuAwWJzVEH78zZ/y&#10;SUOKctZQ8xU8fj+KoDgzXx2pmzp1NMJo7EfDHe0GCOKMRsvLzqQDAc1oVgHsC83FOt1CIeEk3VVw&#10;HM0N9iNAcyXVet0lUT96gfdu52UqPRL63L6I4Ac5kFR8gLEtRf5GlT6308Wvj0gUd5IlQnsWB56p&#10;lzvRh7lLw/Lrvst6/TusfgIAAP//AwBQSwMEFAAGAAgAAAAhACumKRDfAAAACAEAAA8AAABkcnMv&#10;ZG93bnJldi54bWxMj8FOwzAQRO9I/IO1SFwQddpGoYQ4VVXBAS4VoRdubryNA/E6ip02/D0LFzju&#10;zGj2TbGeXCdOOITWk4L5LAGBVHvTUqNg//Z0uwIRoiajO0+o4AsDrMvLi0Lnxp/pFU9VbASXUMi1&#10;Ahtjn0sZaotOh5nvkdg7+sHpyOfQSDPoM5e7Ti6SJJNOt8QfrO5xa7H+rEanYJe+7+zNeHx82aTL&#10;4Xk/brOPplLq+mraPICIOMW/MPzgMzqUzHTwI5kgOgUZ5xSk9+kcBNt3qyVPO/wqC5BlIf8PKL8B&#10;AAD//wMAUEsBAi0AFAAGAAgAAAAhALaDOJL+AAAA4QEAABMAAAAAAAAAAAAAAAAAAAAAAFtDb250&#10;ZW50X1R5cGVzXS54bWxQSwECLQAUAAYACAAAACEAOP0h/9YAAACUAQAACwAAAAAAAAAAAAAAAAAv&#10;AQAAX3JlbHMvLnJlbHNQSwECLQAUAAYACAAAACEAtSNnBjECAABlBAAADgAAAAAAAAAAAAAAAAAu&#10;AgAAZHJzL2Uyb0RvYy54bWxQSwECLQAUAAYACAAAACEAK6YpEN8AAAAIAQAADwAAAAAAAAAAAAAA&#10;AACLBAAAZHJzL2Rvd25yZXYueG1sUEsFBgAAAAAEAAQA8wAAAJcFAAAAAA==&#10;" stroked="f">
                <v:textbox style="mso-fit-shape-to-text:t" inset="0,0,0,0">
                  <w:txbxContent>
                    <w:p w:rsidR="004C0874" w:rsidRPr="004A63FF" w:rsidRDefault="004C0874" w:rsidP="004C0874">
                      <w:pPr>
                        <w:pStyle w:val="Didascalia"/>
                        <w:rPr>
                          <w:noProof/>
                        </w:rPr>
                      </w:pPr>
                      <w:bookmarkStart w:id="12" w:name="_Ref524704187"/>
                      <w:r>
                        <w:t xml:space="preserve">Figura </w:t>
                      </w:r>
                      <w:r w:rsidR="007056C3">
                        <w:rPr>
                          <w:noProof/>
                        </w:rPr>
                        <w:fldChar w:fldCharType="begin"/>
                      </w:r>
                      <w:r w:rsidR="007056C3">
                        <w:rPr>
                          <w:noProof/>
                        </w:rPr>
                        <w:instrText xml:space="preserve"> SEQ Figura \* ARABIC </w:instrText>
                      </w:r>
                      <w:r w:rsidR="007056C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7056C3">
                        <w:rPr>
                          <w:noProof/>
                        </w:rPr>
                        <w:fldChar w:fldCharType="end"/>
                      </w:r>
                      <w:bookmarkEnd w:id="12"/>
                      <w:r>
                        <w:t xml:space="preserve"> - 10000 esempi, 10 epoche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Come visibile in </w:t>
      </w:r>
      <w:r>
        <w:fldChar w:fldCharType="begin"/>
      </w:r>
      <w:r>
        <w:instrText xml:space="preserve"> REF _Ref524704187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il tasso di errore ottenuto diminuisce considerevolmente al passaggio da una sola epoca di addestramento a due, ma il guadagno inizia a diventare </w:t>
      </w:r>
      <w:r w:rsidR="00421680">
        <w:t xml:space="preserve">progressivamente </w:t>
      </w:r>
      <w:r>
        <w:t>meno significativo fra una prova e la successiva, man mano che le epoche crescono di numero.</w:t>
      </w:r>
      <w:r w:rsidR="00421680">
        <w:t xml:space="preserve"> Tale test ha richiesto un tempo di esecuzione di 8 ore circa.</w:t>
      </w:r>
    </w:p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8D5" w:rsidRDefault="005258D5" w:rsidP="006737FE">
      <w:pPr>
        <w:spacing w:after="0" w:line="240" w:lineRule="auto"/>
      </w:pPr>
      <w:r>
        <w:separator/>
      </w:r>
    </w:p>
  </w:endnote>
  <w:endnote w:type="continuationSeparator" w:id="0">
    <w:p w:rsidR="005258D5" w:rsidRDefault="005258D5" w:rsidP="006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8D5" w:rsidRDefault="005258D5" w:rsidP="006737FE">
      <w:pPr>
        <w:spacing w:after="0" w:line="240" w:lineRule="auto"/>
      </w:pPr>
      <w:r>
        <w:separator/>
      </w:r>
    </w:p>
  </w:footnote>
  <w:footnote w:type="continuationSeparator" w:id="0">
    <w:p w:rsidR="005258D5" w:rsidRDefault="005258D5" w:rsidP="0067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93FA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95639"/>
    <w:rsid w:val="000B6412"/>
    <w:rsid w:val="00104CAA"/>
    <w:rsid w:val="00204457"/>
    <w:rsid w:val="00220626"/>
    <w:rsid w:val="0023760D"/>
    <w:rsid w:val="00244DEA"/>
    <w:rsid w:val="002575C9"/>
    <w:rsid w:val="002D3123"/>
    <w:rsid w:val="003219FC"/>
    <w:rsid w:val="00396B92"/>
    <w:rsid w:val="003B753F"/>
    <w:rsid w:val="0040428C"/>
    <w:rsid w:val="00421680"/>
    <w:rsid w:val="00444B51"/>
    <w:rsid w:val="004532D7"/>
    <w:rsid w:val="004B3885"/>
    <w:rsid w:val="004C0874"/>
    <w:rsid w:val="004C66DC"/>
    <w:rsid w:val="00515B7F"/>
    <w:rsid w:val="005258D5"/>
    <w:rsid w:val="005349EB"/>
    <w:rsid w:val="00544313"/>
    <w:rsid w:val="00580E40"/>
    <w:rsid w:val="00585A8E"/>
    <w:rsid w:val="0059535A"/>
    <w:rsid w:val="00644B60"/>
    <w:rsid w:val="006737FE"/>
    <w:rsid w:val="006A5DC7"/>
    <w:rsid w:val="006E65D2"/>
    <w:rsid w:val="00700786"/>
    <w:rsid w:val="007056C3"/>
    <w:rsid w:val="0072449F"/>
    <w:rsid w:val="00777464"/>
    <w:rsid w:val="00845634"/>
    <w:rsid w:val="008568DE"/>
    <w:rsid w:val="0090196D"/>
    <w:rsid w:val="009E24C3"/>
    <w:rsid w:val="00B70D9B"/>
    <w:rsid w:val="00BD4E6B"/>
    <w:rsid w:val="00C129E3"/>
    <w:rsid w:val="00C20A24"/>
    <w:rsid w:val="00C27400"/>
    <w:rsid w:val="00C65FCA"/>
    <w:rsid w:val="00C81614"/>
    <w:rsid w:val="00C859BC"/>
    <w:rsid w:val="00CF57A9"/>
    <w:rsid w:val="00D119CB"/>
    <w:rsid w:val="00D33B56"/>
    <w:rsid w:val="00D42C28"/>
    <w:rsid w:val="00D73811"/>
    <w:rsid w:val="00D73B05"/>
    <w:rsid w:val="00DA3DB6"/>
    <w:rsid w:val="00DD4EF3"/>
    <w:rsid w:val="00E66CA4"/>
    <w:rsid w:val="00E770DE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78600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37FE"/>
  </w:style>
  <w:style w:type="paragraph" w:styleId="Pidipagina">
    <w:name w:val="footer"/>
    <w:basedOn w:val="Normale"/>
    <w:link w:val="PidipaginaCarattere"/>
    <w:uiPriority w:val="99"/>
    <w:unhideWhenUsed/>
    <w:rsid w:val="00673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Docu_media\K-F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AppData\Local\Temp\risultati_sigmoid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K-Fold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62-4A97-A01F-BFC30935A9BC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62-4A97-A01F-BFC30935A9B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62-4A97-A01F-BFC30935A9BC}"/>
              </c:ext>
            </c:extLst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62-4A97-A01F-BFC30935A9BC}"/>
              </c:ext>
            </c:extLst>
          </c:dPt>
          <c:dPt>
            <c:idx val="4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62-4A97-A01F-BFC30935A9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'[K-FOLD.xlsx]Foglio1'!$A$1:$A$5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62-4A97-A01F-BFC30935A9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Sigmoid-Identity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Foglio1!$E$26:$E$29</c:f>
              <c:numCache>
                <c:formatCode>#,##0</c:formatCode>
                <c:ptCount val="4"/>
                <c:pt idx="0">
                  <c:v>307.00246199999998</c:v>
                </c:pt>
                <c:pt idx="1">
                  <c:v>306.98156699999998</c:v>
                </c:pt>
                <c:pt idx="2">
                  <c:v>306.98156699999998</c:v>
                </c:pt>
                <c:pt idx="3">
                  <c:v>306.98146500000001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F-42E8-A020-2079D161F222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Foglio1!$E$30:$E$33</c:f>
              <c:numCache>
                <c:formatCode>#,##0</c:formatCode>
                <c:ptCount val="4"/>
                <c:pt idx="0">
                  <c:v>213.254434</c:v>
                </c:pt>
                <c:pt idx="1">
                  <c:v>234.941789</c:v>
                </c:pt>
                <c:pt idx="2">
                  <c:v>207.32213300000001</c:v>
                </c:pt>
                <c:pt idx="3">
                  <c:v>207.30455699999999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F-42E8-A020-2079D161F222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Foglio1!$E$34:$E$37</c:f>
              <c:numCache>
                <c:formatCode>#,##0</c:formatCode>
                <c:ptCount val="4"/>
                <c:pt idx="0">
                  <c:v>160.480054</c:v>
                </c:pt>
                <c:pt idx="1">
                  <c:v>225.93298100000001</c:v>
                </c:pt>
                <c:pt idx="2">
                  <c:v>219.426526</c:v>
                </c:pt>
                <c:pt idx="3">
                  <c:v>298.36825399999998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F-42E8-A020-2079D161F222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Foglio1!$E$38:$E$41</c:f>
              <c:numCache>
                <c:formatCode>#,##0</c:formatCode>
                <c:ptCount val="4"/>
                <c:pt idx="0">
                  <c:v>195.769746</c:v>
                </c:pt>
                <c:pt idx="1">
                  <c:v>212.485771</c:v>
                </c:pt>
                <c:pt idx="2">
                  <c:v>331.58576799999997</c:v>
                </c:pt>
                <c:pt idx="3">
                  <c:v>358.75308999999999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1F-42E8-A020-2079D161F222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Foglio1!$E$42:$E$45</c:f>
              <c:numCache>
                <c:formatCode>#,##0</c:formatCode>
                <c:ptCount val="4"/>
                <c:pt idx="0">
                  <c:v>195.40166500000001</c:v>
                </c:pt>
                <c:pt idx="1">
                  <c:v>210.191227</c:v>
                </c:pt>
                <c:pt idx="2">
                  <c:v>292.79031700000002</c:v>
                </c:pt>
                <c:pt idx="3">
                  <c:v>403.21324299999998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1F-42E8-A020-2079D161F222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Foglio1!$E$46:$E$49</c:f>
              <c:numCache>
                <c:formatCode>#,##0</c:formatCode>
                <c:ptCount val="4"/>
                <c:pt idx="0">
                  <c:v>193.94546399999999</c:v>
                </c:pt>
                <c:pt idx="1">
                  <c:v>193.225099</c:v>
                </c:pt>
                <c:pt idx="2">
                  <c:v>217.529921</c:v>
                </c:pt>
                <c:pt idx="3">
                  <c:v>244.38595900000001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1F-42E8-A020-2079D161F2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2873304979"/>
              <c:y val="0.8238178602180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tanH-ReLU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6133694670280035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8B0-46B3-9E69-F4E56987080C}"/>
                </c:ext>
              </c:extLst>
            </c:dLbl>
            <c:dLbl>
              <c:idx val="1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8B0-46B3-9E69-F4E56987080C}"/>
                </c:ext>
              </c:extLst>
            </c:dLbl>
            <c:dLbl>
              <c:idx val="2"/>
              <c:layout>
                <c:manualLayout>
                  <c:x val="0"/>
                  <c:y val="4.74074074074074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8B0-46B3-9E69-F4E56987080C}"/>
                </c:ext>
              </c:extLst>
            </c:dLbl>
            <c:dLbl>
              <c:idx val="3"/>
              <c:layout>
                <c:manualLayout>
                  <c:x val="1.8066847335140017E-3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0-46B3-9E69-F4E56987080C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8066847335140017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8B0-46B3-9E69-F4E56987080C}"/>
                </c:ext>
              </c:extLst>
            </c:dLbl>
            <c:dLbl>
              <c:idx val="1"/>
              <c:layout>
                <c:manualLayout>
                  <c:x val="3.6133694670280035E-3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8B0-46B3-9E69-F4E56987080C}"/>
                </c:ext>
              </c:extLst>
            </c:dLbl>
            <c:dLbl>
              <c:idx val="2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8B0-46B3-9E69-F4E56987080C}"/>
                </c:ext>
              </c:extLst>
            </c:dLbl>
            <c:dLbl>
              <c:idx val="3"/>
              <c:layout>
                <c:manualLayout>
                  <c:x val="-1.3248868327045195E-16"/>
                  <c:y val="4.14817147856517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Foglio1!$E$6:$E$9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B0-46B3-9E69-F4E56987080C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2"/>
              <c:layout>
                <c:manualLayout>
                  <c:x val="0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8B0-46B3-9E69-F4E56987080C}"/>
                </c:ext>
              </c:extLst>
            </c:dLbl>
            <c:dLbl>
              <c:idx val="3"/>
              <c:layout>
                <c:manualLayout>
                  <c:x val="0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Foglio1!$E$10:$E$13</c:f>
              <c:numCache>
                <c:formatCode>#,##0</c:formatCode>
                <c:ptCount val="4"/>
                <c:pt idx="0">
                  <c:v>160.453653</c:v>
                </c:pt>
                <c:pt idx="1">
                  <c:v>187.19170800000001</c:v>
                </c:pt>
                <c:pt idx="2" formatCode="General">
                  <c:v>-1</c:v>
                </c:pt>
                <c:pt idx="3" formatCode="General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B0-46B3-9E69-F4E56987080C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Foglio1!$E$14:$E$17</c:f>
              <c:numCache>
                <c:formatCode>#,##0</c:formatCode>
                <c:ptCount val="4"/>
                <c:pt idx="0">
                  <c:v>115.13883199999999</c:v>
                </c:pt>
                <c:pt idx="1">
                  <c:v>123.633223</c:v>
                </c:pt>
                <c:pt idx="2">
                  <c:v>155.605774</c:v>
                </c:pt>
                <c:pt idx="3">
                  <c:v>194.776363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B0-46B3-9E69-F4E56987080C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Foglio1!$E$18:$E$21</c:f>
              <c:numCache>
                <c:formatCode>#,##0</c:formatCode>
                <c:ptCount val="4"/>
                <c:pt idx="0">
                  <c:v>115.922513</c:v>
                </c:pt>
                <c:pt idx="1">
                  <c:v>119.862752</c:v>
                </c:pt>
                <c:pt idx="2">
                  <c:v>148.566103</c:v>
                </c:pt>
                <c:pt idx="3">
                  <c:v>174.33818299999999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B0-46B3-9E69-F4E56987080C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Foglio1!$E$22:$E$25</c:f>
              <c:numCache>
                <c:formatCode>#,##0</c:formatCode>
                <c:ptCount val="4"/>
                <c:pt idx="0">
                  <c:v>124.940039</c:v>
                </c:pt>
                <c:pt idx="1">
                  <c:v>121.15647</c:v>
                </c:pt>
                <c:pt idx="2">
                  <c:v>128.964619</c:v>
                </c:pt>
                <c:pt idx="3">
                  <c:v>147.04007100000001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8B0-46B3-9E69-F4E56987080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Sigmoid-Sigmoid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Foglio1!$E$50:$E$53</c:f>
              <c:numCache>
                <c:formatCode>#,##0</c:formatCode>
                <c:ptCount val="4"/>
                <c:pt idx="0">
                  <c:v>139.65548200000001</c:v>
                </c:pt>
                <c:pt idx="1">
                  <c:v>138.476371</c:v>
                </c:pt>
                <c:pt idx="2">
                  <c:v>148.081918</c:v>
                </c:pt>
                <c:pt idx="3">
                  <c:v>141.31642299999999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5FC-430A-88B2-B5CCE20BC4A6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Foglio1!$E$54:$E$58</c:f>
              <c:numCache>
                <c:formatCode>#,##0</c:formatCode>
                <c:ptCount val="4"/>
                <c:pt idx="0" formatCode="0">
                  <c:v>110.66469499999999</c:v>
                </c:pt>
                <c:pt idx="1">
                  <c:v>110.62774899999999</c:v>
                </c:pt>
                <c:pt idx="2">
                  <c:v>110.96065900000001</c:v>
                </c:pt>
                <c:pt idx="3">
                  <c:v>114.106742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05FC-430A-88B2-B5CCE20BC4A6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Foglio1!$E$59:$E$62</c:f>
              <c:numCache>
                <c:formatCode>#,##0</c:formatCode>
                <c:ptCount val="4"/>
                <c:pt idx="0">
                  <c:v>135.30624599999999</c:v>
                </c:pt>
                <c:pt idx="1">
                  <c:v>128.794364</c:v>
                </c:pt>
                <c:pt idx="2">
                  <c:v>126.44970600000001</c:v>
                </c:pt>
                <c:pt idx="3">
                  <c:v>128.53282400000001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05FC-430A-88B2-B5CCE20BC4A6}"/>
            </c:ext>
          </c:extLst>
        </c:ser>
        <c:ser>
          <c:idx val="3"/>
          <c:order val="3"/>
          <c:tx>
            <c:strRef>
              <c:f>Foglio1!$C$63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Foglio1!$E$63:$E$66</c:f>
              <c:numCache>
                <c:formatCode>#,##0</c:formatCode>
                <c:ptCount val="4"/>
                <c:pt idx="0">
                  <c:v>195.79201</c:v>
                </c:pt>
                <c:pt idx="1">
                  <c:v>193.36367100000001</c:v>
                </c:pt>
                <c:pt idx="2">
                  <c:v>188.65430900000001</c:v>
                </c:pt>
                <c:pt idx="3">
                  <c:v>186.59906100000001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05FC-430A-88B2-B5CCE20BC4A6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Foglio1!$E$67:$E$70</c:f>
              <c:numCache>
                <c:formatCode>#,##0</c:formatCode>
                <c:ptCount val="4"/>
                <c:pt idx="0">
                  <c:v>196.61878300000001</c:v>
                </c:pt>
                <c:pt idx="1">
                  <c:v>194.949736</c:v>
                </c:pt>
                <c:pt idx="2">
                  <c:v>190.90259399999999</c:v>
                </c:pt>
                <c:pt idx="3">
                  <c:v>189.02844200000001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05FC-430A-88B2-B5CCE20BC4A6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Foglio1!$E$70:$E$74</c:f>
              <c:numCache>
                <c:formatCode>#,##0</c:formatCode>
                <c:ptCount val="4"/>
                <c:pt idx="0">
                  <c:v>189.02844200000001</c:v>
                </c:pt>
                <c:pt idx="1">
                  <c:v>199.192486</c:v>
                </c:pt>
                <c:pt idx="2">
                  <c:v>198.08525499999999</c:v>
                </c:pt>
                <c:pt idx="3">
                  <c:v>196.075951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05FC-430A-88B2-B5CCE20BC4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 rate on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9591002044989778E-3"/>
                  <c:y val="-2.3174423741586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CA-4885-A44F-947646F911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[risultati_sigmoide.xlsx]Foglio1!$A$2:$A$11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[risultati_sigmoide.xlsx]Foglio1!$B$2:$B$11</c:f>
              <c:numCache>
                <c:formatCode>0.00%</c:formatCode>
                <c:ptCount val="10"/>
                <c:pt idx="0">
                  <c:v>7.1900000000000006E-2</c:v>
                </c:pt>
                <c:pt idx="1">
                  <c:v>5.91E-2</c:v>
                </c:pt>
                <c:pt idx="2">
                  <c:v>5.5100000000000003E-2</c:v>
                </c:pt>
                <c:pt idx="3">
                  <c:v>5.2600000000000001E-2</c:v>
                </c:pt>
                <c:pt idx="4" formatCode="0%">
                  <c:v>0.05</c:v>
                </c:pt>
                <c:pt idx="5">
                  <c:v>4.9099999999999998E-2</c:v>
                </c:pt>
                <c:pt idx="6">
                  <c:v>4.58E-2</c:v>
                </c:pt>
                <c:pt idx="7">
                  <c:v>4.5499999999999999E-2</c:v>
                </c:pt>
                <c:pt idx="8">
                  <c:v>4.3200000000000002E-2</c:v>
                </c:pt>
                <c:pt idx="9">
                  <c:v>4.19E-2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CA-4885-A44F-947646F911FD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2010146175"/>
        <c:axId val="2065055391"/>
      </c:scatterChart>
      <c:valAx>
        <c:axId val="201014617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65055391"/>
        <c:crosses val="autoZero"/>
        <c:crossBetween val="midCat"/>
        <c:majorUnit val="1"/>
      </c:valAx>
      <c:valAx>
        <c:axId val="2065055391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Error 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0146175"/>
        <c:crosses val="autoZero"/>
        <c:crossBetween val="midCat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BC402-22C2-4D8B-A8BF-0D9863FD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CIOFFI</cp:lastModifiedBy>
  <cp:revision>22</cp:revision>
  <dcterms:created xsi:type="dcterms:W3CDTF">2018-09-11T09:11:00Z</dcterms:created>
  <dcterms:modified xsi:type="dcterms:W3CDTF">2018-09-17T10:46:00Z</dcterms:modified>
</cp:coreProperties>
</file>