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rFonts w:ascii="Arial" w:cs="Arial" w:eastAsia="Arial" w:hAnsi="Arial"/>
          <w:b/>
          <w:bCs/>
          <w:color w:val="2E4057"/>
          <w:sz w:val="56"/>
          <w:szCs w:val="56"/>
        </w:rPr>
        <w:t xml:space="preserve">CONCORD v0.3</w:t>
      </w:r>
    </w:p>
    <w:p>
      <w:pPr>
        <w:spacing w:after="200"/>
        <w:jc w:val="center"/>
      </w:pPr>
      <w:r>
        <w:rPr>
          <w:rFonts w:ascii="Arial" w:cs="Arial" w:eastAsia="Arial" w:hAnsi="Arial"/>
          <w:b/>
          <w:bCs/>
          <w:color w:val="3A7CA5"/>
          <w:sz w:val="44"/>
          <w:szCs w:val="44"/>
        </w:rPr>
        <w:t xml:space="preserve">Spec Pack Punch List</w:t>
      </w:r>
    </w:p>
    <w:p>
      <w:pPr>
        <w:spacing w:after="80"/>
        <w:jc w:val="center"/>
      </w:pPr>
      <w:r>
        <w:rPr>
          <w:rFonts w:ascii="Arial" w:cs="Arial" w:eastAsia="Arial" w:hAnsi="Arial"/>
          <w:i/>
          <w:iCs/>
          <w:color w:val="2E4057"/>
          <w:sz w:val="24"/>
          <w:szCs w:val="24"/>
        </w:rPr>
        <w:t xml:space="preserve">Consolidated gap list for implementation completion</w:t>
      </w:r>
    </w:p>
    <w:p>
      <w:pPr>
        <w:spacing w:before="600"/>
      </w:pPr>
    </w:p>
    <w:tbl>
      <w:tblPr>
        <w:tblW w:type="dxa" w:w="54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tblGrid>
      <w:tr>
        <w:tc>
          <w:tcPr>
            <w:tcW w:type="dxa" w:w="2400"/>
            <w:tcBorders>
              <w:top w:val="none" w:sz="0"/>
              <w:left w:val="none" w:sz="0"/>
              <w:bottom w:val="none" w:sz="0"/>
              <w:right w:val="none" w:sz="0"/>
            </w:tcBorders>
            <w:tcMar>
              <w:top w:type="dxa" w:w="60"/>
              <w:left w:type="dxa" w:w="100"/>
              <w:bottom w:type="dxa" w:w="60"/>
              <w:right w:type="dxa" w:w="100"/>
            </w:tcMar>
          </w:tcPr>
          <w:p>
            <w:pPr>
              <w:spacing w:before="20" w:after="20"/>
              <w:jc w:val="right"/>
            </w:pPr>
            <w:r>
              <w:rPr>
                <w:rFonts w:ascii="Arial" w:cs="Arial" w:eastAsia="Arial" w:hAnsi="Arial"/>
                <w:b/>
                <w:bCs/>
                <w:color w:val="2E4057"/>
                <w:sz w:val="20"/>
                <w:szCs w:val="20"/>
              </w:rPr>
              <w:t xml:space="preserve">Status</w:t>
            </w:r>
          </w:p>
        </w:tc>
        <w:tc>
          <w:tcPr>
            <w:tcW w:type="dxa" w:w="3000"/>
            <w:tcBorders>
              <w:top w:val="none" w:sz="0"/>
              <w:left w:val="none" w:sz="0"/>
              <w:bottom w:val="none" w:sz="0"/>
              <w:right w:val="none" w:sz="0"/>
            </w:tcBorders>
            <w:tcMar>
              <w:top w:type="dxa" w:w="60"/>
              <w:left w:type="dxa" w:w="100"/>
              <w:bottom w:type="dxa" w:w="60"/>
              <w:right w:type="dxa" w:w="100"/>
            </w:tcMar>
          </w:tcPr>
          <w:p>
            <w:pPr>
              <w:spacing w:before="20" w:after="20"/>
            </w:pPr>
            <w:r>
              <w:rPr>
                <w:rFonts w:ascii="Arial" w:cs="Arial" w:eastAsia="Arial" w:hAnsi="Arial"/>
                <w:color w:val="1A1A2E"/>
                <w:sz w:val="20"/>
                <w:szCs w:val="20"/>
              </w:rPr>
              <w:t xml:space="preserve">Open</w:t>
            </w:r>
          </w:p>
        </w:tc>
      </w:tr>
      <w:tr>
        <w:tc>
          <w:tcPr>
            <w:tcW w:type="dxa" w:w="2400"/>
            <w:tcBorders>
              <w:top w:val="none" w:sz="0"/>
              <w:left w:val="none" w:sz="0"/>
              <w:bottom w:val="none" w:sz="0"/>
              <w:right w:val="none" w:sz="0"/>
            </w:tcBorders>
            <w:tcMar>
              <w:top w:type="dxa" w:w="60"/>
              <w:left w:type="dxa" w:w="100"/>
              <w:bottom w:type="dxa" w:w="60"/>
              <w:right w:type="dxa" w:w="100"/>
            </w:tcMar>
          </w:tcPr>
          <w:p>
            <w:pPr>
              <w:spacing w:before="20" w:after="20"/>
              <w:jc w:val="right"/>
            </w:pPr>
            <w:r>
              <w:rPr>
                <w:rFonts w:ascii="Arial" w:cs="Arial" w:eastAsia="Arial" w:hAnsi="Arial"/>
                <w:b/>
                <w:bCs/>
                <w:color w:val="2E4057"/>
                <w:sz w:val="20"/>
                <w:szCs w:val="20"/>
              </w:rPr>
              <w:t xml:space="preserve">Version</w:t>
            </w:r>
          </w:p>
        </w:tc>
        <w:tc>
          <w:tcPr>
            <w:tcW w:type="dxa" w:w="3000"/>
            <w:tcBorders>
              <w:top w:val="none" w:sz="0"/>
              <w:left w:val="none" w:sz="0"/>
              <w:bottom w:val="none" w:sz="0"/>
              <w:right w:val="none" w:sz="0"/>
            </w:tcBorders>
            <w:tcMar>
              <w:top w:type="dxa" w:w="60"/>
              <w:left w:type="dxa" w:w="100"/>
              <w:bottom w:type="dxa" w:w="60"/>
              <w:right w:type="dxa" w:w="100"/>
            </w:tcMar>
          </w:tcPr>
          <w:p>
            <w:pPr>
              <w:spacing w:before="20" w:after="20"/>
            </w:pPr>
            <w:r>
              <w:rPr>
                <w:rFonts w:ascii="Arial" w:cs="Arial" w:eastAsia="Arial" w:hAnsi="Arial"/>
                <w:color w:val="1A1A2E"/>
                <w:sz w:val="20"/>
                <w:szCs w:val="20"/>
              </w:rPr>
              <w:t xml:space="preserve">0.3</w:t>
            </w:r>
          </w:p>
        </w:tc>
      </w:tr>
      <w:tr>
        <w:tc>
          <w:tcPr>
            <w:tcW w:type="dxa" w:w="2400"/>
            <w:tcBorders>
              <w:top w:val="none" w:sz="0"/>
              <w:left w:val="none" w:sz="0"/>
              <w:bottom w:val="none" w:sz="0"/>
              <w:right w:val="none" w:sz="0"/>
            </w:tcBorders>
            <w:tcMar>
              <w:top w:type="dxa" w:w="60"/>
              <w:left w:type="dxa" w:w="100"/>
              <w:bottom w:type="dxa" w:w="60"/>
              <w:right w:type="dxa" w:w="100"/>
            </w:tcMar>
          </w:tcPr>
          <w:p>
            <w:pPr>
              <w:spacing w:before="20" w:after="20"/>
              <w:jc w:val="right"/>
            </w:pPr>
            <w:r>
              <w:rPr>
                <w:rFonts w:ascii="Arial" w:cs="Arial" w:eastAsia="Arial" w:hAnsi="Arial"/>
                <w:b/>
                <w:bCs/>
                <w:color w:val="2E4057"/>
                <w:sz w:val="20"/>
                <w:szCs w:val="20"/>
              </w:rPr>
              <w:t xml:space="preserve">Date</w:t>
            </w:r>
          </w:p>
        </w:tc>
        <w:tc>
          <w:tcPr>
            <w:tcW w:type="dxa" w:w="3000"/>
            <w:tcBorders>
              <w:top w:val="none" w:sz="0"/>
              <w:left w:val="none" w:sz="0"/>
              <w:bottom w:val="none" w:sz="0"/>
              <w:right w:val="none" w:sz="0"/>
            </w:tcBorders>
            <w:tcMar>
              <w:top w:type="dxa" w:w="60"/>
              <w:left w:type="dxa" w:w="100"/>
              <w:bottom w:type="dxa" w:w="60"/>
              <w:right w:type="dxa" w:w="100"/>
            </w:tcMar>
          </w:tcPr>
          <w:p>
            <w:pPr>
              <w:spacing w:before="20" w:after="20"/>
            </w:pPr>
            <w:r>
              <w:rPr>
                <w:rFonts w:ascii="Arial" w:cs="Arial" w:eastAsia="Arial" w:hAnsi="Arial"/>
                <w:color w:val="1A1A2E"/>
                <w:sz w:val="20"/>
                <w:szCs w:val="20"/>
              </w:rPr>
              <w:t xml:space="preserve">March 2026</w:t>
            </w:r>
          </w:p>
        </w:tc>
      </w:tr>
      <w:tr>
        <w:tc>
          <w:tcPr>
            <w:tcW w:type="dxa" w:w="2400"/>
            <w:tcBorders>
              <w:top w:val="none" w:sz="0"/>
              <w:left w:val="none" w:sz="0"/>
              <w:bottom w:val="none" w:sz="0"/>
              <w:right w:val="none" w:sz="0"/>
            </w:tcBorders>
            <w:tcMar>
              <w:top w:type="dxa" w:w="60"/>
              <w:left w:type="dxa" w:w="100"/>
              <w:bottom w:type="dxa" w:w="60"/>
              <w:right w:type="dxa" w:w="100"/>
            </w:tcMar>
          </w:tcPr>
          <w:p>
            <w:pPr>
              <w:spacing w:before="20" w:after="20"/>
              <w:jc w:val="right"/>
            </w:pPr>
            <w:r>
              <w:rPr>
                <w:rFonts w:ascii="Arial" w:cs="Arial" w:eastAsia="Arial" w:hAnsi="Arial"/>
                <w:b/>
                <w:bCs/>
                <w:color w:val="2E4057"/>
                <w:sz w:val="20"/>
                <w:szCs w:val="20"/>
              </w:rPr>
              <w:t xml:space="preserve">Total items</w:t>
            </w:r>
          </w:p>
        </w:tc>
        <w:tc>
          <w:tcPr>
            <w:tcW w:type="dxa" w:w="3000"/>
            <w:tcBorders>
              <w:top w:val="none" w:sz="0"/>
              <w:left w:val="none" w:sz="0"/>
              <w:bottom w:val="none" w:sz="0"/>
              <w:right w:val="none" w:sz="0"/>
            </w:tcBorders>
            <w:tcMar>
              <w:top w:type="dxa" w:w="60"/>
              <w:left w:type="dxa" w:w="100"/>
              <w:bottom w:type="dxa" w:w="60"/>
              <w:right w:type="dxa" w:w="100"/>
            </w:tcMar>
          </w:tcPr>
          <w:p>
            <w:pPr>
              <w:spacing w:before="20" w:after="20"/>
            </w:pPr>
            <w:r>
              <w:rPr>
                <w:rFonts w:ascii="Arial" w:cs="Arial" w:eastAsia="Arial" w:hAnsi="Arial"/>
                <w:color w:val="1A1A2E"/>
                <w:sz w:val="20"/>
                <w:szCs w:val="20"/>
              </w:rPr>
              <w:t xml:space="preserve">16</w:t>
            </w:r>
          </w:p>
        </w:tc>
      </w:tr>
      <w:tr>
        <w:tc>
          <w:tcPr>
            <w:tcW w:type="dxa" w:w="2400"/>
            <w:tcBorders>
              <w:top w:val="none" w:sz="0"/>
              <w:left w:val="none" w:sz="0"/>
              <w:bottom w:val="none" w:sz="0"/>
              <w:right w:val="none" w:sz="0"/>
            </w:tcBorders>
            <w:tcMar>
              <w:top w:type="dxa" w:w="60"/>
              <w:left w:type="dxa" w:w="100"/>
              <w:bottom w:type="dxa" w:w="60"/>
              <w:right w:type="dxa" w:w="100"/>
            </w:tcMar>
          </w:tcPr>
          <w:p>
            <w:pPr>
              <w:spacing w:before="20" w:after="20"/>
              <w:jc w:val="right"/>
            </w:pPr>
            <w:r>
              <w:rPr>
                <w:rFonts w:ascii="Arial" w:cs="Arial" w:eastAsia="Arial" w:hAnsi="Arial"/>
                <w:b/>
                <w:bCs/>
                <w:color w:val="2E4057"/>
                <w:sz w:val="20"/>
                <w:szCs w:val="20"/>
              </w:rPr>
              <w:t xml:space="preserve">P0 (required for implementation)</w:t>
            </w:r>
          </w:p>
        </w:tc>
        <w:tc>
          <w:tcPr>
            <w:tcW w:type="dxa" w:w="3000"/>
            <w:tcBorders>
              <w:top w:val="none" w:sz="0"/>
              <w:left w:val="none" w:sz="0"/>
              <w:bottom w:val="none" w:sz="0"/>
              <w:right w:val="none" w:sz="0"/>
            </w:tcBorders>
            <w:tcMar>
              <w:top w:type="dxa" w:w="60"/>
              <w:left w:type="dxa" w:w="100"/>
              <w:bottom w:type="dxa" w:w="60"/>
              <w:right w:type="dxa" w:w="100"/>
            </w:tcMar>
          </w:tcPr>
          <w:p>
            <w:pPr>
              <w:spacing w:before="20" w:after="20"/>
            </w:pPr>
            <w:r>
              <w:rPr>
                <w:rFonts w:ascii="Arial" w:cs="Arial" w:eastAsia="Arial" w:hAnsi="Arial"/>
                <w:color w:val="1A1A2E"/>
                <w:sz w:val="20"/>
                <w:szCs w:val="20"/>
              </w:rPr>
              <w:t xml:space="preserve">5</w:t>
            </w:r>
          </w:p>
        </w:tc>
      </w:tr>
      <w:tr>
        <w:tc>
          <w:tcPr>
            <w:tcW w:type="dxa" w:w="2400"/>
            <w:tcBorders>
              <w:top w:val="none" w:sz="0"/>
              <w:left w:val="none" w:sz="0"/>
              <w:bottom w:val="none" w:sz="0"/>
              <w:right w:val="none" w:sz="0"/>
            </w:tcBorders>
            <w:tcMar>
              <w:top w:type="dxa" w:w="60"/>
              <w:left w:type="dxa" w:w="100"/>
              <w:bottom w:type="dxa" w:w="60"/>
              <w:right w:type="dxa" w:w="100"/>
            </w:tcMar>
          </w:tcPr>
          <w:p>
            <w:pPr>
              <w:spacing w:before="20" w:after="20"/>
              <w:jc w:val="right"/>
            </w:pPr>
            <w:r>
              <w:rPr>
                <w:rFonts w:ascii="Arial" w:cs="Arial" w:eastAsia="Arial" w:hAnsi="Arial"/>
                <w:b/>
                <w:bCs/>
                <w:color w:val="2E4057"/>
                <w:sz w:val="20"/>
                <w:szCs w:val="20"/>
              </w:rPr>
              <w:t xml:space="preserve">P1 (important for completeness)</w:t>
            </w:r>
          </w:p>
        </w:tc>
        <w:tc>
          <w:tcPr>
            <w:tcW w:type="dxa" w:w="3000"/>
            <w:tcBorders>
              <w:top w:val="none" w:sz="0"/>
              <w:left w:val="none" w:sz="0"/>
              <w:bottom w:val="none" w:sz="0"/>
              <w:right w:val="none" w:sz="0"/>
            </w:tcBorders>
            <w:tcMar>
              <w:top w:type="dxa" w:w="60"/>
              <w:left w:type="dxa" w:w="100"/>
              <w:bottom w:type="dxa" w:w="60"/>
              <w:right w:type="dxa" w:w="100"/>
            </w:tcMar>
          </w:tcPr>
          <w:p>
            <w:pPr>
              <w:spacing w:before="20" w:after="20"/>
            </w:pPr>
            <w:r>
              <w:rPr>
                <w:rFonts w:ascii="Arial" w:cs="Arial" w:eastAsia="Arial" w:hAnsi="Arial"/>
                <w:color w:val="1A1A2E"/>
                <w:sz w:val="20"/>
                <w:szCs w:val="20"/>
              </w:rPr>
              <w:t xml:space="preserve">4</w:t>
            </w:r>
          </w:p>
        </w:tc>
      </w:tr>
      <w:tr>
        <w:tc>
          <w:tcPr>
            <w:tcW w:type="dxa" w:w="2400"/>
            <w:tcBorders>
              <w:top w:val="none" w:sz="0"/>
              <w:left w:val="none" w:sz="0"/>
              <w:bottom w:val="none" w:sz="0"/>
              <w:right w:val="none" w:sz="0"/>
            </w:tcBorders>
            <w:tcMar>
              <w:top w:type="dxa" w:w="60"/>
              <w:left w:type="dxa" w:w="100"/>
              <w:bottom w:type="dxa" w:w="60"/>
              <w:right w:type="dxa" w:w="100"/>
            </w:tcMar>
          </w:tcPr>
          <w:p>
            <w:pPr>
              <w:spacing w:before="20" w:after="20"/>
              <w:jc w:val="right"/>
            </w:pPr>
            <w:r>
              <w:rPr>
                <w:rFonts w:ascii="Arial" w:cs="Arial" w:eastAsia="Arial" w:hAnsi="Arial"/>
                <w:b/>
                <w:bCs/>
                <w:color w:val="2E4057"/>
                <w:sz w:val="20"/>
                <w:szCs w:val="20"/>
              </w:rPr>
              <w:t xml:space="preserve">P2 (strengthening)</w:t>
            </w:r>
          </w:p>
        </w:tc>
        <w:tc>
          <w:tcPr>
            <w:tcW w:type="dxa" w:w="3000"/>
            <w:tcBorders>
              <w:top w:val="none" w:sz="0"/>
              <w:left w:val="none" w:sz="0"/>
              <w:bottom w:val="none" w:sz="0"/>
              <w:right w:val="none" w:sz="0"/>
            </w:tcBorders>
            <w:tcMar>
              <w:top w:type="dxa" w:w="60"/>
              <w:left w:type="dxa" w:w="100"/>
              <w:bottom w:type="dxa" w:w="60"/>
              <w:right w:type="dxa" w:w="100"/>
            </w:tcMar>
          </w:tcPr>
          <w:p>
            <w:pPr>
              <w:spacing w:before="20" w:after="20"/>
            </w:pPr>
            <w:r>
              <w:rPr>
                <w:rFonts w:ascii="Arial" w:cs="Arial" w:eastAsia="Arial" w:hAnsi="Arial"/>
                <w:color w:val="1A1A2E"/>
                <w:sz w:val="20"/>
                <w:szCs w:val="20"/>
              </w:rPr>
              <w:t xml:space="preserve">4</w:t>
            </w:r>
          </w:p>
        </w:tc>
      </w:tr>
      <w:tr>
        <w:tc>
          <w:tcPr>
            <w:tcW w:type="dxa" w:w="2400"/>
            <w:tcBorders>
              <w:top w:val="none" w:sz="0"/>
              <w:left w:val="none" w:sz="0"/>
              <w:bottom w:val="none" w:sz="0"/>
              <w:right w:val="none" w:sz="0"/>
            </w:tcBorders>
            <w:tcMar>
              <w:top w:type="dxa" w:w="60"/>
              <w:left w:type="dxa" w:w="100"/>
              <w:bottom w:type="dxa" w:w="60"/>
              <w:right w:type="dxa" w:w="100"/>
            </w:tcMar>
          </w:tcPr>
          <w:p>
            <w:pPr>
              <w:spacing w:before="20" w:after="20"/>
              <w:jc w:val="right"/>
            </w:pPr>
            <w:r>
              <w:rPr>
                <w:rFonts w:ascii="Arial" w:cs="Arial" w:eastAsia="Arial" w:hAnsi="Arial"/>
                <w:b/>
                <w:bCs/>
                <w:color w:val="2E4057"/>
                <w:sz w:val="20"/>
                <w:szCs w:val="20"/>
              </w:rPr>
              <w:t xml:space="preserve">P3 (nice to have)</w:t>
            </w:r>
          </w:p>
        </w:tc>
        <w:tc>
          <w:tcPr>
            <w:tcW w:type="dxa" w:w="3000"/>
            <w:tcBorders>
              <w:top w:val="none" w:sz="0"/>
              <w:left w:val="none" w:sz="0"/>
              <w:bottom w:val="none" w:sz="0"/>
              <w:right w:val="none" w:sz="0"/>
            </w:tcBorders>
            <w:tcMar>
              <w:top w:type="dxa" w:w="60"/>
              <w:left w:type="dxa" w:w="100"/>
              <w:bottom w:type="dxa" w:w="60"/>
              <w:right w:type="dxa" w:w="100"/>
            </w:tcMar>
          </w:tcPr>
          <w:p>
            <w:pPr>
              <w:spacing w:before="20" w:after="20"/>
            </w:pPr>
            <w:r>
              <w:rPr>
                <w:rFonts w:ascii="Arial" w:cs="Arial" w:eastAsia="Arial" w:hAnsi="Arial"/>
                <w:color w:val="1A1A2E"/>
                <w:sz w:val="20"/>
                <w:szCs w:val="20"/>
              </w:rPr>
              <w:t xml:space="preserve">3</w:t>
            </w:r>
          </w:p>
        </w:tc>
      </w:tr>
    </w:tbl>
    <w:p>
      <w:pPr>
        <w:spacing w:before="600"/>
      </w:pPr>
      <w:r>
        <w:rPr>
          <w:rFonts w:ascii="Arial" w:cs="Arial" w:eastAsia="Arial" w:hAnsi="Arial"/>
          <w:b/>
          <w:bCs/>
          <w:color w:val="1A1A2E"/>
          <w:sz w:val="21"/>
          <w:szCs w:val="21"/>
        </w:rPr>
        <w:t xml:space="preserve">Scope: </w:t>
      </w:r>
      <w:r>
        <w:rPr>
          <w:rFonts w:ascii="Arial" w:cs="Arial" w:eastAsia="Arial" w:hAnsi="Arial"/>
          <w:color w:val="1A1A2E"/>
          <w:sz w:val="21"/>
          <w:szCs w:val="21"/>
        </w:rPr>
        <w:t xml:space="preserve">This punch list identifies gaps across the four-document CONCORD v0.3 specification pack (Core Specification, Error and Conflict Code Catalog, Scan Output Schemas, Runtime Contract Schemas). Each item specifies the affected document, section, required work, and acceptance criteria. Items are prioritized by implementation impact.</w:t>
      </w:r>
    </w:p>
    <w:p>
      <w:r>
        <w:br w:type="page"/>
      </w:r>
    </w:p>
    <w:p>
      <w:pPr>
        <w:pStyle w:val="Heading1"/>
        <w:spacing w:before="360" w:after="160"/>
      </w:pPr>
      <w:r>
        <w:rPr>
          <w:rFonts w:ascii="Arial" w:cs="Arial" w:eastAsia="Arial" w:hAnsi="Arial"/>
          <w:b/>
          <w:bCs/>
          <w:color w:val="2E4057"/>
          <w:sz w:val="32"/>
          <w:szCs w:val="32"/>
        </w:rPr>
        <w:t xml:space="preserve">Priority Legend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5560"/>
        <w:gridCol w:w="900"/>
      </w:tblGrid>
      <w:tr>
        <w:tc>
          <w:tcPr>
            <w:tcW w:type="dxa" w:w="700"/>
            <w:tcBorders>
              <w:top w:val="single" w:color="BDC3C7" w:sz="1"/>
              <w:left w:val="single" w:color="BDC3C7" w:sz="1"/>
              <w:bottom w:val="single" w:color="BDC3C7" w:sz="1"/>
              <w:right w:val="single" w:color="BDC3C7" w:sz="1"/>
            </w:tcBorders>
            <w:shd w:fill="2E4057" w:val="clear"/>
            <w:tcMar>
              <w:top w:type="dxa" w:w="60"/>
              <w:left w:type="dxa" w:w="100"/>
              <w:bottom w:type="dxa" w:w="60"/>
              <w:right w:type="dxa" w:w="100"/>
            </w:tcMar>
            <w:vAlign w:val="center"/>
          </w:tcPr>
          <w:p>
            <w:pPr>
              <w:spacing w:before="20" w:after="20"/>
            </w:pPr>
            <w:r>
              <w:rPr>
                <w:rFonts w:ascii="Arial" w:cs="Arial" w:eastAsia="Arial" w:hAnsi="Arial"/>
                <w:b/>
                <w:bCs/>
                <w:color w:val="FFFFFF"/>
                <w:sz w:val="19"/>
                <w:szCs w:val="19"/>
              </w:rPr>
              <w:t xml:space="preserve">Priority</w:t>
            </w:r>
          </w:p>
        </w:tc>
        <w:tc>
          <w:tcPr>
            <w:tcW w:type="dxa" w:w="2200"/>
            <w:tcBorders>
              <w:top w:val="single" w:color="BDC3C7" w:sz="1"/>
              <w:left w:val="single" w:color="BDC3C7" w:sz="1"/>
              <w:bottom w:val="single" w:color="BDC3C7" w:sz="1"/>
              <w:right w:val="single" w:color="BDC3C7" w:sz="1"/>
            </w:tcBorders>
            <w:shd w:fill="2E4057" w:val="clear"/>
            <w:tcMar>
              <w:top w:type="dxa" w:w="60"/>
              <w:left w:type="dxa" w:w="100"/>
              <w:bottom w:type="dxa" w:w="60"/>
              <w:right w:type="dxa" w:w="100"/>
            </w:tcMar>
            <w:vAlign w:val="center"/>
          </w:tcPr>
          <w:p>
            <w:pPr>
              <w:spacing w:before="20" w:after="20"/>
            </w:pPr>
            <w:r>
              <w:rPr>
                <w:rFonts w:ascii="Arial" w:cs="Arial" w:eastAsia="Arial" w:hAnsi="Arial"/>
                <w:b/>
                <w:bCs/>
                <w:color w:val="FFFFFF"/>
                <w:sz w:val="19"/>
                <w:szCs w:val="19"/>
              </w:rPr>
              <w:t xml:space="preserve">Label</w:t>
            </w:r>
          </w:p>
        </w:tc>
        <w:tc>
          <w:tcPr>
            <w:tcW w:type="dxa" w:w="5560"/>
            <w:tcBorders>
              <w:top w:val="single" w:color="BDC3C7" w:sz="1"/>
              <w:left w:val="single" w:color="BDC3C7" w:sz="1"/>
              <w:bottom w:val="single" w:color="BDC3C7" w:sz="1"/>
              <w:right w:val="single" w:color="BDC3C7" w:sz="1"/>
            </w:tcBorders>
            <w:shd w:fill="2E4057" w:val="clear"/>
            <w:tcMar>
              <w:top w:type="dxa" w:w="60"/>
              <w:left w:type="dxa" w:w="100"/>
              <w:bottom w:type="dxa" w:w="60"/>
              <w:right w:type="dxa" w:w="100"/>
            </w:tcMar>
            <w:vAlign w:val="center"/>
          </w:tcPr>
          <w:p>
            <w:pPr>
              <w:spacing w:before="20" w:after="20"/>
            </w:pPr>
            <w:r>
              <w:rPr>
                <w:rFonts w:ascii="Arial" w:cs="Arial" w:eastAsia="Arial" w:hAnsi="Arial"/>
                <w:b/>
                <w:bCs/>
                <w:color w:val="FFFFFF"/>
                <w:sz w:val="19"/>
                <w:szCs w:val="19"/>
              </w:rPr>
              <w:t xml:space="preserve">Meaning</w:t>
            </w:r>
          </w:p>
        </w:tc>
        <w:tc>
          <w:tcPr>
            <w:tcW w:type="dxa" w:w="900"/>
            <w:tcBorders>
              <w:top w:val="single" w:color="BDC3C7" w:sz="1"/>
              <w:left w:val="single" w:color="BDC3C7" w:sz="1"/>
              <w:bottom w:val="single" w:color="BDC3C7" w:sz="1"/>
              <w:right w:val="single" w:color="BDC3C7" w:sz="1"/>
            </w:tcBorders>
            <w:shd w:fill="2E4057" w:val="clear"/>
            <w:tcMar>
              <w:top w:type="dxa" w:w="60"/>
              <w:left w:type="dxa" w:w="100"/>
              <w:bottom w:type="dxa" w:w="60"/>
              <w:right w:type="dxa" w:w="100"/>
            </w:tcMar>
            <w:vAlign w:val="center"/>
          </w:tcPr>
          <w:p>
            <w:pPr>
              <w:spacing w:before="20" w:after="20"/>
            </w:pPr>
            <w:r>
              <w:rPr>
                <w:rFonts w:ascii="Arial" w:cs="Arial" w:eastAsia="Arial" w:hAnsi="Arial"/>
                <w:b/>
                <w:bCs/>
                <w:color w:val="FFFFFF"/>
                <w:sz w:val="19"/>
                <w:szCs w:val="19"/>
              </w:rPr>
              <w:t xml:space="preserve">Count</w:t>
            </w:r>
          </w:p>
        </w:tc>
      </w:tr>
      <w:tr>
        <w:tc>
          <w:tcPr>
            <w:tcW w:type="dxa" w:w="700"/>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vAlign w:val="center"/>
          </w:tcPr>
          <w:p>
            <w:pPr>
              <w:spacing w:before="20" w:after="20"/>
            </w:pPr>
            <w:r>
              <w:rPr>
                <w:rFonts w:ascii="Arial" w:cs="Arial" w:eastAsia="Arial" w:hAnsi="Arial"/>
                <w:b/>
                <w:bCs/>
                <w:color w:val="1A1A2E"/>
                <w:sz w:val="19"/>
                <w:szCs w:val="19"/>
              </w:rPr>
              <w:t xml:space="preserve">P0</w:t>
            </w:r>
          </w:p>
        </w:tc>
        <w:tc>
          <w:tcPr>
            <w:tcW w:type="dxa" w:w="2200"/>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vAlign w:val="center"/>
          </w:tcPr>
          <w:p>
            <w:pPr>
              <w:spacing w:before="20" w:after="20"/>
            </w:pPr>
            <w:r>
              <w:rPr>
                <w:rFonts w:ascii="Arial" w:cs="Arial" w:eastAsia="Arial" w:hAnsi="Arial"/>
                <w:color w:val="1A1A2E"/>
                <w:sz w:val="19"/>
                <w:szCs w:val="19"/>
              </w:rPr>
              <w:t xml:space="preserve">Required for implementation</w:t>
            </w:r>
          </w:p>
        </w:tc>
        <w:tc>
          <w:tcPr>
            <w:tcW w:type="dxa" w:w="5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color w:val="1A1A2E"/>
                <w:sz w:val="19"/>
                <w:szCs w:val="19"/>
              </w:rPr>
              <w:t xml:space="preserve">Without these, an implementer must make unguided decisions on normative behavior</w:t>
            </w:r>
          </w:p>
        </w:tc>
        <w:tc>
          <w:tcPr>
            <w:tcW w:type="dxa" w:w="900"/>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vAlign w:val="center"/>
          </w:tcPr>
          <w:p>
            <w:pPr>
              <w:spacing w:before="20" w:after="20"/>
            </w:pPr>
            <w:r>
              <w:rPr>
                <w:rFonts w:ascii="Arial" w:cs="Arial" w:eastAsia="Arial" w:hAnsi="Arial"/>
                <w:color w:val="1A1A2E"/>
                <w:sz w:val="19"/>
                <w:szCs w:val="19"/>
              </w:rPr>
              <w:t xml:space="preserve">5</w:t>
            </w:r>
          </w:p>
        </w:tc>
      </w:tr>
      <w:tr>
        <w:tc>
          <w:tcPr>
            <w:tcW w:type="dxa" w:w="700"/>
            <w:tcBorders>
              <w:top w:val="single" w:color="BDC3C7" w:sz="1"/>
              <w:left w:val="single" w:color="BDC3C7" w:sz="1"/>
              <w:bottom w:val="single" w:color="BDC3C7" w:sz="1"/>
              <w:right w:val="single" w:color="BDC3C7" w:sz="1"/>
            </w:tcBorders>
            <w:shd w:fill="FDEBD0" w:val="clear"/>
            <w:tcMar>
              <w:top w:type="dxa" w:w="60"/>
              <w:left w:type="dxa" w:w="100"/>
              <w:bottom w:type="dxa" w:w="60"/>
              <w:right w:type="dxa" w:w="100"/>
            </w:tcMar>
            <w:vAlign w:val="center"/>
          </w:tcPr>
          <w:p>
            <w:pPr>
              <w:spacing w:before="20" w:after="20"/>
            </w:pPr>
            <w:r>
              <w:rPr>
                <w:rFonts w:ascii="Arial" w:cs="Arial" w:eastAsia="Arial" w:hAnsi="Arial"/>
                <w:b/>
                <w:bCs/>
                <w:color w:val="1A1A2E"/>
                <w:sz w:val="19"/>
                <w:szCs w:val="19"/>
              </w:rPr>
              <w:t xml:space="preserve">P1</w:t>
            </w:r>
          </w:p>
        </w:tc>
        <w:tc>
          <w:tcPr>
            <w:tcW w:type="dxa" w:w="2200"/>
            <w:tcBorders>
              <w:top w:val="single" w:color="BDC3C7" w:sz="1"/>
              <w:left w:val="single" w:color="BDC3C7" w:sz="1"/>
              <w:bottom w:val="single" w:color="BDC3C7" w:sz="1"/>
              <w:right w:val="single" w:color="BDC3C7" w:sz="1"/>
            </w:tcBorders>
            <w:shd w:fill="FDEBD0" w:val="clear"/>
            <w:tcMar>
              <w:top w:type="dxa" w:w="60"/>
              <w:left w:type="dxa" w:w="100"/>
              <w:bottom w:type="dxa" w:w="60"/>
              <w:right w:type="dxa" w:w="100"/>
            </w:tcMar>
            <w:vAlign w:val="center"/>
          </w:tcPr>
          <w:p>
            <w:pPr>
              <w:spacing w:before="20" w:after="20"/>
            </w:pPr>
            <w:r>
              <w:rPr>
                <w:rFonts w:ascii="Arial" w:cs="Arial" w:eastAsia="Arial" w:hAnsi="Arial"/>
                <w:color w:val="1A1A2E"/>
                <w:sz w:val="19"/>
                <w:szCs w:val="19"/>
              </w:rPr>
              <w:t xml:space="preserve">Important for completeness</w:t>
            </w:r>
          </w:p>
        </w:tc>
        <w:tc>
          <w:tcPr>
            <w:tcW w:type="dxa" w:w="5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color w:val="1A1A2E"/>
                <w:sz w:val="19"/>
                <w:szCs w:val="19"/>
              </w:rPr>
              <w:t xml:space="preserve">Gaps that cause cross-implementation drift or governance ambiguity</w:t>
            </w:r>
          </w:p>
        </w:tc>
        <w:tc>
          <w:tcPr>
            <w:tcW w:type="dxa" w:w="900"/>
            <w:tcBorders>
              <w:top w:val="single" w:color="BDC3C7" w:sz="1"/>
              <w:left w:val="single" w:color="BDC3C7" w:sz="1"/>
              <w:bottom w:val="single" w:color="BDC3C7" w:sz="1"/>
              <w:right w:val="single" w:color="BDC3C7" w:sz="1"/>
            </w:tcBorders>
            <w:shd w:fill="FDEBD0" w:val="clear"/>
            <w:tcMar>
              <w:top w:type="dxa" w:w="60"/>
              <w:left w:type="dxa" w:w="100"/>
              <w:bottom w:type="dxa" w:w="60"/>
              <w:right w:type="dxa" w:w="100"/>
            </w:tcMar>
            <w:vAlign w:val="center"/>
          </w:tcPr>
          <w:p>
            <w:pPr>
              <w:spacing w:before="20" w:after="20"/>
            </w:pPr>
            <w:r>
              <w:rPr>
                <w:rFonts w:ascii="Arial" w:cs="Arial" w:eastAsia="Arial" w:hAnsi="Arial"/>
                <w:color w:val="1A1A2E"/>
                <w:sz w:val="19"/>
                <w:szCs w:val="19"/>
              </w:rPr>
              <w:t xml:space="preserve">4</w:t>
            </w:r>
          </w:p>
        </w:tc>
      </w:tr>
      <w:tr>
        <w:tc>
          <w:tcPr>
            <w:tcW w:type="dxa" w:w="700"/>
            <w:tcBorders>
              <w:top w:val="single" w:color="BDC3C7" w:sz="1"/>
              <w:left w:val="single" w:color="BDC3C7" w:sz="1"/>
              <w:bottom w:val="single" w:color="BDC3C7" w:sz="1"/>
              <w:right w:val="single" w:color="BDC3C7" w:sz="1"/>
            </w:tcBorders>
            <w:shd w:fill="FEF9E7" w:val="clear"/>
            <w:tcMar>
              <w:top w:type="dxa" w:w="60"/>
              <w:left w:type="dxa" w:w="100"/>
              <w:bottom w:type="dxa" w:w="60"/>
              <w:right w:type="dxa" w:w="100"/>
            </w:tcMar>
            <w:vAlign w:val="center"/>
          </w:tcPr>
          <w:p>
            <w:pPr>
              <w:spacing w:before="20" w:after="20"/>
            </w:pPr>
            <w:r>
              <w:rPr>
                <w:rFonts w:ascii="Arial" w:cs="Arial" w:eastAsia="Arial" w:hAnsi="Arial"/>
                <w:b/>
                <w:bCs/>
                <w:color w:val="1A1A2E"/>
                <w:sz w:val="19"/>
                <w:szCs w:val="19"/>
              </w:rPr>
              <w:t xml:space="preserve">P2</w:t>
            </w:r>
          </w:p>
        </w:tc>
        <w:tc>
          <w:tcPr>
            <w:tcW w:type="dxa" w:w="2200"/>
            <w:tcBorders>
              <w:top w:val="single" w:color="BDC3C7" w:sz="1"/>
              <w:left w:val="single" w:color="BDC3C7" w:sz="1"/>
              <w:bottom w:val="single" w:color="BDC3C7" w:sz="1"/>
              <w:right w:val="single" w:color="BDC3C7" w:sz="1"/>
            </w:tcBorders>
            <w:shd w:fill="FEF9E7" w:val="clear"/>
            <w:tcMar>
              <w:top w:type="dxa" w:w="60"/>
              <w:left w:type="dxa" w:w="100"/>
              <w:bottom w:type="dxa" w:w="60"/>
              <w:right w:type="dxa" w:w="100"/>
            </w:tcMar>
            <w:vAlign w:val="center"/>
          </w:tcPr>
          <w:p>
            <w:pPr>
              <w:spacing w:before="20" w:after="20"/>
            </w:pPr>
            <w:r>
              <w:rPr>
                <w:rFonts w:ascii="Arial" w:cs="Arial" w:eastAsia="Arial" w:hAnsi="Arial"/>
                <w:color w:val="1A1A2E"/>
                <w:sz w:val="19"/>
                <w:szCs w:val="19"/>
              </w:rPr>
              <w:t xml:space="preserve">Strengthening</w:t>
            </w:r>
          </w:p>
        </w:tc>
        <w:tc>
          <w:tcPr>
            <w:tcW w:type="dxa" w:w="5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color w:val="1A1A2E"/>
                <w:sz w:val="19"/>
                <w:szCs w:val="19"/>
              </w:rPr>
              <w:t xml:space="preserve">Sub-object schemas and alignment fixes that improve portability</w:t>
            </w:r>
          </w:p>
        </w:tc>
        <w:tc>
          <w:tcPr>
            <w:tcW w:type="dxa" w:w="900"/>
            <w:tcBorders>
              <w:top w:val="single" w:color="BDC3C7" w:sz="1"/>
              <w:left w:val="single" w:color="BDC3C7" w:sz="1"/>
              <w:bottom w:val="single" w:color="BDC3C7" w:sz="1"/>
              <w:right w:val="single" w:color="BDC3C7" w:sz="1"/>
            </w:tcBorders>
            <w:shd w:fill="FEF9E7" w:val="clear"/>
            <w:tcMar>
              <w:top w:type="dxa" w:w="60"/>
              <w:left w:type="dxa" w:w="100"/>
              <w:bottom w:type="dxa" w:w="60"/>
              <w:right w:type="dxa" w:w="100"/>
            </w:tcMar>
            <w:vAlign w:val="center"/>
          </w:tcPr>
          <w:p>
            <w:pPr>
              <w:spacing w:before="20" w:after="20"/>
            </w:pPr>
            <w:r>
              <w:rPr>
                <w:rFonts w:ascii="Arial" w:cs="Arial" w:eastAsia="Arial" w:hAnsi="Arial"/>
                <w:color w:val="1A1A2E"/>
                <w:sz w:val="19"/>
                <w:szCs w:val="19"/>
              </w:rPr>
              <w:t xml:space="preserve">4</w:t>
            </w:r>
          </w:p>
        </w:tc>
      </w:tr>
      <w:tr>
        <w:tc>
          <w:tcPr>
            <w:tcW w:type="dxa" w:w="700"/>
            <w:tcBorders>
              <w:top w:val="single" w:color="BDC3C7" w:sz="1"/>
              <w:left w:val="single" w:color="BDC3C7" w:sz="1"/>
              <w:bottom w:val="single" w:color="BDC3C7" w:sz="1"/>
              <w:right w:val="single" w:color="BDC3C7" w:sz="1"/>
            </w:tcBorders>
            <w:shd w:fill="EAFAF1" w:val="clear"/>
            <w:tcMar>
              <w:top w:type="dxa" w:w="60"/>
              <w:left w:type="dxa" w:w="100"/>
              <w:bottom w:type="dxa" w:w="60"/>
              <w:right w:type="dxa" w:w="100"/>
            </w:tcMar>
            <w:vAlign w:val="center"/>
          </w:tcPr>
          <w:p>
            <w:pPr>
              <w:spacing w:before="20" w:after="20"/>
            </w:pPr>
            <w:r>
              <w:rPr>
                <w:rFonts w:ascii="Arial" w:cs="Arial" w:eastAsia="Arial" w:hAnsi="Arial"/>
                <w:b/>
                <w:bCs/>
                <w:color w:val="1A1A2E"/>
                <w:sz w:val="19"/>
                <w:szCs w:val="19"/>
              </w:rPr>
              <w:t xml:space="preserve">P3</w:t>
            </w:r>
          </w:p>
        </w:tc>
        <w:tc>
          <w:tcPr>
            <w:tcW w:type="dxa" w:w="2200"/>
            <w:tcBorders>
              <w:top w:val="single" w:color="BDC3C7" w:sz="1"/>
              <w:left w:val="single" w:color="BDC3C7" w:sz="1"/>
              <w:bottom w:val="single" w:color="BDC3C7" w:sz="1"/>
              <w:right w:val="single" w:color="BDC3C7" w:sz="1"/>
            </w:tcBorders>
            <w:shd w:fill="EAFAF1" w:val="clear"/>
            <w:tcMar>
              <w:top w:type="dxa" w:w="60"/>
              <w:left w:type="dxa" w:w="100"/>
              <w:bottom w:type="dxa" w:w="60"/>
              <w:right w:type="dxa" w:w="100"/>
            </w:tcMar>
            <w:vAlign w:val="center"/>
          </w:tcPr>
          <w:p>
            <w:pPr>
              <w:spacing w:before="20" w:after="20"/>
            </w:pPr>
            <w:r>
              <w:rPr>
                <w:rFonts w:ascii="Arial" w:cs="Arial" w:eastAsia="Arial" w:hAnsi="Arial"/>
                <w:color w:val="1A1A2E"/>
                <w:sz w:val="19"/>
                <w:szCs w:val="19"/>
              </w:rPr>
              <w:t xml:space="preserve">Nice to have</w:t>
            </w:r>
          </w:p>
        </w:tc>
        <w:tc>
          <w:tcPr>
            <w:tcW w:type="dxa" w:w="5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color w:val="1A1A2E"/>
                <w:sz w:val="19"/>
                <w:szCs w:val="19"/>
              </w:rPr>
              <w:t xml:space="preserve">Additional examples, indexes, and secondary schema coverage</w:t>
            </w:r>
          </w:p>
        </w:tc>
        <w:tc>
          <w:tcPr>
            <w:tcW w:type="dxa" w:w="900"/>
            <w:tcBorders>
              <w:top w:val="single" w:color="BDC3C7" w:sz="1"/>
              <w:left w:val="single" w:color="BDC3C7" w:sz="1"/>
              <w:bottom w:val="single" w:color="BDC3C7" w:sz="1"/>
              <w:right w:val="single" w:color="BDC3C7" w:sz="1"/>
            </w:tcBorders>
            <w:shd w:fill="EAFAF1" w:val="clear"/>
            <w:tcMar>
              <w:top w:type="dxa" w:w="60"/>
              <w:left w:type="dxa" w:w="100"/>
              <w:bottom w:type="dxa" w:w="60"/>
              <w:right w:type="dxa" w:w="100"/>
            </w:tcMar>
            <w:vAlign w:val="center"/>
          </w:tcPr>
          <w:p>
            <w:pPr>
              <w:spacing w:before="20" w:after="20"/>
            </w:pPr>
            <w:r>
              <w:rPr>
                <w:rFonts w:ascii="Arial" w:cs="Arial" w:eastAsia="Arial" w:hAnsi="Arial"/>
                <w:color w:val="1A1A2E"/>
                <w:sz w:val="19"/>
                <w:szCs w:val="19"/>
              </w:rPr>
              <w:t xml:space="preserve">3</w:t>
            </w:r>
          </w:p>
        </w:tc>
      </w:tr>
    </w:tbl>
    <w:p>
      <w:pPr>
        <w:pBdr>
          <w:bottom w:val="single" w:color="BDC3C7" w:sz="4" w:space="1"/>
        </w:pBdr>
        <w:spacing w:before="200" w:after="200"/>
      </w:pPr>
    </w:p>
    <w:p>
      <w:pPr>
        <w:pStyle w:val="Heading1"/>
        <w:spacing w:before="360" w:after="200"/>
      </w:pPr>
      <w:r>
        <w:rPr>
          <w:rFonts w:ascii="Arial" w:cs="Arial" w:eastAsia="Arial" w:hAnsi="Arial"/>
          <w:b/>
          <w:bCs/>
          <w:color w:val="C0392B"/>
          <w:sz w:val="32"/>
          <w:szCs w:val="32"/>
        </w:rPr>
        <w:t xml:space="preserve">P0 — Required for Implementation</w:t>
      </w:r>
    </w:p>
    <w:p>
      <w:pPr>
        <w:pBdr>
          <w:bottom w:val="single" w:color="C0392B" w:sz="2" w:space="1"/>
        </w:pBdr>
        <w:spacing w:before="240" w:after="60"/>
      </w:pPr>
      <w:r>
        <w:rPr>
          <w:rFonts w:ascii="Arial" w:cs="Arial" w:eastAsia="Arial" w:hAnsi="Arial"/>
          <w:b/>
          <w:bCs/>
          <w:color w:val="C0392B"/>
          <w:sz w:val="22"/>
          <w:szCs w:val="22"/>
        </w:rPr>
        <w:t xml:space="preserve">PL-01</w:t>
      </w:r>
      <w:r>
        <w:rPr>
          <w:rFonts w:ascii="Arial" w:cs="Arial" w:eastAsia="Arial" w:hAnsi="Arial"/>
          <w:b/>
          <w:bCs/>
          <w:color w:val="1A1A2E"/>
          <w:sz w:val="22"/>
          <w:szCs w:val="22"/>
        </w:rPr>
        <w:t xml:space="preserve">  —  Complete error code metadata table</w:t>
      </w:r>
    </w:p>
    <w:p>
      <w:pPr>
        <w:spacing w:before="60" w:after="60"/>
      </w:pPr>
      <w:r>
        <w:rPr>
          <w:rFonts w:ascii="Arial" w:cs="Arial" w:eastAsia="Arial" w:hAnsi="Arial"/>
          <w:b/>
          <w:bCs/>
          <w:color w:val="2E4057"/>
          <w:sz w:val="19"/>
          <w:szCs w:val="19"/>
        </w:rPr>
        <w:t xml:space="preserve">Document: </w:t>
      </w:r>
      <w:r>
        <w:rPr>
          <w:rFonts w:ascii="Arial" w:cs="Arial" w:eastAsia="Arial" w:hAnsi="Arial"/>
          <w:color w:val="1A1A2E"/>
          <w:sz w:val="19"/>
          <w:szCs w:val="19"/>
        </w:rPr>
        <w:t xml:space="preserve">Error Catalog</w:t>
      </w:r>
      <w:r>
        <w:rPr>
          <w:rFonts w:ascii="Arial" w:cs="Arial" w:eastAsia="Arial" w:hAnsi="Arial"/>
          <w:b/>
          <w:bCs/>
          <w:color w:val="2E4057"/>
          <w:sz w:val="19"/>
          <w:szCs w:val="19"/>
        </w:rPr>
        <w:t xml:space="preserve">    Section: </w:t>
      </w:r>
      <w:r>
        <w:rPr>
          <w:rFonts w:ascii="Arial" w:cs="Arial" w:eastAsia="Arial" w:hAnsi="Arial"/>
          <w:color w:val="1A1A2E"/>
          <w:sz w:val="19"/>
          <w:szCs w:val="19"/>
        </w:rPr>
        <w:t xml:space="preserve">§4</w:t>
      </w:r>
    </w:p>
    <w:p>
      <w:pPr>
        <w:spacing w:before="80" w:after="80"/>
      </w:pPr>
      <w:r>
        <w:rPr>
          <w:rFonts w:ascii="Arial" w:cs="Arial" w:eastAsia="Arial" w:hAnsi="Arial"/>
          <w:b/>
          <w:bCs/>
          <w:color w:val="1A1A2E"/>
          <w:sz w:val="20"/>
          <w:szCs w:val="20"/>
        </w:rPr>
        <w:t xml:space="preserve">Required work: </w:t>
      </w:r>
      <w:r>
        <w:rPr>
          <w:rFonts w:ascii="Arial" w:cs="Arial" w:eastAsia="Arial" w:hAnsi="Arial"/>
          <w:color w:val="1A1A2E"/>
          <w:sz w:val="20"/>
          <w:szCs w:val="20"/>
        </w:rPr>
        <w:t xml:space="preserve">Expand Section 4 from 5 example rows to full metadata for all 26 codes. Every code must have canonical values for retryable, retry_delay_hint_ms, agent_should, human_likely_needed, blocks_other_actions, and requires_context_refresh. Implementers must not infer these values.</w:t>
      </w:r>
    </w:p>
    <w:p>
      <w:pPr>
        <w:spacing w:before="80" w:after="40"/>
      </w:pPr>
      <w:r>
        <w:rPr>
          <w:rFonts w:ascii="Arial" w:cs="Arial" w:eastAsia="Arial" w:hAnsi="Arial"/>
          <w:b/>
          <w:bCs/>
          <w:color w:val="1A1A2E"/>
          <w:sz w:val="20"/>
          <w:szCs w:val="20"/>
        </w:rPr>
        <w:t xml:space="preserve">Acceptance criteria:</w:t>
      </w:r>
    </w:p>
    <w:p>
      <w:pPr>
        <w:pStyle w:val="ListParagraph"/>
        <w:numPr>
          <w:ilvl w:val="0"/>
          <w:numId w:val="2"/>
        </w:numPr>
        <w:spacing w:before="30" w:after="30"/>
      </w:pPr>
      <w:r>
        <w:rPr>
          <w:rFonts w:ascii="Arial" w:cs="Arial" w:eastAsia="Arial" w:hAnsi="Arial"/>
          <w:color w:val="1A1A2E"/>
          <w:sz w:val="19"/>
          <w:szCs w:val="19"/>
        </w:rPr>
        <w:t xml:space="preserve">All 16 conflict codes have complete metadata rows</w:t>
      </w:r>
    </w:p>
    <w:p>
      <w:pPr>
        <w:pStyle w:val="ListParagraph"/>
        <w:numPr>
          <w:ilvl w:val="0"/>
          <w:numId w:val="2"/>
        </w:numPr>
        <w:spacing w:before="30" w:after="30"/>
      </w:pPr>
      <w:r>
        <w:rPr>
          <w:rFonts w:ascii="Arial" w:cs="Arial" w:eastAsia="Arial" w:hAnsi="Arial"/>
          <w:color w:val="1A1A2E"/>
          <w:sz w:val="19"/>
          <w:szCs w:val="19"/>
        </w:rPr>
        <w:t xml:space="preserve">All 10 error codes have complete metadata rows</w:t>
      </w:r>
    </w:p>
    <w:p>
      <w:pPr>
        <w:pStyle w:val="ListParagraph"/>
        <w:numPr>
          <w:ilvl w:val="0"/>
          <w:numId w:val="2"/>
        </w:numPr>
        <w:spacing w:before="30" w:after="30"/>
      </w:pPr>
      <w:r>
        <w:rPr>
          <w:rFonts w:ascii="Arial" w:cs="Arial" w:eastAsia="Arial" w:hAnsi="Arial"/>
          <w:color w:val="1A1A2E"/>
          <w:sz w:val="19"/>
          <w:szCs w:val="19"/>
        </w:rPr>
        <w:t xml:space="preserve">No field is left to implementer inference</w:t>
      </w:r>
    </w:p>
    <w:p>
      <w:pPr>
        <w:pBdr>
          <w:bottom w:val="single" w:color="C0392B" w:sz="2" w:space="1"/>
        </w:pBdr>
        <w:spacing w:before="240" w:after="60"/>
      </w:pPr>
      <w:r>
        <w:rPr>
          <w:rFonts w:ascii="Arial" w:cs="Arial" w:eastAsia="Arial" w:hAnsi="Arial"/>
          <w:b/>
          <w:bCs/>
          <w:color w:val="C0392B"/>
          <w:sz w:val="22"/>
          <w:szCs w:val="22"/>
        </w:rPr>
        <w:t xml:space="preserve">PL-02</w:t>
      </w:r>
      <w:r>
        <w:rPr>
          <w:rFonts w:ascii="Arial" w:cs="Arial" w:eastAsia="Arial" w:hAnsi="Arial"/>
          <w:b/>
          <w:bCs/>
          <w:color w:val="1A1A2E"/>
          <w:sz w:val="22"/>
          <w:szCs w:val="22"/>
        </w:rPr>
        <w:t xml:space="preserve">  —  Define GuardPredicate schema</w:t>
      </w:r>
    </w:p>
    <w:p>
      <w:pPr>
        <w:spacing w:before="60" w:after="60"/>
      </w:pPr>
      <w:r>
        <w:rPr>
          <w:rFonts w:ascii="Arial" w:cs="Arial" w:eastAsia="Arial" w:hAnsi="Arial"/>
          <w:b/>
          <w:bCs/>
          <w:color w:val="2E4057"/>
          <w:sz w:val="19"/>
          <w:szCs w:val="19"/>
        </w:rPr>
        <w:t xml:space="preserve">Document: </w:t>
      </w:r>
      <w:r>
        <w:rPr>
          <w:rFonts w:ascii="Arial" w:cs="Arial" w:eastAsia="Arial" w:hAnsi="Arial"/>
          <w:color w:val="1A1A2E"/>
          <w:sz w:val="19"/>
          <w:szCs w:val="19"/>
        </w:rPr>
        <w:t xml:space="preserve">Runtime Schemas</w:t>
      </w:r>
      <w:r>
        <w:rPr>
          <w:rFonts w:ascii="Arial" w:cs="Arial" w:eastAsia="Arial" w:hAnsi="Arial"/>
          <w:b/>
          <w:bCs/>
          <w:color w:val="2E4057"/>
          <w:sz w:val="19"/>
          <w:szCs w:val="19"/>
        </w:rPr>
        <w:t xml:space="preserve">    Section: </w:t>
      </w:r>
      <w:r>
        <w:rPr>
          <w:rFonts w:ascii="Arial" w:cs="Arial" w:eastAsia="Arial" w:hAnsi="Arial"/>
          <w:color w:val="1A1A2E"/>
          <w:sz w:val="19"/>
          <w:szCs w:val="19"/>
        </w:rPr>
        <w:t xml:space="preserve">§3.1</w:t>
      </w:r>
    </w:p>
    <w:p>
      <w:pPr>
        <w:spacing w:before="80" w:after="80"/>
      </w:pPr>
      <w:r>
        <w:rPr>
          <w:rFonts w:ascii="Arial" w:cs="Arial" w:eastAsia="Arial" w:hAnsi="Arial"/>
          <w:b/>
          <w:bCs/>
          <w:color w:val="1A1A2E"/>
          <w:sz w:val="20"/>
          <w:szCs w:val="20"/>
        </w:rPr>
        <w:t xml:space="preserve">Required work: </w:t>
      </w:r>
      <w:r>
        <w:rPr>
          <w:rFonts w:ascii="Arial" w:cs="Arial" w:eastAsia="Arial" w:hAnsi="Arial"/>
          <w:color w:val="1A1A2E"/>
          <w:sz w:val="20"/>
          <w:szCs w:val="20"/>
        </w:rPr>
        <w:t xml:space="preserve">ActionContract requires guard_predicates as array&lt;object&gt; but the object shape is undefined. Define a schema with at minimum: name (string, required), guard_type (enum: state_check, field_check, coordination_check, policy_check), parameters (object, optional), evaluation_order (integer, optional). Specify that guards are evaluated in declared order with short-circuit on first failure.</w:t>
      </w:r>
    </w:p>
    <w:p>
      <w:pPr>
        <w:spacing w:before="80" w:after="40"/>
      </w:pPr>
      <w:r>
        <w:rPr>
          <w:rFonts w:ascii="Arial" w:cs="Arial" w:eastAsia="Arial" w:hAnsi="Arial"/>
          <w:b/>
          <w:bCs/>
          <w:color w:val="1A1A2E"/>
          <w:sz w:val="20"/>
          <w:szCs w:val="20"/>
        </w:rPr>
        <w:t xml:space="preserve">Acceptance criteria:</w:t>
      </w:r>
    </w:p>
    <w:p>
      <w:pPr>
        <w:pStyle w:val="ListParagraph"/>
        <w:numPr>
          <w:ilvl w:val="0"/>
          <w:numId w:val="2"/>
        </w:numPr>
        <w:spacing w:before="30" w:after="30"/>
      </w:pPr>
      <w:r>
        <w:rPr>
          <w:rFonts w:ascii="Arial" w:cs="Arial" w:eastAsia="Arial" w:hAnsi="Arial"/>
          <w:color w:val="1A1A2E"/>
          <w:sz w:val="19"/>
          <w:szCs w:val="19"/>
        </w:rPr>
        <w:t xml:space="preserve">GuardPredicate object schema is formalized with types and required/optional markers</w:t>
      </w:r>
    </w:p>
    <w:p>
      <w:pPr>
        <w:pStyle w:val="ListParagraph"/>
        <w:numPr>
          <w:ilvl w:val="0"/>
          <w:numId w:val="2"/>
        </w:numPr>
        <w:spacing w:before="30" w:after="30"/>
      </w:pPr>
      <w:r>
        <w:rPr>
          <w:rFonts w:ascii="Arial" w:cs="Arial" w:eastAsia="Arial" w:hAnsi="Arial"/>
          <w:color w:val="1A1A2E"/>
          <w:sz w:val="19"/>
          <w:szCs w:val="19"/>
        </w:rPr>
        <w:t xml:space="preserve">Evaluation semantics (order, short-circuit) are stated</w:t>
      </w:r>
    </w:p>
    <w:p>
      <w:pPr>
        <w:pStyle w:val="ListParagraph"/>
        <w:numPr>
          <w:ilvl w:val="0"/>
          <w:numId w:val="2"/>
        </w:numPr>
        <w:spacing w:before="30" w:after="30"/>
      </w:pPr>
      <w:r>
        <w:rPr>
          <w:rFonts w:ascii="Arial" w:cs="Arial" w:eastAsia="Arial" w:hAnsi="Arial"/>
          <w:color w:val="1A1A2E"/>
          <w:sz w:val="19"/>
          <w:szCs w:val="19"/>
        </w:rPr>
        <w:t xml:space="preserve">Reference JSON example updated to show parameterized guard</w:t>
      </w:r>
    </w:p>
    <w:p>
      <w:pPr>
        <w:pBdr>
          <w:bottom w:val="single" w:color="C0392B" w:sz="2" w:space="1"/>
        </w:pBdr>
        <w:spacing w:before="240" w:after="60"/>
      </w:pPr>
      <w:r>
        <w:rPr>
          <w:rFonts w:ascii="Arial" w:cs="Arial" w:eastAsia="Arial" w:hAnsi="Arial"/>
          <w:b/>
          <w:bCs/>
          <w:color w:val="C0392B"/>
          <w:sz w:val="22"/>
          <w:szCs w:val="22"/>
        </w:rPr>
        <w:t xml:space="preserve">PL-03</w:t>
      </w:r>
      <w:r>
        <w:rPr>
          <w:rFonts w:ascii="Arial" w:cs="Arial" w:eastAsia="Arial" w:hAnsi="Arial"/>
          <w:b/>
          <w:bCs/>
          <w:color w:val="1A1A2E"/>
          <w:sz w:val="22"/>
          <w:szCs w:val="22"/>
        </w:rPr>
        <w:t xml:space="preserve">  —  Define SideEffect schema</w:t>
      </w:r>
    </w:p>
    <w:p>
      <w:pPr>
        <w:spacing w:before="60" w:after="60"/>
      </w:pPr>
      <w:r>
        <w:rPr>
          <w:rFonts w:ascii="Arial" w:cs="Arial" w:eastAsia="Arial" w:hAnsi="Arial"/>
          <w:b/>
          <w:bCs/>
          <w:color w:val="2E4057"/>
          <w:sz w:val="19"/>
          <w:szCs w:val="19"/>
        </w:rPr>
        <w:t xml:space="preserve">Document: </w:t>
      </w:r>
      <w:r>
        <w:rPr>
          <w:rFonts w:ascii="Arial" w:cs="Arial" w:eastAsia="Arial" w:hAnsi="Arial"/>
          <w:color w:val="1A1A2E"/>
          <w:sz w:val="19"/>
          <w:szCs w:val="19"/>
        </w:rPr>
        <w:t xml:space="preserve">Runtime Schemas</w:t>
      </w:r>
      <w:r>
        <w:rPr>
          <w:rFonts w:ascii="Arial" w:cs="Arial" w:eastAsia="Arial" w:hAnsi="Arial"/>
          <w:b/>
          <w:bCs/>
          <w:color w:val="2E4057"/>
          <w:sz w:val="19"/>
          <w:szCs w:val="19"/>
        </w:rPr>
        <w:t xml:space="preserve">    Section: </w:t>
      </w:r>
      <w:r>
        <w:rPr>
          <w:rFonts w:ascii="Arial" w:cs="Arial" w:eastAsia="Arial" w:hAnsi="Arial"/>
          <w:color w:val="1A1A2E"/>
          <w:sz w:val="19"/>
          <w:szCs w:val="19"/>
        </w:rPr>
        <w:t xml:space="preserve">§3.2</w:t>
      </w:r>
    </w:p>
    <w:p>
      <w:pPr>
        <w:spacing w:before="80" w:after="80"/>
      </w:pPr>
      <w:r>
        <w:rPr>
          <w:rFonts w:ascii="Arial" w:cs="Arial" w:eastAsia="Arial" w:hAnsi="Arial"/>
          <w:b/>
          <w:bCs/>
          <w:color w:val="1A1A2E"/>
          <w:sz w:val="20"/>
          <w:szCs w:val="20"/>
        </w:rPr>
        <w:t xml:space="preserve">Required work: </w:t>
      </w:r>
      <w:r>
        <w:rPr>
          <w:rFonts w:ascii="Arial" w:cs="Arial" w:eastAsia="Arial" w:hAnsi="Arial"/>
          <w:color w:val="1A1A2E"/>
          <w:sz w:val="20"/>
          <w:szCs w:val="20"/>
        </w:rPr>
        <w:t xml:space="preserve">ActionContract includes side_effects as array&lt;object&gt; with no object definition. Define a schema with: effect_type (enum: write, event, job, notification, external_call), target_resource or target_system (string), reversible (boolean), description (string, optional). Side effect declarations are required for danger map generation and saga coverage analysis.</w:t>
      </w:r>
    </w:p>
    <w:p>
      <w:pPr>
        <w:spacing w:before="80" w:after="40"/>
      </w:pPr>
      <w:r>
        <w:rPr>
          <w:rFonts w:ascii="Arial" w:cs="Arial" w:eastAsia="Arial" w:hAnsi="Arial"/>
          <w:b/>
          <w:bCs/>
          <w:color w:val="1A1A2E"/>
          <w:sz w:val="20"/>
          <w:szCs w:val="20"/>
        </w:rPr>
        <w:t xml:space="preserve">Acceptance criteria:</w:t>
      </w:r>
    </w:p>
    <w:p>
      <w:pPr>
        <w:pStyle w:val="ListParagraph"/>
        <w:numPr>
          <w:ilvl w:val="0"/>
          <w:numId w:val="2"/>
        </w:numPr>
        <w:spacing w:before="30" w:after="30"/>
      </w:pPr>
      <w:r>
        <w:rPr>
          <w:rFonts w:ascii="Arial" w:cs="Arial" w:eastAsia="Arial" w:hAnsi="Arial"/>
          <w:color w:val="1A1A2E"/>
          <w:sz w:val="19"/>
          <w:szCs w:val="19"/>
        </w:rPr>
        <w:t xml:space="preserve">SideEffect object schema is formalized</w:t>
      </w:r>
    </w:p>
    <w:p>
      <w:pPr>
        <w:pStyle w:val="ListParagraph"/>
        <w:numPr>
          <w:ilvl w:val="0"/>
          <w:numId w:val="2"/>
        </w:numPr>
        <w:spacing w:before="30" w:after="30"/>
      </w:pPr>
      <w:r>
        <w:rPr>
          <w:rFonts w:ascii="Arial" w:cs="Arial" w:eastAsia="Arial" w:hAnsi="Arial"/>
          <w:color w:val="1A1A2E"/>
          <w:sz w:val="19"/>
          <w:szCs w:val="19"/>
        </w:rPr>
        <w:t xml:space="preserve">Scanner can consume side effect declarations for danger map analysis</w:t>
      </w:r>
    </w:p>
    <w:p>
      <w:pPr>
        <w:pStyle w:val="ListParagraph"/>
        <w:numPr>
          <w:ilvl w:val="0"/>
          <w:numId w:val="2"/>
        </w:numPr>
        <w:spacing w:before="30" w:after="30"/>
      </w:pPr>
      <w:r>
        <w:rPr>
          <w:rFonts w:ascii="Arial" w:cs="Arial" w:eastAsia="Arial" w:hAnsi="Arial"/>
          <w:color w:val="1A1A2E"/>
          <w:sz w:val="19"/>
          <w:szCs w:val="19"/>
        </w:rPr>
        <w:t xml:space="preserve">Worked example updated to include at least one side effect</w:t>
      </w:r>
    </w:p>
    <w:p>
      <w:pPr>
        <w:pBdr>
          <w:bottom w:val="single" w:color="C0392B" w:sz="2" w:space="1"/>
        </w:pBdr>
        <w:spacing w:before="240" w:after="60"/>
      </w:pPr>
      <w:r>
        <w:rPr>
          <w:rFonts w:ascii="Arial" w:cs="Arial" w:eastAsia="Arial" w:hAnsi="Arial"/>
          <w:b/>
          <w:bCs/>
          <w:color w:val="C0392B"/>
          <w:sz w:val="22"/>
          <w:szCs w:val="22"/>
        </w:rPr>
        <w:t xml:space="preserve">PL-04</w:t>
      </w:r>
      <w:r>
        <w:rPr>
          <w:rFonts w:ascii="Arial" w:cs="Arial" w:eastAsia="Arial" w:hAnsi="Arial"/>
          <w:b/>
          <w:bCs/>
          <w:color w:val="1A1A2E"/>
          <w:sz w:val="22"/>
          <w:szCs w:val="22"/>
        </w:rPr>
        <w:t xml:space="preserve">  —  Define CircuitBreakerThresholds schema</w:t>
      </w:r>
    </w:p>
    <w:p>
      <w:pPr>
        <w:spacing w:before="60" w:after="60"/>
      </w:pPr>
      <w:r>
        <w:rPr>
          <w:rFonts w:ascii="Arial" w:cs="Arial" w:eastAsia="Arial" w:hAnsi="Arial"/>
          <w:b/>
          <w:bCs/>
          <w:color w:val="2E4057"/>
          <w:sz w:val="19"/>
          <w:szCs w:val="19"/>
        </w:rPr>
        <w:t xml:space="preserve">Document: </w:t>
      </w:r>
      <w:r>
        <w:rPr>
          <w:rFonts w:ascii="Arial" w:cs="Arial" w:eastAsia="Arial" w:hAnsi="Arial"/>
          <w:color w:val="1A1A2E"/>
          <w:sz w:val="19"/>
          <w:szCs w:val="19"/>
        </w:rPr>
        <w:t xml:space="preserve">Runtime Schemas</w:t>
      </w:r>
      <w:r>
        <w:rPr>
          <w:rFonts w:ascii="Arial" w:cs="Arial" w:eastAsia="Arial" w:hAnsi="Arial"/>
          <w:b/>
          <w:bCs/>
          <w:color w:val="2E4057"/>
          <w:sz w:val="19"/>
          <w:szCs w:val="19"/>
        </w:rPr>
        <w:t xml:space="preserve">    Section: </w:t>
      </w:r>
      <w:r>
        <w:rPr>
          <w:rFonts w:ascii="Arial" w:cs="Arial" w:eastAsia="Arial" w:hAnsi="Arial"/>
          <w:color w:val="1A1A2E"/>
          <w:sz w:val="19"/>
          <w:szCs w:val="19"/>
        </w:rPr>
        <w:t xml:space="preserve">§5.1</w:t>
      </w:r>
    </w:p>
    <w:p>
      <w:pPr>
        <w:spacing w:before="80" w:after="80"/>
      </w:pPr>
      <w:r>
        <w:rPr>
          <w:rFonts w:ascii="Arial" w:cs="Arial" w:eastAsia="Arial" w:hAnsi="Arial"/>
          <w:b/>
          <w:bCs/>
          <w:color w:val="1A1A2E"/>
          <w:sz w:val="20"/>
          <w:szCs w:val="20"/>
        </w:rPr>
        <w:t xml:space="preserve">Required work: </w:t>
      </w:r>
      <w:r>
        <w:rPr>
          <w:rFonts w:ascii="Arial" w:cs="Arial" w:eastAsia="Arial" w:hAnsi="Arial"/>
          <w:color w:val="1A1A2E"/>
          <w:sz w:val="20"/>
          <w:szCs w:val="20"/>
        </w:rPr>
        <w:t xml:space="preserve">BudgetProfile requires circuit_breaker_thresholds as object but fields are undefined. Define: stale_version_failure_rate_threshold (number), compensation_rate_threshold (number), queue_wait_ms_threshold (integer), lease_contention_rate_threshold (number), high_risk_action_rate_threshold (number), evaluation_window_ms (integer), trip_recovery_policy (enum: auto_after_cooldown, manual_reset, gradual_ramp).</w:t>
      </w:r>
    </w:p>
    <w:p>
      <w:pPr>
        <w:spacing w:before="80" w:after="40"/>
      </w:pPr>
      <w:r>
        <w:rPr>
          <w:rFonts w:ascii="Arial" w:cs="Arial" w:eastAsia="Arial" w:hAnsi="Arial"/>
          <w:b/>
          <w:bCs/>
          <w:color w:val="1A1A2E"/>
          <w:sz w:val="20"/>
          <w:szCs w:val="20"/>
        </w:rPr>
        <w:t xml:space="preserve">Acceptance criteria:</w:t>
      </w:r>
    </w:p>
    <w:p>
      <w:pPr>
        <w:pStyle w:val="ListParagraph"/>
        <w:numPr>
          <w:ilvl w:val="0"/>
          <w:numId w:val="2"/>
        </w:numPr>
        <w:spacing w:before="30" w:after="30"/>
      </w:pPr>
      <w:r>
        <w:rPr>
          <w:rFonts w:ascii="Arial" w:cs="Arial" w:eastAsia="Arial" w:hAnsi="Arial"/>
          <w:color w:val="1A1A2E"/>
          <w:sz w:val="19"/>
          <w:szCs w:val="19"/>
        </w:rPr>
        <w:t xml:space="preserve">All threshold fields have types and defaults</w:t>
      </w:r>
    </w:p>
    <w:p>
      <w:pPr>
        <w:pStyle w:val="ListParagraph"/>
        <w:numPr>
          <w:ilvl w:val="0"/>
          <w:numId w:val="2"/>
        </w:numPr>
        <w:spacing w:before="30" w:after="30"/>
      </w:pPr>
      <w:r>
        <w:rPr>
          <w:rFonts w:ascii="Arial" w:cs="Arial" w:eastAsia="Arial" w:hAnsi="Arial"/>
          <w:color w:val="1A1A2E"/>
          <w:sz w:val="19"/>
          <w:szCs w:val="19"/>
        </w:rPr>
        <w:t xml:space="preserve">Trip and recovery behavior is specified</w:t>
      </w:r>
    </w:p>
    <w:p>
      <w:pPr>
        <w:pStyle w:val="ListParagraph"/>
        <w:numPr>
          <w:ilvl w:val="0"/>
          <w:numId w:val="2"/>
        </w:numPr>
        <w:spacing w:before="30" w:after="30"/>
      </w:pPr>
      <w:r>
        <w:rPr>
          <w:rFonts w:ascii="Arial" w:cs="Arial" w:eastAsia="Arial" w:hAnsi="Arial"/>
          <w:color w:val="1A1A2E"/>
          <w:sz w:val="19"/>
          <w:szCs w:val="19"/>
        </w:rPr>
        <w:t xml:space="preserve">Budget profiles are portable across implementations</w:t>
      </w:r>
    </w:p>
    <w:p>
      <w:pPr>
        <w:pBdr>
          <w:bottom w:val="single" w:color="C0392B" w:sz="2" w:space="1"/>
        </w:pBdr>
        <w:spacing w:before="240" w:after="60"/>
      </w:pPr>
      <w:r>
        <w:rPr>
          <w:rFonts w:ascii="Arial" w:cs="Arial" w:eastAsia="Arial" w:hAnsi="Arial"/>
          <w:b/>
          <w:bCs/>
          <w:color w:val="C0392B"/>
          <w:sz w:val="22"/>
          <w:szCs w:val="22"/>
        </w:rPr>
        <w:t xml:space="preserve">PL-05</w:t>
      </w:r>
      <w:r>
        <w:rPr>
          <w:rFonts w:ascii="Arial" w:cs="Arial" w:eastAsia="Arial" w:hAnsi="Arial"/>
          <w:b/>
          <w:bCs/>
          <w:color w:val="1A1A2E"/>
          <w:sz w:val="22"/>
          <w:szCs w:val="22"/>
        </w:rPr>
        <w:t xml:space="preserve">  —  Structure blocked_reasons in OperationContext</w:t>
      </w:r>
    </w:p>
    <w:p>
      <w:pPr>
        <w:spacing w:before="60" w:after="60"/>
      </w:pPr>
      <w:r>
        <w:rPr>
          <w:rFonts w:ascii="Arial" w:cs="Arial" w:eastAsia="Arial" w:hAnsi="Arial"/>
          <w:b/>
          <w:bCs/>
          <w:color w:val="2E4057"/>
          <w:sz w:val="19"/>
          <w:szCs w:val="19"/>
        </w:rPr>
        <w:t xml:space="preserve">Document: </w:t>
      </w:r>
      <w:r>
        <w:rPr>
          <w:rFonts w:ascii="Arial" w:cs="Arial" w:eastAsia="Arial" w:hAnsi="Arial"/>
          <w:color w:val="1A1A2E"/>
          <w:sz w:val="19"/>
          <w:szCs w:val="19"/>
        </w:rPr>
        <w:t xml:space="preserve">Core Spec + Runtime Schemas</w:t>
      </w:r>
      <w:r>
        <w:rPr>
          <w:rFonts w:ascii="Arial" w:cs="Arial" w:eastAsia="Arial" w:hAnsi="Arial"/>
          <w:b/>
          <w:bCs/>
          <w:color w:val="2E4057"/>
          <w:sz w:val="19"/>
          <w:szCs w:val="19"/>
        </w:rPr>
        <w:t xml:space="preserve">    Section: </w:t>
      </w:r>
      <w:r>
        <w:rPr>
          <w:rFonts w:ascii="Arial" w:cs="Arial" w:eastAsia="Arial" w:hAnsi="Arial"/>
          <w:color w:val="1A1A2E"/>
          <w:sz w:val="19"/>
          <w:szCs w:val="19"/>
        </w:rPr>
        <w:t xml:space="preserve">§4 / §8.4</w:t>
      </w:r>
    </w:p>
    <w:p>
      <w:pPr>
        <w:spacing w:before="80" w:after="80"/>
      </w:pPr>
      <w:r>
        <w:rPr>
          <w:rFonts w:ascii="Arial" w:cs="Arial" w:eastAsia="Arial" w:hAnsi="Arial"/>
          <w:b/>
          <w:bCs/>
          <w:color w:val="1A1A2E"/>
          <w:sz w:val="20"/>
          <w:szCs w:val="20"/>
        </w:rPr>
        <w:t xml:space="preserve">Required work: </w:t>
      </w:r>
      <w:r>
        <w:rPr>
          <w:rFonts w:ascii="Arial" w:cs="Arial" w:eastAsia="Arial" w:hAnsi="Arial"/>
          <w:color w:val="1A1A2E"/>
          <w:sz w:val="20"/>
          <w:szCs w:val="20"/>
        </w:rPr>
        <w:t xml:space="preserve">Replace flat string array with structured objects. Each blocked reason should include: action (string), reason_code (string, referencing Error Catalog), unblock_condition (string), estimated_wait_ms (integer, optional). The current flat format is human-readable but not machine-actionable, which undercuts Law 10.</w:t>
      </w:r>
    </w:p>
    <w:p>
      <w:pPr>
        <w:spacing w:before="80" w:after="40"/>
      </w:pPr>
      <w:r>
        <w:rPr>
          <w:rFonts w:ascii="Arial" w:cs="Arial" w:eastAsia="Arial" w:hAnsi="Arial"/>
          <w:b/>
          <w:bCs/>
          <w:color w:val="1A1A2E"/>
          <w:sz w:val="20"/>
          <w:szCs w:val="20"/>
        </w:rPr>
        <w:t xml:space="preserve">Acceptance criteria:</w:t>
      </w:r>
    </w:p>
    <w:p>
      <w:pPr>
        <w:pStyle w:val="ListParagraph"/>
        <w:numPr>
          <w:ilvl w:val="0"/>
          <w:numId w:val="2"/>
        </w:numPr>
        <w:spacing w:before="30" w:after="30"/>
      </w:pPr>
      <w:r>
        <w:rPr>
          <w:rFonts w:ascii="Arial" w:cs="Arial" w:eastAsia="Arial" w:hAnsi="Arial"/>
          <w:color w:val="1A1A2E"/>
          <w:sz w:val="19"/>
          <w:szCs w:val="19"/>
        </w:rPr>
        <w:t xml:space="preserve">blocked_reasons is array&lt;object&gt; with defined fields</w:t>
      </w:r>
    </w:p>
    <w:p>
      <w:pPr>
        <w:pStyle w:val="ListParagraph"/>
        <w:numPr>
          <w:ilvl w:val="0"/>
          <w:numId w:val="2"/>
        </w:numPr>
        <w:spacing w:before="30" w:after="30"/>
      </w:pPr>
      <w:r>
        <w:rPr>
          <w:rFonts w:ascii="Arial" w:cs="Arial" w:eastAsia="Arial" w:hAnsi="Arial"/>
          <w:color w:val="1A1A2E"/>
          <w:sz w:val="19"/>
          <w:szCs w:val="19"/>
        </w:rPr>
        <w:t xml:space="preserve">reason_code references the Error Catalog</w:t>
      </w:r>
    </w:p>
    <w:p>
      <w:pPr>
        <w:pStyle w:val="ListParagraph"/>
        <w:numPr>
          <w:ilvl w:val="0"/>
          <w:numId w:val="2"/>
        </w:numPr>
        <w:spacing w:before="30" w:after="30"/>
      </w:pPr>
      <w:r>
        <w:rPr>
          <w:rFonts w:ascii="Arial" w:cs="Arial" w:eastAsia="Arial" w:hAnsi="Arial"/>
          <w:color w:val="1A1A2E"/>
          <w:sz w:val="19"/>
          <w:szCs w:val="19"/>
        </w:rPr>
        <w:t xml:space="preserve">Worked example updated with structured blocked_reasons</w:t>
      </w:r>
    </w:p>
    <w:p>
      <w:pPr>
        <w:pStyle w:val="ListParagraph"/>
        <w:numPr>
          <w:ilvl w:val="0"/>
          <w:numId w:val="2"/>
        </w:numPr>
        <w:spacing w:before="30" w:after="30"/>
      </w:pPr>
      <w:r>
        <w:rPr>
          <w:rFonts w:ascii="Arial" w:cs="Arial" w:eastAsia="Arial" w:hAnsi="Arial"/>
          <w:color w:val="1A1A2E"/>
          <w:sz w:val="19"/>
          <w:szCs w:val="19"/>
        </w:rPr>
        <w:t xml:space="preserve">Agents can programmatically determine unblock conditions</w:t>
      </w:r>
    </w:p>
    <w:p>
      <w:pPr>
        <w:pBdr>
          <w:bottom w:val="single" w:color="BDC3C7" w:sz="4" w:space="1"/>
        </w:pBdr>
        <w:spacing w:before="200" w:after="200"/>
      </w:pPr>
    </w:p>
    <w:p>
      <w:pPr>
        <w:pStyle w:val="Heading1"/>
        <w:spacing w:before="360" w:after="200"/>
      </w:pPr>
      <w:r>
        <w:rPr>
          <w:rFonts w:ascii="Arial" w:cs="Arial" w:eastAsia="Arial" w:hAnsi="Arial"/>
          <w:b/>
          <w:bCs/>
          <w:color w:val="E67E22"/>
          <w:sz w:val="32"/>
          <w:szCs w:val="32"/>
        </w:rPr>
        <w:t xml:space="preserve">P1 — Important for Completeness</w:t>
      </w:r>
    </w:p>
    <w:p>
      <w:pPr>
        <w:pBdr>
          <w:bottom w:val="single" w:color="E67E22" w:sz="2" w:space="1"/>
        </w:pBdr>
        <w:spacing w:before="240" w:after="60"/>
      </w:pPr>
      <w:r>
        <w:rPr>
          <w:rFonts w:ascii="Arial" w:cs="Arial" w:eastAsia="Arial" w:hAnsi="Arial"/>
          <w:b/>
          <w:bCs/>
          <w:color w:val="E67E22"/>
          <w:sz w:val="22"/>
          <w:szCs w:val="22"/>
        </w:rPr>
        <w:t xml:space="preserve">PL-06</w:t>
      </w:r>
      <w:r>
        <w:rPr>
          <w:rFonts w:ascii="Arial" w:cs="Arial" w:eastAsia="Arial" w:hAnsi="Arial"/>
          <w:b/>
          <w:bCs/>
          <w:color w:val="1A1A2E"/>
          <w:sz w:val="22"/>
          <w:szCs w:val="22"/>
        </w:rPr>
        <w:t xml:space="preserve">  —  Define custom conflict resolution strategy format</w:t>
      </w:r>
    </w:p>
    <w:p>
      <w:pPr>
        <w:spacing w:before="60" w:after="60"/>
      </w:pPr>
      <w:r>
        <w:rPr>
          <w:rFonts w:ascii="Arial" w:cs="Arial" w:eastAsia="Arial" w:hAnsi="Arial"/>
          <w:b/>
          <w:bCs/>
          <w:color w:val="2E4057"/>
          <w:sz w:val="19"/>
          <w:szCs w:val="19"/>
        </w:rPr>
        <w:t xml:space="preserve">Document: </w:t>
      </w:r>
      <w:r>
        <w:rPr>
          <w:rFonts w:ascii="Arial" w:cs="Arial" w:eastAsia="Arial" w:hAnsi="Arial"/>
          <w:color w:val="1A1A2E"/>
          <w:sz w:val="19"/>
          <w:szCs w:val="19"/>
        </w:rPr>
        <w:t xml:space="preserve">Core Spec</w:t>
      </w:r>
      <w:r>
        <w:rPr>
          <w:rFonts w:ascii="Arial" w:cs="Arial" w:eastAsia="Arial" w:hAnsi="Arial"/>
          <w:b/>
          <w:bCs/>
          <w:color w:val="2E4057"/>
          <w:sz w:val="19"/>
          <w:szCs w:val="19"/>
        </w:rPr>
        <w:t xml:space="preserve">    Section: </w:t>
      </w:r>
      <w:r>
        <w:rPr>
          <w:rFonts w:ascii="Arial" w:cs="Arial" w:eastAsia="Arial" w:hAnsi="Arial"/>
          <w:color w:val="1A1A2E"/>
          <w:sz w:val="19"/>
          <w:szCs w:val="19"/>
        </w:rPr>
        <w:t xml:space="preserve">§7</w:t>
      </w:r>
    </w:p>
    <w:p>
      <w:pPr>
        <w:spacing w:before="80" w:after="80"/>
      </w:pPr>
      <w:r>
        <w:rPr>
          <w:rFonts w:ascii="Arial" w:cs="Arial" w:eastAsia="Arial" w:hAnsi="Arial"/>
          <w:b/>
          <w:bCs/>
          <w:color w:val="1A1A2E"/>
          <w:sz w:val="20"/>
          <w:szCs w:val="20"/>
        </w:rPr>
        <w:t xml:space="preserve">Required work: </w:t>
      </w:r>
      <w:r>
        <w:rPr>
          <w:rFonts w:ascii="Arial" w:cs="Arial" w:eastAsia="Arial" w:hAnsi="Arial"/>
          <w:color w:val="1A1A2E"/>
          <w:sz w:val="20"/>
          <w:szCs w:val="20"/>
        </w:rPr>
        <w:t xml:space="preserve">The conflict_resolution_strategy field supports 'custom' but the format for declaring a custom resolution order is not defined. Add a schema: ordered array of resolution step names (version_check, lease_check, queue_admission, retry_backoff, policy_arbitration, human_escalation, negotiation). Include validation rule that custom strategies must include at least version_check.</w:t>
      </w:r>
    </w:p>
    <w:p>
      <w:pPr>
        <w:spacing w:before="80" w:after="40"/>
      </w:pPr>
      <w:r>
        <w:rPr>
          <w:rFonts w:ascii="Arial" w:cs="Arial" w:eastAsia="Arial" w:hAnsi="Arial"/>
          <w:b/>
          <w:bCs/>
          <w:color w:val="1A1A2E"/>
          <w:sz w:val="20"/>
          <w:szCs w:val="20"/>
        </w:rPr>
        <w:t xml:space="preserve">Acceptance criteria:</w:t>
      </w:r>
    </w:p>
    <w:p>
      <w:pPr>
        <w:pStyle w:val="ListParagraph"/>
        <w:numPr>
          <w:ilvl w:val="0"/>
          <w:numId w:val="2"/>
        </w:numPr>
        <w:spacing w:before="30" w:after="30"/>
      </w:pPr>
      <w:r>
        <w:rPr>
          <w:rFonts w:ascii="Arial" w:cs="Arial" w:eastAsia="Arial" w:hAnsi="Arial"/>
          <w:color w:val="1A1A2E"/>
          <w:sz w:val="19"/>
          <w:szCs w:val="19"/>
        </w:rPr>
        <w:t xml:space="preserve">Custom strategy format is defined as ordered step array</w:t>
      </w:r>
    </w:p>
    <w:p>
      <w:pPr>
        <w:pStyle w:val="ListParagraph"/>
        <w:numPr>
          <w:ilvl w:val="0"/>
          <w:numId w:val="2"/>
        </w:numPr>
        <w:spacing w:before="30" w:after="30"/>
      </w:pPr>
      <w:r>
        <w:rPr>
          <w:rFonts w:ascii="Arial" w:cs="Arial" w:eastAsia="Arial" w:hAnsi="Arial"/>
          <w:color w:val="1A1A2E"/>
          <w:sz w:val="19"/>
          <w:szCs w:val="19"/>
        </w:rPr>
        <w:t xml:space="preserve">Minimum required steps are specified</w:t>
      </w:r>
    </w:p>
    <w:p>
      <w:pPr>
        <w:pStyle w:val="ListParagraph"/>
        <w:numPr>
          <w:ilvl w:val="0"/>
          <w:numId w:val="2"/>
        </w:numPr>
        <w:spacing w:before="30" w:after="30"/>
      </w:pPr>
      <w:r>
        <w:rPr>
          <w:rFonts w:ascii="Arial" w:cs="Arial" w:eastAsia="Arial" w:hAnsi="Arial"/>
          <w:color w:val="1A1A2E"/>
          <w:sz w:val="19"/>
          <w:szCs w:val="19"/>
        </w:rPr>
        <w:t xml:space="preserve">Example custom strategy is provided</w:t>
      </w:r>
    </w:p>
    <w:p>
      <w:pPr>
        <w:pBdr>
          <w:bottom w:val="single" w:color="E67E22" w:sz="2" w:space="1"/>
        </w:pBdr>
        <w:spacing w:before="240" w:after="60"/>
      </w:pPr>
      <w:r>
        <w:rPr>
          <w:rFonts w:ascii="Arial" w:cs="Arial" w:eastAsia="Arial" w:hAnsi="Arial"/>
          <w:b/>
          <w:bCs/>
          <w:color w:val="E67E22"/>
          <w:sz w:val="22"/>
          <w:szCs w:val="22"/>
        </w:rPr>
        <w:t xml:space="preserve">PL-07</w:t>
      </w:r>
      <w:r>
        <w:rPr>
          <w:rFonts w:ascii="Arial" w:cs="Arial" w:eastAsia="Arial" w:hAnsi="Arial"/>
          <w:b/>
          <w:bCs/>
          <w:color w:val="1A1A2E"/>
          <w:sz w:val="22"/>
          <w:szCs w:val="22"/>
        </w:rPr>
        <w:t xml:space="preserve">  —  Add spec versioning and evolution policy</w:t>
      </w:r>
    </w:p>
    <w:p>
      <w:pPr>
        <w:spacing w:before="60" w:after="60"/>
      </w:pPr>
      <w:r>
        <w:rPr>
          <w:rFonts w:ascii="Arial" w:cs="Arial" w:eastAsia="Arial" w:hAnsi="Arial"/>
          <w:b/>
          <w:bCs/>
          <w:color w:val="2E4057"/>
          <w:sz w:val="19"/>
          <w:szCs w:val="19"/>
        </w:rPr>
        <w:t xml:space="preserve">Document: </w:t>
      </w:r>
      <w:r>
        <w:rPr>
          <w:rFonts w:ascii="Arial" w:cs="Arial" w:eastAsia="Arial" w:hAnsi="Arial"/>
          <w:color w:val="1A1A2E"/>
          <w:sz w:val="19"/>
          <w:szCs w:val="19"/>
        </w:rPr>
        <w:t xml:space="preserve">All four documents</w:t>
      </w:r>
      <w:r>
        <w:rPr>
          <w:rFonts w:ascii="Arial" w:cs="Arial" w:eastAsia="Arial" w:hAnsi="Arial"/>
          <w:b/>
          <w:bCs/>
          <w:color w:val="2E4057"/>
          <w:sz w:val="19"/>
          <w:szCs w:val="19"/>
        </w:rPr>
        <w:t xml:space="preserve">    Section: </w:t>
      </w:r>
      <w:r>
        <w:rPr>
          <w:rFonts w:ascii="Arial" w:cs="Arial" w:eastAsia="Arial" w:hAnsi="Arial"/>
          <w:color w:val="1A1A2E"/>
          <w:sz w:val="19"/>
          <w:szCs w:val="19"/>
        </w:rPr>
        <w:t xml:space="preserve">New section</w:t>
      </w:r>
    </w:p>
    <w:p>
      <w:pPr>
        <w:spacing w:before="80" w:after="80"/>
      </w:pPr>
      <w:r>
        <w:rPr>
          <w:rFonts w:ascii="Arial" w:cs="Arial" w:eastAsia="Arial" w:hAnsi="Arial"/>
          <w:b/>
          <w:bCs/>
          <w:color w:val="1A1A2E"/>
          <w:sz w:val="20"/>
          <w:szCs w:val="20"/>
        </w:rPr>
        <w:t xml:space="preserve">Required work: </w:t>
      </w:r>
      <w:r>
        <w:rPr>
          <w:rFonts w:ascii="Arial" w:cs="Arial" w:eastAsia="Arial" w:hAnsi="Arial"/>
          <w:color w:val="1A1A2E"/>
          <w:sz w:val="20"/>
          <w:szCs w:val="20"/>
        </w:rPr>
        <w:t xml:space="preserve">Define how the spec itself evolves. Required: what constitutes a breaking change (new required field, removed field, changed type, changed enum values); minor version policy (new optional fields are additive); deprecation timeline (removed fields deprecated for one minor version before removal); implementation conformance claim format (e.g., 'CONCORD v0.3 Level 2').</w:t>
      </w:r>
    </w:p>
    <w:p>
      <w:pPr>
        <w:spacing w:before="80" w:after="40"/>
      </w:pPr>
      <w:r>
        <w:rPr>
          <w:rFonts w:ascii="Arial" w:cs="Arial" w:eastAsia="Arial" w:hAnsi="Arial"/>
          <w:b/>
          <w:bCs/>
          <w:color w:val="1A1A2E"/>
          <w:sz w:val="20"/>
          <w:szCs w:val="20"/>
        </w:rPr>
        <w:t xml:space="preserve">Acceptance criteria:</w:t>
      </w:r>
    </w:p>
    <w:p>
      <w:pPr>
        <w:pStyle w:val="ListParagraph"/>
        <w:numPr>
          <w:ilvl w:val="0"/>
          <w:numId w:val="2"/>
        </w:numPr>
        <w:spacing w:before="30" w:after="30"/>
      </w:pPr>
      <w:r>
        <w:rPr>
          <w:rFonts w:ascii="Arial" w:cs="Arial" w:eastAsia="Arial" w:hAnsi="Arial"/>
          <w:color w:val="1A1A2E"/>
          <w:sz w:val="19"/>
          <w:szCs w:val="19"/>
        </w:rPr>
        <w:t xml:space="preserve">Versioning rules are documented</w:t>
      </w:r>
    </w:p>
    <w:p>
      <w:pPr>
        <w:pStyle w:val="ListParagraph"/>
        <w:numPr>
          <w:ilvl w:val="0"/>
          <w:numId w:val="2"/>
        </w:numPr>
        <w:spacing w:before="30" w:after="30"/>
      </w:pPr>
      <w:r>
        <w:rPr>
          <w:rFonts w:ascii="Arial" w:cs="Arial" w:eastAsia="Arial" w:hAnsi="Arial"/>
          <w:color w:val="1A1A2E"/>
          <w:sz w:val="19"/>
          <w:szCs w:val="19"/>
        </w:rPr>
        <w:t xml:space="preserve">Breaking vs. additive change distinction is clear</w:t>
      </w:r>
    </w:p>
    <w:p>
      <w:pPr>
        <w:pStyle w:val="ListParagraph"/>
        <w:numPr>
          <w:ilvl w:val="0"/>
          <w:numId w:val="2"/>
        </w:numPr>
        <w:spacing w:before="30" w:after="30"/>
      </w:pPr>
      <w:r>
        <w:rPr>
          <w:rFonts w:ascii="Arial" w:cs="Arial" w:eastAsia="Arial" w:hAnsi="Arial"/>
          <w:color w:val="1A1A2E"/>
          <w:sz w:val="19"/>
          <w:szCs w:val="19"/>
        </w:rPr>
        <w:t xml:space="preserve">Deprecation lifecycle is defined</w:t>
      </w:r>
    </w:p>
    <w:p>
      <w:pPr>
        <w:pStyle w:val="ListParagraph"/>
        <w:numPr>
          <w:ilvl w:val="0"/>
          <w:numId w:val="2"/>
        </w:numPr>
        <w:spacing w:before="30" w:after="30"/>
      </w:pPr>
      <w:r>
        <w:rPr>
          <w:rFonts w:ascii="Arial" w:cs="Arial" w:eastAsia="Arial" w:hAnsi="Arial"/>
          <w:color w:val="1A1A2E"/>
          <w:sz w:val="19"/>
          <w:szCs w:val="19"/>
        </w:rPr>
        <w:t xml:space="preserve">Conformance claim format is specified</w:t>
      </w:r>
    </w:p>
    <w:p>
      <w:pPr>
        <w:pBdr>
          <w:bottom w:val="single" w:color="E67E22" w:sz="2" w:space="1"/>
        </w:pBdr>
        <w:spacing w:before="240" w:after="60"/>
      </w:pPr>
      <w:r>
        <w:rPr>
          <w:rFonts w:ascii="Arial" w:cs="Arial" w:eastAsia="Arial" w:hAnsi="Arial"/>
          <w:b/>
          <w:bCs/>
          <w:color w:val="E67E22"/>
          <w:sz w:val="22"/>
          <w:szCs w:val="22"/>
        </w:rPr>
        <w:t xml:space="preserve">PL-08</w:t>
      </w:r>
      <w:r>
        <w:rPr>
          <w:rFonts w:ascii="Arial" w:cs="Arial" w:eastAsia="Arial" w:hAnsi="Arial"/>
          <w:b/>
          <w:bCs/>
          <w:color w:val="1A1A2E"/>
          <w:sz w:val="22"/>
          <w:szCs w:val="22"/>
        </w:rPr>
        <w:t xml:space="preserve">  —  Consolidate minimum implementation profile</w:t>
      </w:r>
    </w:p>
    <w:p>
      <w:pPr>
        <w:spacing w:before="60" w:after="60"/>
      </w:pPr>
      <w:r>
        <w:rPr>
          <w:rFonts w:ascii="Arial" w:cs="Arial" w:eastAsia="Arial" w:hAnsi="Arial"/>
          <w:b/>
          <w:bCs/>
          <w:color w:val="2E4057"/>
          <w:sz w:val="19"/>
          <w:szCs w:val="19"/>
        </w:rPr>
        <w:t xml:space="preserve">Document: </w:t>
      </w:r>
      <w:r>
        <w:rPr>
          <w:rFonts w:ascii="Arial" w:cs="Arial" w:eastAsia="Arial" w:hAnsi="Arial"/>
          <w:color w:val="1A1A2E"/>
          <w:sz w:val="19"/>
          <w:szCs w:val="19"/>
        </w:rPr>
        <w:t xml:space="preserve">Core Spec + Runtime Schemas</w:t>
      </w:r>
      <w:r>
        <w:rPr>
          <w:rFonts w:ascii="Arial" w:cs="Arial" w:eastAsia="Arial" w:hAnsi="Arial"/>
          <w:b/>
          <w:bCs/>
          <w:color w:val="2E4057"/>
          <w:sz w:val="19"/>
          <w:szCs w:val="19"/>
        </w:rPr>
        <w:t xml:space="preserve">    Section: </w:t>
      </w:r>
      <w:r>
        <w:rPr>
          <w:rFonts w:ascii="Arial" w:cs="Arial" w:eastAsia="Arial" w:hAnsi="Arial"/>
          <w:color w:val="1A1A2E"/>
          <w:sz w:val="19"/>
          <w:szCs w:val="19"/>
        </w:rPr>
        <w:t xml:space="preserve">§10 / §9</w:t>
      </w:r>
    </w:p>
    <w:p>
      <w:pPr>
        <w:spacing w:before="80" w:after="80"/>
      </w:pPr>
      <w:r>
        <w:rPr>
          <w:rFonts w:ascii="Arial" w:cs="Arial" w:eastAsia="Arial" w:hAnsi="Arial"/>
          <w:b/>
          <w:bCs/>
          <w:color w:val="1A1A2E"/>
          <w:sz w:val="20"/>
          <w:szCs w:val="20"/>
        </w:rPr>
        <w:t xml:space="preserve">Required work: </w:t>
      </w:r>
      <w:r>
        <w:rPr>
          <w:rFonts w:ascii="Arial" w:cs="Arial" w:eastAsia="Arial" w:hAnsi="Arial"/>
          <w:color w:val="1A1A2E"/>
          <w:sz w:val="20"/>
          <w:szCs w:val="20"/>
        </w:rPr>
        <w:t xml:space="preserve">Both documents define minimum implementation requirements with slightly different framing. Designate one document as authoritative for the minimum profile and have the other reference it by section number. Explicitly state which coordination features are MVP (basic exclusive leases, lease expiry, version checks) versus Phase 3 (queues, fairness policies, configurable conflict strategies, consistency profile handling).</w:t>
      </w:r>
    </w:p>
    <w:p>
      <w:pPr>
        <w:spacing w:before="80" w:after="40"/>
      </w:pPr>
      <w:r>
        <w:rPr>
          <w:rFonts w:ascii="Arial" w:cs="Arial" w:eastAsia="Arial" w:hAnsi="Arial"/>
          <w:b/>
          <w:bCs/>
          <w:color w:val="1A1A2E"/>
          <w:sz w:val="20"/>
          <w:szCs w:val="20"/>
        </w:rPr>
        <w:t xml:space="preserve">Acceptance criteria:</w:t>
      </w:r>
    </w:p>
    <w:p>
      <w:pPr>
        <w:pStyle w:val="ListParagraph"/>
        <w:numPr>
          <w:ilvl w:val="0"/>
          <w:numId w:val="2"/>
        </w:numPr>
        <w:spacing w:before="30" w:after="30"/>
      </w:pPr>
      <w:r>
        <w:rPr>
          <w:rFonts w:ascii="Arial" w:cs="Arial" w:eastAsia="Arial" w:hAnsi="Arial"/>
          <w:color w:val="1A1A2E"/>
          <w:sz w:val="19"/>
          <w:szCs w:val="19"/>
        </w:rPr>
        <w:t xml:space="preserve">Single authoritative minimum profile location</w:t>
      </w:r>
    </w:p>
    <w:p>
      <w:pPr>
        <w:pStyle w:val="ListParagraph"/>
        <w:numPr>
          <w:ilvl w:val="0"/>
          <w:numId w:val="2"/>
        </w:numPr>
        <w:spacing w:before="30" w:after="30"/>
      </w:pPr>
      <w:r>
        <w:rPr>
          <w:rFonts w:ascii="Arial" w:cs="Arial" w:eastAsia="Arial" w:hAnsi="Arial"/>
          <w:color w:val="1A1A2E"/>
          <w:sz w:val="19"/>
          <w:szCs w:val="19"/>
        </w:rPr>
        <w:t xml:space="preserve">Cross-reference from the other document</w:t>
      </w:r>
    </w:p>
    <w:p>
      <w:pPr>
        <w:pStyle w:val="ListParagraph"/>
        <w:numPr>
          <w:ilvl w:val="0"/>
          <w:numId w:val="2"/>
        </w:numPr>
        <w:spacing w:before="30" w:after="30"/>
      </w:pPr>
      <w:r>
        <w:rPr>
          <w:rFonts w:ascii="Arial" w:cs="Arial" w:eastAsia="Arial" w:hAnsi="Arial"/>
          <w:color w:val="1A1A2E"/>
          <w:sz w:val="19"/>
          <w:szCs w:val="19"/>
        </w:rPr>
        <w:t xml:space="preserve">MVP vs. Phase 3 coordination boundary is explicit</w:t>
      </w:r>
    </w:p>
    <w:p>
      <w:pPr>
        <w:pBdr>
          <w:bottom w:val="single" w:color="E67E22" w:sz="2" w:space="1"/>
        </w:pBdr>
        <w:spacing w:before="240" w:after="60"/>
      </w:pPr>
      <w:r>
        <w:rPr>
          <w:rFonts w:ascii="Arial" w:cs="Arial" w:eastAsia="Arial" w:hAnsi="Arial"/>
          <w:b/>
          <w:bCs/>
          <w:color w:val="E67E22"/>
          <w:sz w:val="22"/>
          <w:szCs w:val="22"/>
        </w:rPr>
        <w:t xml:space="preserve">PL-09</w:t>
      </w:r>
      <w:r>
        <w:rPr>
          <w:rFonts w:ascii="Arial" w:cs="Arial" w:eastAsia="Arial" w:hAnsi="Arial"/>
          <w:b/>
          <w:bCs/>
          <w:color w:val="1A1A2E"/>
          <w:sz w:val="22"/>
          <w:szCs w:val="22"/>
        </w:rPr>
        <w:t xml:space="preserve">  —  Add RETRY_RECOMMENDED conflict code</w:t>
      </w:r>
    </w:p>
    <w:p>
      <w:pPr>
        <w:spacing w:before="60" w:after="60"/>
      </w:pPr>
      <w:r>
        <w:rPr>
          <w:rFonts w:ascii="Arial" w:cs="Arial" w:eastAsia="Arial" w:hAnsi="Arial"/>
          <w:b/>
          <w:bCs/>
          <w:color w:val="2E4057"/>
          <w:sz w:val="19"/>
          <w:szCs w:val="19"/>
        </w:rPr>
        <w:t xml:space="preserve">Document: </w:t>
      </w:r>
      <w:r>
        <w:rPr>
          <w:rFonts w:ascii="Arial" w:cs="Arial" w:eastAsia="Arial" w:hAnsi="Arial"/>
          <w:color w:val="1A1A2E"/>
          <w:sz w:val="19"/>
          <w:szCs w:val="19"/>
        </w:rPr>
        <w:t xml:space="preserve">Error Catalog</w:t>
      </w:r>
      <w:r>
        <w:rPr>
          <w:rFonts w:ascii="Arial" w:cs="Arial" w:eastAsia="Arial" w:hAnsi="Arial"/>
          <w:b/>
          <w:bCs/>
          <w:color w:val="2E4057"/>
          <w:sz w:val="19"/>
          <w:szCs w:val="19"/>
        </w:rPr>
        <w:t xml:space="preserve">    Section: </w:t>
      </w:r>
      <w:r>
        <w:rPr>
          <w:rFonts w:ascii="Arial" w:cs="Arial" w:eastAsia="Arial" w:hAnsi="Arial"/>
          <w:color w:val="1A1A2E"/>
          <w:sz w:val="19"/>
          <w:szCs w:val="19"/>
        </w:rPr>
        <w:t xml:space="preserve">§2</w:t>
      </w:r>
    </w:p>
    <w:p>
      <w:pPr>
        <w:spacing w:before="80" w:after="80"/>
      </w:pPr>
      <w:r>
        <w:rPr>
          <w:rFonts w:ascii="Arial" w:cs="Arial" w:eastAsia="Arial" w:hAnsi="Arial"/>
          <w:b/>
          <w:bCs/>
          <w:color w:val="1A1A2E"/>
          <w:sz w:val="20"/>
          <w:szCs w:val="20"/>
        </w:rPr>
        <w:t xml:space="preserve">Required work: </w:t>
      </w:r>
      <w:r>
        <w:rPr>
          <w:rFonts w:ascii="Arial" w:cs="Arial" w:eastAsia="Arial" w:hAnsi="Arial"/>
          <w:color w:val="1A1A2E"/>
          <w:sz w:val="20"/>
          <w:szCs w:val="20"/>
        </w:rPr>
        <w:t xml:space="preserve">The v0.2 amendments proposed RETRY_RECOMMENDED as a conflict code but it does not appear in the Error Catalog. Add with metadata: severity informational, agent_should retry, retryable true, retry_delay_hint_ms as configured, human_likely_needed false, blocks_other_actions false, requires_context_refresh false. This code covers cases where retry is the cleanest path but no specific conflict class applies.</w:t>
      </w:r>
    </w:p>
    <w:p>
      <w:pPr>
        <w:spacing w:before="80" w:after="40"/>
      </w:pPr>
      <w:r>
        <w:rPr>
          <w:rFonts w:ascii="Arial" w:cs="Arial" w:eastAsia="Arial" w:hAnsi="Arial"/>
          <w:b/>
          <w:bCs/>
          <w:color w:val="1A1A2E"/>
          <w:sz w:val="20"/>
          <w:szCs w:val="20"/>
        </w:rPr>
        <w:t xml:space="preserve">Acceptance criteria:</w:t>
      </w:r>
    </w:p>
    <w:p>
      <w:pPr>
        <w:pStyle w:val="ListParagraph"/>
        <w:numPr>
          <w:ilvl w:val="0"/>
          <w:numId w:val="2"/>
        </w:numPr>
        <w:spacing w:before="30" w:after="30"/>
      </w:pPr>
      <w:r>
        <w:rPr>
          <w:rFonts w:ascii="Arial" w:cs="Arial" w:eastAsia="Arial" w:hAnsi="Arial"/>
          <w:color w:val="1A1A2E"/>
          <w:sz w:val="19"/>
          <w:szCs w:val="19"/>
        </w:rPr>
        <w:t xml:space="preserve">Code added to Section 2 with full row</w:t>
      </w:r>
    </w:p>
    <w:p>
      <w:pPr>
        <w:pStyle w:val="ListParagraph"/>
        <w:numPr>
          <w:ilvl w:val="0"/>
          <w:numId w:val="2"/>
        </w:numPr>
        <w:spacing w:before="30" w:after="30"/>
      </w:pPr>
      <w:r>
        <w:rPr>
          <w:rFonts w:ascii="Arial" w:cs="Arial" w:eastAsia="Arial" w:hAnsi="Arial"/>
          <w:color w:val="1A1A2E"/>
          <w:sz w:val="19"/>
          <w:szCs w:val="19"/>
        </w:rPr>
        <w:t xml:space="preserve">Full metadata added to Section 4</w:t>
      </w:r>
    </w:p>
    <w:p>
      <w:pPr>
        <w:pStyle w:val="ListParagraph"/>
        <w:numPr>
          <w:ilvl w:val="0"/>
          <w:numId w:val="2"/>
        </w:numPr>
        <w:spacing w:before="30" w:after="30"/>
      </w:pPr>
      <w:r>
        <w:rPr>
          <w:rFonts w:ascii="Arial" w:cs="Arial" w:eastAsia="Arial" w:hAnsi="Arial"/>
          <w:color w:val="1A1A2E"/>
          <w:sz w:val="19"/>
          <w:szCs w:val="19"/>
        </w:rPr>
        <w:t xml:space="preserve">Distinction from STALE_VERSION (which requires recheck, not blind retry) is clear</w:t>
      </w:r>
    </w:p>
    <w:p>
      <w:pPr>
        <w:pBdr>
          <w:bottom w:val="single" w:color="BDC3C7" w:sz="4" w:space="1"/>
        </w:pBdr>
        <w:spacing w:before="200" w:after="200"/>
      </w:pPr>
    </w:p>
    <w:p>
      <w:pPr>
        <w:pStyle w:val="Heading1"/>
        <w:spacing w:before="360" w:after="200"/>
      </w:pPr>
      <w:r>
        <w:rPr>
          <w:rFonts w:ascii="Arial" w:cs="Arial" w:eastAsia="Arial" w:hAnsi="Arial"/>
          <w:b/>
          <w:bCs/>
          <w:color w:val="B7950B"/>
          <w:sz w:val="32"/>
          <w:szCs w:val="32"/>
        </w:rPr>
        <w:t xml:space="preserve">P2 — Strengthening</w:t>
      </w:r>
    </w:p>
    <w:p>
      <w:pPr>
        <w:pBdr>
          <w:bottom w:val="single" w:color="B7950B" w:sz="2" w:space="1"/>
        </w:pBdr>
        <w:spacing w:before="240" w:after="60"/>
      </w:pPr>
      <w:r>
        <w:rPr>
          <w:rFonts w:ascii="Arial" w:cs="Arial" w:eastAsia="Arial" w:hAnsi="Arial"/>
          <w:b/>
          <w:bCs/>
          <w:color w:val="B7950B"/>
          <w:sz w:val="22"/>
          <w:szCs w:val="22"/>
        </w:rPr>
        <w:t xml:space="preserve">PL-10</w:t>
      </w:r>
      <w:r>
        <w:rPr>
          <w:rFonts w:ascii="Arial" w:cs="Arial" w:eastAsia="Arial" w:hAnsi="Arial"/>
          <w:b/>
          <w:bCs/>
          <w:color w:val="1A1A2E"/>
          <w:sz w:val="22"/>
          <w:szCs w:val="22"/>
        </w:rPr>
        <w:t xml:space="preserve">  —  Add rollback_rules and hook object schemas to StateContract</w:t>
      </w:r>
    </w:p>
    <w:p>
      <w:pPr>
        <w:spacing w:before="60" w:after="60"/>
      </w:pPr>
      <w:r>
        <w:rPr>
          <w:rFonts w:ascii="Arial" w:cs="Arial" w:eastAsia="Arial" w:hAnsi="Arial"/>
          <w:b/>
          <w:bCs/>
          <w:color w:val="2E4057"/>
          <w:sz w:val="19"/>
          <w:szCs w:val="19"/>
        </w:rPr>
        <w:t xml:space="preserve">Document: </w:t>
      </w:r>
      <w:r>
        <w:rPr>
          <w:rFonts w:ascii="Arial" w:cs="Arial" w:eastAsia="Arial" w:hAnsi="Arial"/>
          <w:color w:val="1A1A2E"/>
          <w:sz w:val="19"/>
          <w:szCs w:val="19"/>
        </w:rPr>
        <w:t xml:space="preserve">Runtime Schemas</w:t>
      </w:r>
      <w:r>
        <w:rPr>
          <w:rFonts w:ascii="Arial" w:cs="Arial" w:eastAsia="Arial" w:hAnsi="Arial"/>
          <w:b/>
          <w:bCs/>
          <w:color w:val="2E4057"/>
          <w:sz w:val="19"/>
          <w:szCs w:val="19"/>
        </w:rPr>
        <w:t xml:space="preserve">    Section: </w:t>
      </w:r>
      <w:r>
        <w:rPr>
          <w:rFonts w:ascii="Arial" w:cs="Arial" w:eastAsia="Arial" w:hAnsi="Arial"/>
          <w:color w:val="1A1A2E"/>
          <w:sz w:val="19"/>
          <w:szCs w:val="19"/>
        </w:rPr>
        <w:t xml:space="preserve">§4.1</w:t>
      </w:r>
    </w:p>
    <w:p>
      <w:pPr>
        <w:spacing w:before="80" w:after="80"/>
      </w:pPr>
      <w:r>
        <w:rPr>
          <w:rFonts w:ascii="Arial" w:cs="Arial" w:eastAsia="Arial" w:hAnsi="Arial"/>
          <w:b/>
          <w:bCs/>
          <w:color w:val="1A1A2E"/>
          <w:sz w:val="20"/>
          <w:szCs w:val="20"/>
        </w:rPr>
        <w:t xml:space="preserve">Required work: </w:t>
      </w:r>
      <w:r>
        <w:rPr>
          <w:rFonts w:ascii="Arial" w:cs="Arial" w:eastAsia="Arial" w:hAnsi="Arial"/>
          <w:color w:val="1A1A2E"/>
          <w:sz w:val="20"/>
          <w:szCs w:val="20"/>
        </w:rPr>
        <w:t xml:space="preserve">StateContract declares rollback_rules, entry_hooks, and exit_hooks as array&lt;object&gt; but the object schemas are not defined. Provide minimal shapes: rollback rule (from_state, to_state, compensation_ref, requires_approval); hook (hook_name, hook_type: event | validation | notification, trigger_ref, async: boolean).</w:t>
      </w:r>
    </w:p>
    <w:p>
      <w:pPr>
        <w:spacing w:before="80" w:after="40"/>
      </w:pPr>
      <w:r>
        <w:rPr>
          <w:rFonts w:ascii="Arial" w:cs="Arial" w:eastAsia="Arial" w:hAnsi="Arial"/>
          <w:b/>
          <w:bCs/>
          <w:color w:val="1A1A2E"/>
          <w:sz w:val="20"/>
          <w:szCs w:val="20"/>
        </w:rPr>
        <w:t xml:space="preserve">Acceptance criteria:</w:t>
      </w:r>
    </w:p>
    <w:p>
      <w:pPr>
        <w:pStyle w:val="ListParagraph"/>
        <w:numPr>
          <w:ilvl w:val="0"/>
          <w:numId w:val="2"/>
        </w:numPr>
        <w:spacing w:before="30" w:after="30"/>
      </w:pPr>
      <w:r>
        <w:rPr>
          <w:rFonts w:ascii="Arial" w:cs="Arial" w:eastAsia="Arial" w:hAnsi="Arial"/>
          <w:color w:val="1A1A2E"/>
          <w:sz w:val="19"/>
          <w:szCs w:val="19"/>
        </w:rPr>
        <w:t xml:space="preserve">Rollback rule object has defined fields</w:t>
      </w:r>
    </w:p>
    <w:p>
      <w:pPr>
        <w:pStyle w:val="ListParagraph"/>
        <w:numPr>
          <w:ilvl w:val="0"/>
          <w:numId w:val="2"/>
        </w:numPr>
        <w:spacing w:before="30" w:after="30"/>
      </w:pPr>
      <w:r>
        <w:rPr>
          <w:rFonts w:ascii="Arial" w:cs="Arial" w:eastAsia="Arial" w:hAnsi="Arial"/>
          <w:color w:val="1A1A2E"/>
          <w:sz w:val="19"/>
          <w:szCs w:val="19"/>
        </w:rPr>
        <w:t xml:space="preserve">Hook object has defined fields</w:t>
      </w:r>
    </w:p>
    <w:p>
      <w:pPr>
        <w:pStyle w:val="ListParagraph"/>
        <w:numPr>
          <w:ilvl w:val="0"/>
          <w:numId w:val="2"/>
        </w:numPr>
        <w:spacing w:before="30" w:after="30"/>
      </w:pPr>
      <w:r>
        <w:rPr>
          <w:rFonts w:ascii="Arial" w:cs="Arial" w:eastAsia="Arial" w:hAnsi="Arial"/>
          <w:color w:val="1A1A2E"/>
          <w:sz w:val="19"/>
          <w:szCs w:val="19"/>
        </w:rPr>
        <w:t xml:space="preserve">Worked example includes at least one hook</w:t>
      </w:r>
    </w:p>
    <w:p>
      <w:pPr>
        <w:pBdr>
          <w:bottom w:val="single" w:color="B7950B" w:sz="2" w:space="1"/>
        </w:pBdr>
        <w:spacing w:before="240" w:after="60"/>
      </w:pPr>
      <w:r>
        <w:rPr>
          <w:rFonts w:ascii="Arial" w:cs="Arial" w:eastAsia="Arial" w:hAnsi="Arial"/>
          <w:b/>
          <w:bCs/>
          <w:color w:val="B7950B"/>
          <w:sz w:val="22"/>
          <w:szCs w:val="22"/>
        </w:rPr>
        <w:t xml:space="preserve">PL-11</w:t>
      </w:r>
      <w:r>
        <w:rPr>
          <w:rFonts w:ascii="Arial" w:cs="Arial" w:eastAsia="Arial" w:hAnsi="Arial"/>
          <w:b/>
          <w:bCs/>
          <w:color w:val="1A1A2E"/>
          <w:sz w:val="22"/>
          <w:szCs w:val="22"/>
        </w:rPr>
        <w:t xml:space="preserve">  —  Add on_success schema to transition object</w:t>
      </w:r>
    </w:p>
    <w:p>
      <w:pPr>
        <w:spacing w:before="60" w:after="60"/>
      </w:pPr>
      <w:r>
        <w:rPr>
          <w:rFonts w:ascii="Arial" w:cs="Arial" w:eastAsia="Arial" w:hAnsi="Arial"/>
          <w:b/>
          <w:bCs/>
          <w:color w:val="2E4057"/>
          <w:sz w:val="19"/>
          <w:szCs w:val="19"/>
        </w:rPr>
        <w:t xml:space="preserve">Document: </w:t>
      </w:r>
      <w:r>
        <w:rPr>
          <w:rFonts w:ascii="Arial" w:cs="Arial" w:eastAsia="Arial" w:hAnsi="Arial"/>
          <w:color w:val="1A1A2E"/>
          <w:sz w:val="19"/>
          <w:szCs w:val="19"/>
        </w:rPr>
        <w:t xml:space="preserve">Runtime Schemas</w:t>
      </w:r>
      <w:r>
        <w:rPr>
          <w:rFonts w:ascii="Arial" w:cs="Arial" w:eastAsia="Arial" w:hAnsi="Arial"/>
          <w:b/>
          <w:bCs/>
          <w:color w:val="2E4057"/>
          <w:sz w:val="19"/>
          <w:szCs w:val="19"/>
        </w:rPr>
        <w:t xml:space="preserve">    Section: </w:t>
      </w:r>
      <w:r>
        <w:rPr>
          <w:rFonts w:ascii="Arial" w:cs="Arial" w:eastAsia="Arial" w:hAnsi="Arial"/>
          <w:color w:val="1A1A2E"/>
          <w:sz w:val="19"/>
          <w:szCs w:val="19"/>
        </w:rPr>
        <w:t xml:space="preserve">§4.2</w:t>
      </w:r>
    </w:p>
    <w:p>
      <w:pPr>
        <w:spacing w:before="80" w:after="80"/>
      </w:pPr>
      <w:r>
        <w:rPr>
          <w:rFonts w:ascii="Arial" w:cs="Arial" w:eastAsia="Arial" w:hAnsi="Arial"/>
          <w:b/>
          <w:bCs/>
          <w:color w:val="1A1A2E"/>
          <w:sz w:val="20"/>
          <w:szCs w:val="20"/>
        </w:rPr>
        <w:t xml:space="preserve">Required work: </w:t>
      </w:r>
      <w:r>
        <w:rPr>
          <w:rFonts w:ascii="Arial" w:cs="Arial" w:eastAsia="Arial" w:hAnsi="Arial"/>
          <w:color w:val="1A1A2E"/>
          <w:sz w:val="20"/>
          <w:szCs w:val="20"/>
        </w:rPr>
        <w:t xml:space="preserve">The transition object includes on_success as optional but does not define its shape. Specify: receipts (array&lt;string&gt;), events (array&lt;string&gt;), hooks (array&lt;string&gt;). These are reference identifiers, not inline definitions.</w:t>
      </w:r>
    </w:p>
    <w:p>
      <w:pPr>
        <w:spacing w:before="80" w:after="40"/>
      </w:pPr>
      <w:r>
        <w:rPr>
          <w:rFonts w:ascii="Arial" w:cs="Arial" w:eastAsia="Arial" w:hAnsi="Arial"/>
          <w:b/>
          <w:bCs/>
          <w:color w:val="1A1A2E"/>
          <w:sz w:val="20"/>
          <w:szCs w:val="20"/>
        </w:rPr>
        <w:t xml:space="preserve">Acceptance criteria:</w:t>
      </w:r>
    </w:p>
    <w:p>
      <w:pPr>
        <w:pStyle w:val="ListParagraph"/>
        <w:numPr>
          <w:ilvl w:val="0"/>
          <w:numId w:val="2"/>
        </w:numPr>
        <w:spacing w:before="30" w:after="30"/>
      </w:pPr>
      <w:r>
        <w:rPr>
          <w:rFonts w:ascii="Arial" w:cs="Arial" w:eastAsia="Arial" w:hAnsi="Arial"/>
          <w:color w:val="1A1A2E"/>
          <w:sz w:val="19"/>
          <w:szCs w:val="19"/>
        </w:rPr>
        <w:t xml:space="preserve">on_success object shape is defined</w:t>
      </w:r>
    </w:p>
    <w:p>
      <w:pPr>
        <w:pStyle w:val="ListParagraph"/>
        <w:numPr>
          <w:ilvl w:val="0"/>
          <w:numId w:val="2"/>
        </w:numPr>
        <w:spacing w:before="30" w:after="30"/>
      </w:pPr>
      <w:r>
        <w:rPr>
          <w:rFonts w:ascii="Arial" w:cs="Arial" w:eastAsia="Arial" w:hAnsi="Arial"/>
          <w:color w:val="1A1A2E"/>
          <w:sz w:val="19"/>
          <w:szCs w:val="19"/>
        </w:rPr>
        <w:t xml:space="preserve">Reference-based rather than inline</w:t>
      </w:r>
    </w:p>
    <w:p>
      <w:pPr>
        <w:pStyle w:val="ListParagraph"/>
        <w:numPr>
          <w:ilvl w:val="0"/>
          <w:numId w:val="2"/>
        </w:numPr>
        <w:spacing w:before="30" w:after="30"/>
      </w:pPr>
      <w:r>
        <w:rPr>
          <w:rFonts w:ascii="Arial" w:cs="Arial" w:eastAsia="Arial" w:hAnsi="Arial"/>
          <w:color w:val="1A1A2E"/>
          <w:sz w:val="19"/>
          <w:szCs w:val="19"/>
        </w:rPr>
        <w:t xml:space="preserve">Worked example includes on_success on at least one transition</w:t>
      </w:r>
    </w:p>
    <w:p>
      <w:pPr>
        <w:pBdr>
          <w:bottom w:val="single" w:color="B7950B" w:sz="2" w:space="1"/>
        </w:pBdr>
        <w:spacing w:before="240" w:after="60"/>
      </w:pPr>
      <w:r>
        <w:rPr>
          <w:rFonts w:ascii="Arial" w:cs="Arial" w:eastAsia="Arial" w:hAnsi="Arial"/>
          <w:b/>
          <w:bCs/>
          <w:color w:val="B7950B"/>
          <w:sz w:val="22"/>
          <w:szCs w:val="22"/>
        </w:rPr>
        <w:t xml:space="preserve">PL-12</w:t>
      </w:r>
      <w:r>
        <w:rPr>
          <w:rFonts w:ascii="Arial" w:cs="Arial" w:eastAsia="Arial" w:hAnsi="Arial"/>
          <w:b/>
          <w:bCs/>
          <w:color w:val="1A1A2E"/>
          <w:sz w:val="22"/>
          <w:szCs w:val="22"/>
        </w:rPr>
        <w:t xml:space="preserve">  —  Add confidence_level field to scanner danger findings</w:t>
      </w:r>
    </w:p>
    <w:p>
      <w:pPr>
        <w:spacing w:before="60" w:after="60"/>
      </w:pPr>
      <w:r>
        <w:rPr>
          <w:rFonts w:ascii="Arial" w:cs="Arial" w:eastAsia="Arial" w:hAnsi="Arial"/>
          <w:b/>
          <w:bCs/>
          <w:color w:val="2E4057"/>
          <w:sz w:val="19"/>
          <w:szCs w:val="19"/>
        </w:rPr>
        <w:t xml:space="preserve">Document: </w:t>
      </w:r>
      <w:r>
        <w:rPr>
          <w:rFonts w:ascii="Arial" w:cs="Arial" w:eastAsia="Arial" w:hAnsi="Arial"/>
          <w:color w:val="1A1A2E"/>
          <w:sz w:val="19"/>
          <w:szCs w:val="19"/>
        </w:rPr>
        <w:t xml:space="preserve">Scan Schemas</w:t>
      </w:r>
      <w:r>
        <w:rPr>
          <w:rFonts w:ascii="Arial" w:cs="Arial" w:eastAsia="Arial" w:hAnsi="Arial"/>
          <w:b/>
          <w:bCs/>
          <w:color w:val="2E4057"/>
          <w:sz w:val="19"/>
          <w:szCs w:val="19"/>
        </w:rPr>
        <w:t xml:space="preserve">    Section: </w:t>
      </w:r>
      <w:r>
        <w:rPr>
          <w:rFonts w:ascii="Arial" w:cs="Arial" w:eastAsia="Arial" w:hAnsi="Arial"/>
          <w:color w:val="1A1A2E"/>
          <w:sz w:val="19"/>
          <w:szCs w:val="19"/>
        </w:rPr>
        <w:t xml:space="preserve">§3 / §6</w:t>
      </w:r>
    </w:p>
    <w:p>
      <w:pPr>
        <w:spacing w:before="80" w:after="80"/>
      </w:pPr>
      <w:r>
        <w:rPr>
          <w:rFonts w:ascii="Arial" w:cs="Arial" w:eastAsia="Arial" w:hAnsi="Arial"/>
          <w:b/>
          <w:bCs/>
          <w:color w:val="1A1A2E"/>
          <w:sz w:val="20"/>
          <w:szCs w:val="20"/>
        </w:rPr>
        <w:t xml:space="preserve">Required work: </w:t>
      </w:r>
      <w:r>
        <w:rPr>
          <w:rFonts w:ascii="Arial" w:cs="Arial" w:eastAsia="Arial" w:hAnsi="Arial"/>
          <w:color w:val="1A1A2E"/>
          <w:sz w:val="20"/>
          <w:szCs w:val="20"/>
        </w:rPr>
        <w:t xml:space="preserve">Section 6 notes that scanners should emit confidence bands rather than hard assertions when confidence is low, but the danger map schema has no confidence field. Add confidence_level (enum: confirmed, high_confidence, inferred, heuristic) to both single-point and compound danger schemas.</w:t>
      </w:r>
    </w:p>
    <w:p>
      <w:pPr>
        <w:spacing w:before="80" w:after="40"/>
      </w:pPr>
      <w:r>
        <w:rPr>
          <w:rFonts w:ascii="Arial" w:cs="Arial" w:eastAsia="Arial" w:hAnsi="Arial"/>
          <w:b/>
          <w:bCs/>
          <w:color w:val="1A1A2E"/>
          <w:sz w:val="20"/>
          <w:szCs w:val="20"/>
        </w:rPr>
        <w:t xml:space="preserve">Acceptance criteria:</w:t>
      </w:r>
    </w:p>
    <w:p>
      <w:pPr>
        <w:pStyle w:val="ListParagraph"/>
        <w:numPr>
          <w:ilvl w:val="0"/>
          <w:numId w:val="2"/>
        </w:numPr>
        <w:spacing w:before="30" w:after="30"/>
      </w:pPr>
      <w:r>
        <w:rPr>
          <w:rFonts w:ascii="Arial" w:cs="Arial" w:eastAsia="Arial" w:hAnsi="Arial"/>
          <w:color w:val="1A1A2E"/>
          <w:sz w:val="19"/>
          <w:szCs w:val="19"/>
        </w:rPr>
        <w:t xml:space="preserve">confidence_level field added to danger map schema</w:t>
      </w:r>
    </w:p>
    <w:p>
      <w:pPr>
        <w:pStyle w:val="ListParagraph"/>
        <w:numPr>
          <w:ilvl w:val="0"/>
          <w:numId w:val="2"/>
        </w:numPr>
        <w:spacing w:before="30" w:after="30"/>
      </w:pPr>
      <w:r>
        <w:rPr>
          <w:rFonts w:ascii="Arial" w:cs="Arial" w:eastAsia="Arial" w:hAnsi="Arial"/>
          <w:color w:val="1A1A2E"/>
          <w:sz w:val="19"/>
          <w:szCs w:val="19"/>
        </w:rPr>
        <w:t xml:space="preserve">confidence_level field added to compound danger schema</w:t>
      </w:r>
    </w:p>
    <w:p>
      <w:pPr>
        <w:pStyle w:val="ListParagraph"/>
        <w:numPr>
          <w:ilvl w:val="0"/>
          <w:numId w:val="2"/>
        </w:numPr>
        <w:spacing w:before="30" w:after="30"/>
      </w:pPr>
      <w:r>
        <w:rPr>
          <w:rFonts w:ascii="Arial" w:cs="Arial" w:eastAsia="Arial" w:hAnsi="Arial"/>
          <w:color w:val="1A1A2E"/>
          <w:sz w:val="19"/>
          <w:szCs w:val="19"/>
        </w:rPr>
        <w:t xml:space="preserve">Section 6 guidance and schema are aligned</w:t>
      </w:r>
    </w:p>
    <w:p>
      <w:pPr>
        <w:pBdr>
          <w:bottom w:val="single" w:color="B7950B" w:sz="2" w:space="1"/>
        </w:pBdr>
        <w:spacing w:before="240" w:after="60"/>
      </w:pPr>
      <w:r>
        <w:rPr>
          <w:rFonts w:ascii="Arial" w:cs="Arial" w:eastAsia="Arial" w:hAnsi="Arial"/>
          <w:b/>
          <w:bCs/>
          <w:color w:val="B7950B"/>
          <w:sz w:val="22"/>
          <w:szCs w:val="22"/>
        </w:rPr>
        <w:t xml:space="preserve">PL-13</w:t>
      </w:r>
      <w:r>
        <w:rPr>
          <w:rFonts w:ascii="Arial" w:cs="Arial" w:eastAsia="Arial" w:hAnsi="Arial"/>
          <w:b/>
          <w:bCs/>
          <w:color w:val="1A1A2E"/>
          <w:sz w:val="22"/>
          <w:szCs w:val="22"/>
        </w:rPr>
        <w:t xml:space="preserve">  —  Expand Token issuance_rule from free-text to structured</w:t>
      </w:r>
    </w:p>
    <w:p>
      <w:pPr>
        <w:spacing w:before="60" w:after="60"/>
      </w:pPr>
      <w:r>
        <w:rPr>
          <w:rFonts w:ascii="Arial" w:cs="Arial" w:eastAsia="Arial" w:hAnsi="Arial"/>
          <w:b/>
          <w:bCs/>
          <w:color w:val="2E4057"/>
          <w:sz w:val="19"/>
          <w:szCs w:val="19"/>
        </w:rPr>
        <w:t xml:space="preserve">Document: </w:t>
      </w:r>
      <w:r>
        <w:rPr>
          <w:rFonts w:ascii="Arial" w:cs="Arial" w:eastAsia="Arial" w:hAnsi="Arial"/>
          <w:color w:val="1A1A2E"/>
          <w:sz w:val="19"/>
          <w:szCs w:val="19"/>
        </w:rPr>
        <w:t xml:space="preserve">Runtime Schemas</w:t>
      </w:r>
      <w:r>
        <w:rPr>
          <w:rFonts w:ascii="Arial" w:cs="Arial" w:eastAsia="Arial" w:hAnsi="Arial"/>
          <w:b/>
          <w:bCs/>
          <w:color w:val="2E4057"/>
          <w:sz w:val="19"/>
          <w:szCs w:val="19"/>
        </w:rPr>
        <w:t xml:space="preserve">    Section: </w:t>
      </w:r>
      <w:r>
        <w:rPr>
          <w:rFonts w:ascii="Arial" w:cs="Arial" w:eastAsia="Arial" w:hAnsi="Arial"/>
          <w:color w:val="1A1A2E"/>
          <w:sz w:val="19"/>
          <w:szCs w:val="19"/>
        </w:rPr>
        <w:t xml:space="preserve">§6.2</w:t>
      </w:r>
    </w:p>
    <w:p>
      <w:pPr>
        <w:spacing w:before="80" w:after="80"/>
      </w:pPr>
      <w:r>
        <w:rPr>
          <w:rFonts w:ascii="Arial" w:cs="Arial" w:eastAsia="Arial" w:hAnsi="Arial"/>
          <w:b/>
          <w:bCs/>
          <w:color w:val="1A1A2E"/>
          <w:sz w:val="20"/>
          <w:szCs w:val="20"/>
        </w:rPr>
        <w:t xml:space="preserve">Required work: </w:t>
      </w:r>
      <w:r>
        <w:rPr>
          <w:rFonts w:ascii="Arial" w:cs="Arial" w:eastAsia="Arial" w:hAnsi="Arial"/>
          <w:color w:val="1A1A2E"/>
          <w:sz w:val="20"/>
          <w:szCs w:val="20"/>
        </w:rPr>
        <w:t xml:space="preserve">Token.issuance_rule is typed as string, which means every implementation will encode allocation policy differently. Define an enum of issuance strategies (first_come, role_priority, round_robin, manual_grant, policy_ref) with an optional policy_ref string for custom rules. This makes token behavior portable.</w:t>
      </w:r>
    </w:p>
    <w:p>
      <w:pPr>
        <w:spacing w:before="80" w:after="40"/>
      </w:pPr>
      <w:r>
        <w:rPr>
          <w:rFonts w:ascii="Arial" w:cs="Arial" w:eastAsia="Arial" w:hAnsi="Arial"/>
          <w:b/>
          <w:bCs/>
          <w:color w:val="1A1A2E"/>
          <w:sz w:val="20"/>
          <w:szCs w:val="20"/>
        </w:rPr>
        <w:t xml:space="preserve">Acceptance criteria:</w:t>
      </w:r>
    </w:p>
    <w:p>
      <w:pPr>
        <w:pStyle w:val="ListParagraph"/>
        <w:numPr>
          <w:ilvl w:val="0"/>
          <w:numId w:val="2"/>
        </w:numPr>
        <w:spacing w:before="30" w:after="30"/>
      </w:pPr>
      <w:r>
        <w:rPr>
          <w:rFonts w:ascii="Arial" w:cs="Arial" w:eastAsia="Arial" w:hAnsi="Arial"/>
          <w:color w:val="1A1A2E"/>
          <w:sz w:val="19"/>
          <w:szCs w:val="19"/>
        </w:rPr>
        <w:t xml:space="preserve">issuance_rule is enum + optional policy_ref</w:t>
      </w:r>
    </w:p>
    <w:p>
      <w:pPr>
        <w:pStyle w:val="ListParagraph"/>
        <w:numPr>
          <w:ilvl w:val="0"/>
          <w:numId w:val="2"/>
        </w:numPr>
        <w:spacing w:before="30" w:after="30"/>
      </w:pPr>
      <w:r>
        <w:rPr>
          <w:rFonts w:ascii="Arial" w:cs="Arial" w:eastAsia="Arial" w:hAnsi="Arial"/>
          <w:color w:val="1A1A2E"/>
          <w:sz w:val="19"/>
          <w:szCs w:val="19"/>
        </w:rPr>
        <w:t xml:space="preserve">Standard strategies are enumerated</w:t>
      </w:r>
    </w:p>
    <w:p>
      <w:pPr>
        <w:pStyle w:val="ListParagraph"/>
        <w:numPr>
          <w:ilvl w:val="0"/>
          <w:numId w:val="2"/>
        </w:numPr>
        <w:spacing w:before="30" w:after="30"/>
      </w:pPr>
      <w:r>
        <w:rPr>
          <w:rFonts w:ascii="Arial" w:cs="Arial" w:eastAsia="Arial" w:hAnsi="Arial"/>
          <w:color w:val="1A1A2E"/>
          <w:sz w:val="19"/>
          <w:szCs w:val="19"/>
        </w:rPr>
        <w:t xml:space="preserve">Custom rules reference a policy artifact</w:t>
      </w:r>
    </w:p>
    <w:p>
      <w:pPr>
        <w:pBdr>
          <w:bottom w:val="single" w:color="BDC3C7" w:sz="4" w:space="1"/>
        </w:pBdr>
        <w:spacing w:before="200" w:after="200"/>
      </w:pPr>
    </w:p>
    <w:p>
      <w:pPr>
        <w:pStyle w:val="Heading1"/>
        <w:spacing w:before="360" w:after="200"/>
      </w:pPr>
      <w:r>
        <w:rPr>
          <w:rFonts w:ascii="Arial" w:cs="Arial" w:eastAsia="Arial" w:hAnsi="Arial"/>
          <w:b/>
          <w:bCs/>
          <w:color w:val="27AE60"/>
          <w:sz w:val="32"/>
          <w:szCs w:val="32"/>
        </w:rPr>
        <w:t xml:space="preserve">P3 — Nice to Have</w:t>
      </w:r>
    </w:p>
    <w:p>
      <w:pPr>
        <w:pBdr>
          <w:bottom w:val="single" w:color="27AE60" w:sz="2" w:space="1"/>
        </w:pBdr>
        <w:spacing w:before="240" w:after="60"/>
      </w:pPr>
      <w:r>
        <w:rPr>
          <w:rFonts w:ascii="Arial" w:cs="Arial" w:eastAsia="Arial" w:hAnsi="Arial"/>
          <w:b/>
          <w:bCs/>
          <w:color w:val="27AE60"/>
          <w:sz w:val="22"/>
          <w:szCs w:val="22"/>
        </w:rPr>
        <w:t xml:space="preserve">PL-14</w:t>
      </w:r>
      <w:r>
        <w:rPr>
          <w:rFonts w:ascii="Arial" w:cs="Arial" w:eastAsia="Arial" w:hAnsi="Arial"/>
          <w:b/>
          <w:bCs/>
          <w:color w:val="1A1A2E"/>
          <w:sz w:val="22"/>
          <w:szCs w:val="22"/>
        </w:rPr>
        <w:t xml:space="preserve">  —  Add second worked example for a different resource profile</w:t>
      </w:r>
    </w:p>
    <w:p>
      <w:pPr>
        <w:spacing w:before="60" w:after="60"/>
      </w:pPr>
      <w:r>
        <w:rPr>
          <w:rFonts w:ascii="Arial" w:cs="Arial" w:eastAsia="Arial" w:hAnsi="Arial"/>
          <w:b/>
          <w:bCs/>
          <w:color w:val="2E4057"/>
          <w:sz w:val="19"/>
          <w:szCs w:val="19"/>
        </w:rPr>
        <w:t xml:space="preserve">Document: </w:t>
      </w:r>
      <w:r>
        <w:rPr>
          <w:rFonts w:ascii="Arial" w:cs="Arial" w:eastAsia="Arial" w:hAnsi="Arial"/>
          <w:color w:val="1A1A2E"/>
          <w:sz w:val="19"/>
          <w:szCs w:val="19"/>
        </w:rPr>
        <w:t xml:space="preserve">Runtime Schemas</w:t>
      </w:r>
      <w:r>
        <w:rPr>
          <w:rFonts w:ascii="Arial" w:cs="Arial" w:eastAsia="Arial" w:hAnsi="Arial"/>
          <w:b/>
          <w:bCs/>
          <w:color w:val="2E4057"/>
          <w:sz w:val="19"/>
          <w:szCs w:val="19"/>
        </w:rPr>
        <w:t xml:space="preserve">    Section: </w:t>
      </w:r>
      <w:r>
        <w:rPr>
          <w:rFonts w:ascii="Arial" w:cs="Arial" w:eastAsia="Arial" w:hAnsi="Arial"/>
          <w:color w:val="1A1A2E"/>
          <w:sz w:val="19"/>
          <w:szCs w:val="19"/>
        </w:rPr>
        <w:t xml:space="preserve">§8</w:t>
      </w:r>
    </w:p>
    <w:p>
      <w:pPr>
        <w:spacing w:before="80" w:after="80"/>
      </w:pPr>
      <w:r>
        <w:rPr>
          <w:rFonts w:ascii="Arial" w:cs="Arial" w:eastAsia="Arial" w:hAnsi="Arial"/>
          <w:b/>
          <w:bCs/>
          <w:color w:val="1A1A2E"/>
          <w:sz w:val="20"/>
          <w:szCs w:val="20"/>
        </w:rPr>
        <w:t xml:space="preserve">Required work: </w:t>
      </w:r>
      <w:r>
        <w:rPr>
          <w:rFonts w:ascii="Arial" w:cs="Arial" w:eastAsia="Arial" w:hAnsi="Arial"/>
          <w:color w:val="1A1A2E"/>
          <w:sz w:val="20"/>
          <w:szCs w:val="20"/>
        </w:rPr>
        <w:t xml:space="preserve">The change_request example is excellent but uses primarily EVENTUAL and STRONG consistency. Add a second reference example that exercises ASYNC_PROJECTION, token-based quorum, and saga compensation — such as a deployment_request or financial_transaction — so implementers can see how the more advanced contracts fit together.</w:t>
      </w:r>
    </w:p>
    <w:p>
      <w:pPr>
        <w:spacing w:before="80" w:after="40"/>
      </w:pPr>
      <w:r>
        <w:rPr>
          <w:rFonts w:ascii="Arial" w:cs="Arial" w:eastAsia="Arial" w:hAnsi="Arial"/>
          <w:b/>
          <w:bCs/>
          <w:color w:val="1A1A2E"/>
          <w:sz w:val="20"/>
          <w:szCs w:val="20"/>
        </w:rPr>
        <w:t xml:space="preserve">Acceptance criteria:</w:t>
      </w:r>
    </w:p>
    <w:p>
      <w:pPr>
        <w:pStyle w:val="ListParagraph"/>
        <w:numPr>
          <w:ilvl w:val="0"/>
          <w:numId w:val="2"/>
        </w:numPr>
        <w:spacing w:before="30" w:after="30"/>
      </w:pPr>
      <w:r>
        <w:rPr>
          <w:rFonts w:ascii="Arial" w:cs="Arial" w:eastAsia="Arial" w:hAnsi="Arial"/>
          <w:color w:val="1A1A2E"/>
          <w:sz w:val="19"/>
          <w:szCs w:val="19"/>
        </w:rPr>
        <w:t xml:space="preserve">Second worked example with different consistency/coordination profile</w:t>
      </w:r>
    </w:p>
    <w:p>
      <w:pPr>
        <w:pStyle w:val="ListParagraph"/>
        <w:numPr>
          <w:ilvl w:val="0"/>
          <w:numId w:val="2"/>
        </w:numPr>
        <w:spacing w:before="30" w:after="30"/>
      </w:pPr>
      <w:r>
        <w:rPr>
          <w:rFonts w:ascii="Arial" w:cs="Arial" w:eastAsia="Arial" w:hAnsi="Arial"/>
          <w:color w:val="1A1A2E"/>
          <w:sz w:val="19"/>
          <w:szCs w:val="19"/>
        </w:rPr>
        <w:t xml:space="preserve">Exercises token, saga, and ASYNC_PROJECTION paths</w:t>
      </w:r>
    </w:p>
    <w:p>
      <w:pPr>
        <w:pStyle w:val="ListParagraph"/>
        <w:numPr>
          <w:ilvl w:val="0"/>
          <w:numId w:val="2"/>
        </w:numPr>
        <w:spacing w:before="30" w:after="30"/>
      </w:pPr>
      <w:r>
        <w:rPr>
          <w:rFonts w:ascii="Arial" w:cs="Arial" w:eastAsia="Arial" w:hAnsi="Arial"/>
          <w:color w:val="1A1A2E"/>
          <w:sz w:val="19"/>
          <w:szCs w:val="19"/>
        </w:rPr>
        <w:t xml:space="preserve">Includes OperationContext sample response</w:t>
      </w:r>
    </w:p>
    <w:p>
      <w:pPr>
        <w:pBdr>
          <w:bottom w:val="single" w:color="27AE60" w:sz="2" w:space="1"/>
        </w:pBdr>
        <w:spacing w:before="240" w:after="60"/>
      </w:pPr>
      <w:r>
        <w:rPr>
          <w:rFonts w:ascii="Arial" w:cs="Arial" w:eastAsia="Arial" w:hAnsi="Arial"/>
          <w:b/>
          <w:bCs/>
          <w:color w:val="27AE60"/>
          <w:sz w:val="22"/>
          <w:szCs w:val="22"/>
        </w:rPr>
        <w:t xml:space="preserve">PL-15</w:t>
      </w:r>
      <w:r>
        <w:rPr>
          <w:rFonts w:ascii="Arial" w:cs="Arial" w:eastAsia="Arial" w:hAnsi="Arial"/>
          <w:b/>
          <w:bCs/>
          <w:color w:val="1A1A2E"/>
          <w:sz w:val="22"/>
          <w:szCs w:val="22"/>
        </w:rPr>
        <w:t xml:space="preserve">  —  Add cross-document reference index</w:t>
      </w:r>
    </w:p>
    <w:p>
      <w:pPr>
        <w:spacing w:before="60" w:after="60"/>
      </w:pPr>
      <w:r>
        <w:rPr>
          <w:rFonts w:ascii="Arial" w:cs="Arial" w:eastAsia="Arial" w:hAnsi="Arial"/>
          <w:b/>
          <w:bCs/>
          <w:color w:val="2E4057"/>
          <w:sz w:val="19"/>
          <w:szCs w:val="19"/>
        </w:rPr>
        <w:t xml:space="preserve">Document: </w:t>
      </w:r>
      <w:r>
        <w:rPr>
          <w:rFonts w:ascii="Arial" w:cs="Arial" w:eastAsia="Arial" w:hAnsi="Arial"/>
          <w:color w:val="1A1A2E"/>
          <w:sz w:val="19"/>
          <w:szCs w:val="19"/>
        </w:rPr>
        <w:t xml:space="preserve">All four documents</w:t>
      </w:r>
      <w:r>
        <w:rPr>
          <w:rFonts w:ascii="Arial" w:cs="Arial" w:eastAsia="Arial" w:hAnsi="Arial"/>
          <w:b/>
          <w:bCs/>
          <w:color w:val="2E4057"/>
          <w:sz w:val="19"/>
          <w:szCs w:val="19"/>
        </w:rPr>
        <w:t xml:space="preserve">    Section: </w:t>
      </w:r>
      <w:r>
        <w:rPr>
          <w:rFonts w:ascii="Arial" w:cs="Arial" w:eastAsia="Arial" w:hAnsi="Arial"/>
          <w:color w:val="1A1A2E"/>
          <w:sz w:val="19"/>
          <w:szCs w:val="19"/>
        </w:rPr>
        <w:t xml:space="preserve">New appendix</w:t>
      </w:r>
    </w:p>
    <w:p>
      <w:pPr>
        <w:spacing w:before="80" w:after="80"/>
      </w:pPr>
      <w:r>
        <w:rPr>
          <w:rFonts w:ascii="Arial" w:cs="Arial" w:eastAsia="Arial" w:hAnsi="Arial"/>
          <w:b/>
          <w:bCs/>
          <w:color w:val="1A1A2E"/>
          <w:sz w:val="20"/>
          <w:szCs w:val="20"/>
        </w:rPr>
        <w:t xml:space="preserve">Required work: </w:t>
      </w:r>
      <w:r>
        <w:rPr>
          <w:rFonts w:ascii="Arial" w:cs="Arial" w:eastAsia="Arial" w:hAnsi="Arial"/>
          <w:color w:val="1A1A2E"/>
          <w:sz w:val="20"/>
          <w:szCs w:val="20"/>
        </w:rPr>
        <w:t xml:space="preserve">Create a reference table mapping each entity, code, and schema to its authoritative document and section. This prevents implementers from hunting across four documents for the canonical definition of a concept. Can be an appendix in the Core Specification or a standalone one-page index.</w:t>
      </w:r>
    </w:p>
    <w:p>
      <w:pPr>
        <w:spacing w:before="80" w:after="40"/>
      </w:pPr>
      <w:r>
        <w:rPr>
          <w:rFonts w:ascii="Arial" w:cs="Arial" w:eastAsia="Arial" w:hAnsi="Arial"/>
          <w:b/>
          <w:bCs/>
          <w:color w:val="1A1A2E"/>
          <w:sz w:val="20"/>
          <w:szCs w:val="20"/>
        </w:rPr>
        <w:t xml:space="preserve">Acceptance criteria:</w:t>
      </w:r>
    </w:p>
    <w:p>
      <w:pPr>
        <w:pStyle w:val="ListParagraph"/>
        <w:numPr>
          <w:ilvl w:val="0"/>
          <w:numId w:val="2"/>
        </w:numPr>
        <w:spacing w:before="30" w:after="30"/>
      </w:pPr>
      <w:r>
        <w:rPr>
          <w:rFonts w:ascii="Arial" w:cs="Arial" w:eastAsia="Arial" w:hAnsi="Arial"/>
          <w:color w:val="1A1A2E"/>
          <w:sz w:val="19"/>
          <w:szCs w:val="19"/>
        </w:rPr>
        <w:t xml:space="preserve">Every entity maps to one authoritative document/section</w:t>
      </w:r>
    </w:p>
    <w:p>
      <w:pPr>
        <w:pStyle w:val="ListParagraph"/>
        <w:numPr>
          <w:ilvl w:val="0"/>
          <w:numId w:val="2"/>
        </w:numPr>
        <w:spacing w:before="30" w:after="30"/>
      </w:pPr>
      <w:r>
        <w:rPr>
          <w:rFonts w:ascii="Arial" w:cs="Arial" w:eastAsia="Arial" w:hAnsi="Arial"/>
          <w:color w:val="1A1A2E"/>
          <w:sz w:val="19"/>
          <w:szCs w:val="19"/>
        </w:rPr>
        <w:t xml:space="preserve">Every error/conflict code maps to Error Catalog section</w:t>
      </w:r>
    </w:p>
    <w:p>
      <w:pPr>
        <w:pStyle w:val="ListParagraph"/>
        <w:numPr>
          <w:ilvl w:val="0"/>
          <w:numId w:val="2"/>
        </w:numPr>
        <w:spacing w:before="30" w:after="30"/>
      </w:pPr>
      <w:r>
        <w:rPr>
          <w:rFonts w:ascii="Arial" w:cs="Arial" w:eastAsia="Arial" w:hAnsi="Arial"/>
          <w:color w:val="1A1A2E"/>
          <w:sz w:val="19"/>
          <w:szCs w:val="19"/>
        </w:rPr>
        <w:t xml:space="preserve">Every schema maps to Runtime Schemas section</w:t>
      </w:r>
    </w:p>
    <w:p>
      <w:pPr>
        <w:pBdr>
          <w:bottom w:val="single" w:color="27AE60" w:sz="2" w:space="1"/>
        </w:pBdr>
        <w:spacing w:before="240" w:after="60"/>
      </w:pPr>
      <w:r>
        <w:rPr>
          <w:rFonts w:ascii="Arial" w:cs="Arial" w:eastAsia="Arial" w:hAnsi="Arial"/>
          <w:b/>
          <w:bCs/>
          <w:color w:val="27AE60"/>
          <w:sz w:val="22"/>
          <w:szCs w:val="22"/>
        </w:rPr>
        <w:t xml:space="preserve">PL-16</w:t>
      </w:r>
      <w:r>
        <w:rPr>
          <w:rFonts w:ascii="Arial" w:cs="Arial" w:eastAsia="Arial" w:hAnsi="Arial"/>
          <w:b/>
          <w:bCs/>
          <w:color w:val="1A1A2E"/>
          <w:sz w:val="22"/>
          <w:szCs w:val="22"/>
        </w:rPr>
        <w:t xml:space="preserve">  —  Add PolicyExpansionGrant artifact schema</w:t>
      </w:r>
    </w:p>
    <w:p>
      <w:pPr>
        <w:spacing w:before="60" w:after="60"/>
      </w:pPr>
      <w:r>
        <w:rPr>
          <w:rFonts w:ascii="Arial" w:cs="Arial" w:eastAsia="Arial" w:hAnsi="Arial"/>
          <w:b/>
          <w:bCs/>
          <w:color w:val="2E4057"/>
          <w:sz w:val="19"/>
          <w:szCs w:val="19"/>
        </w:rPr>
        <w:t xml:space="preserve">Document: </w:t>
      </w:r>
      <w:r>
        <w:rPr>
          <w:rFonts w:ascii="Arial" w:cs="Arial" w:eastAsia="Arial" w:hAnsi="Arial"/>
          <w:color w:val="1A1A2E"/>
          <w:sz w:val="19"/>
          <w:szCs w:val="19"/>
        </w:rPr>
        <w:t xml:space="preserve">Runtime Schemas or Core Spec</w:t>
      </w:r>
      <w:r>
        <w:rPr>
          <w:rFonts w:ascii="Arial" w:cs="Arial" w:eastAsia="Arial" w:hAnsi="Arial"/>
          <w:b/>
          <w:bCs/>
          <w:color w:val="2E4057"/>
          <w:sz w:val="19"/>
          <w:szCs w:val="19"/>
        </w:rPr>
        <w:t xml:space="preserve">    Section: </w:t>
      </w:r>
      <w:r>
        <w:rPr>
          <w:rFonts w:ascii="Arial" w:cs="Arial" w:eastAsia="Arial" w:hAnsi="Arial"/>
          <w:color w:val="1A1A2E"/>
          <w:sz w:val="19"/>
          <w:szCs w:val="19"/>
        </w:rPr>
        <w:t xml:space="preserve">New subsection</w:t>
      </w:r>
    </w:p>
    <w:p>
      <w:pPr>
        <w:spacing w:before="80" w:after="80"/>
      </w:pPr>
      <w:r>
        <w:rPr>
          <w:rFonts w:ascii="Arial" w:cs="Arial" w:eastAsia="Arial" w:hAnsi="Arial"/>
          <w:b/>
          <w:bCs/>
          <w:color w:val="1A1A2E"/>
          <w:sz w:val="20"/>
          <w:szCs w:val="20"/>
        </w:rPr>
        <w:t xml:space="preserve">Required work: </w:t>
      </w:r>
      <w:r>
        <w:rPr>
          <w:rFonts w:ascii="Arial" w:cs="Arial" w:eastAsia="Arial" w:hAnsi="Arial"/>
          <w:color w:val="1A1A2E"/>
          <w:sz w:val="20"/>
          <w:szCs w:val="20"/>
        </w:rPr>
        <w:t xml:space="preserve">CapabilitySet override semantics state that expansion beyond composed capability sets requires a PolicyExpansionGrant artifact, but this artifact has no schema. Define: grant_id, requesting_agent_class, expanded_capabilities, justification, approved_by, expires_at, scope_constraints.</w:t>
      </w:r>
    </w:p>
    <w:p>
      <w:pPr>
        <w:spacing w:before="80" w:after="40"/>
      </w:pPr>
      <w:r>
        <w:rPr>
          <w:rFonts w:ascii="Arial" w:cs="Arial" w:eastAsia="Arial" w:hAnsi="Arial"/>
          <w:b/>
          <w:bCs/>
          <w:color w:val="1A1A2E"/>
          <w:sz w:val="20"/>
          <w:szCs w:val="20"/>
        </w:rPr>
        <w:t xml:space="preserve">Acceptance criteria:</w:t>
      </w:r>
    </w:p>
    <w:p>
      <w:pPr>
        <w:pStyle w:val="ListParagraph"/>
        <w:numPr>
          <w:ilvl w:val="0"/>
          <w:numId w:val="2"/>
        </w:numPr>
        <w:spacing w:before="30" w:after="30"/>
      </w:pPr>
      <w:r>
        <w:rPr>
          <w:rFonts w:ascii="Arial" w:cs="Arial" w:eastAsia="Arial" w:hAnsi="Arial"/>
          <w:color w:val="1A1A2E"/>
          <w:sz w:val="19"/>
          <w:szCs w:val="19"/>
        </w:rPr>
        <w:t xml:space="preserve">PolicyExpansionGrant schema is defined</w:t>
      </w:r>
    </w:p>
    <w:p>
      <w:pPr>
        <w:pStyle w:val="ListParagraph"/>
        <w:numPr>
          <w:ilvl w:val="0"/>
          <w:numId w:val="2"/>
        </w:numPr>
        <w:spacing w:before="30" w:after="30"/>
      </w:pPr>
      <w:r>
        <w:rPr>
          <w:rFonts w:ascii="Arial" w:cs="Arial" w:eastAsia="Arial" w:hAnsi="Arial"/>
          <w:color w:val="1A1A2E"/>
          <w:sz w:val="19"/>
          <w:szCs w:val="19"/>
        </w:rPr>
        <w:t xml:space="preserve">Lifecycle (request, approve, expire) is specified</w:t>
      </w:r>
    </w:p>
    <w:p>
      <w:pPr>
        <w:pStyle w:val="ListParagraph"/>
        <w:numPr>
          <w:ilvl w:val="0"/>
          <w:numId w:val="2"/>
        </w:numPr>
        <w:spacing w:before="30" w:after="30"/>
      </w:pPr>
      <w:r>
        <w:rPr>
          <w:rFonts w:ascii="Arial" w:cs="Arial" w:eastAsia="Arial" w:hAnsi="Arial"/>
          <w:color w:val="1A1A2E"/>
          <w:sz w:val="19"/>
          <w:szCs w:val="19"/>
        </w:rPr>
        <w:t xml:space="preserve">Audit trail requirements are stated</w:t>
      </w:r>
    </w:p>
    <w:p>
      <w:r>
        <w:br w:type="page"/>
      </w:r>
    </w:p>
    <w:p>
      <w:pPr>
        <w:pStyle w:val="Heading1"/>
        <w:spacing w:before="360" w:after="160"/>
      </w:pPr>
      <w:r>
        <w:rPr>
          <w:rFonts w:ascii="Arial" w:cs="Arial" w:eastAsia="Arial" w:hAnsi="Arial"/>
          <w:b/>
          <w:bCs/>
          <w:color w:val="2E4057"/>
          <w:sz w:val="32"/>
          <w:szCs w:val="32"/>
        </w:rPr>
        <w:t xml:space="preserve">Summary Matrix</w:t>
      </w:r>
    </w:p>
    <w:p>
      <w:pPr>
        <w:spacing w:before="80" w:after="160"/>
      </w:pPr>
      <w:r>
        <w:rPr>
          <w:rFonts w:ascii="Arial" w:cs="Arial" w:eastAsia="Arial" w:hAnsi="Arial"/>
          <w:b w:val="false"/>
          <w:bCs w:val="false"/>
          <w:i w:val="false"/>
          <w:iCs w:val="false"/>
          <w:color w:val="1A1A2E"/>
          <w:sz w:val="21"/>
          <w:szCs w:val="21"/>
        </w:rPr>
        <w:t xml:space="preserve">Complete reference of all punch-list items by priority, target document, and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00"/>
        <w:gridCol w:w="2560"/>
        <w:gridCol w:w="1400"/>
        <w:gridCol w:w="4100"/>
      </w:tblGrid>
      <w:tr>
        <w:tc>
          <w:tcPr>
            <w:tcW w:type="dxa" w:w="600"/>
            <w:tcBorders>
              <w:top w:val="single" w:color="BDC3C7" w:sz="1"/>
              <w:left w:val="single" w:color="BDC3C7" w:sz="1"/>
              <w:bottom w:val="single" w:color="BDC3C7" w:sz="1"/>
              <w:right w:val="single" w:color="BDC3C7" w:sz="1"/>
            </w:tcBorders>
            <w:shd w:fill="2E4057" w:val="clear"/>
            <w:tcMar>
              <w:top w:type="dxa" w:w="60"/>
              <w:left w:type="dxa" w:w="100"/>
              <w:bottom w:type="dxa" w:w="60"/>
              <w:right w:type="dxa" w:w="100"/>
            </w:tcMar>
            <w:vAlign w:val="center"/>
          </w:tcPr>
          <w:p>
            <w:pPr>
              <w:spacing w:before="20" w:after="20"/>
            </w:pPr>
            <w:r>
              <w:rPr>
                <w:rFonts w:ascii="Arial" w:cs="Arial" w:eastAsia="Arial" w:hAnsi="Arial"/>
                <w:b/>
                <w:bCs/>
                <w:color w:val="FFFFFF"/>
                <w:sz w:val="19"/>
                <w:szCs w:val="19"/>
              </w:rPr>
              <w:t xml:space="preserve">ID</w:t>
            </w:r>
          </w:p>
        </w:tc>
        <w:tc>
          <w:tcPr>
            <w:tcW w:type="dxa" w:w="700"/>
            <w:tcBorders>
              <w:top w:val="single" w:color="BDC3C7" w:sz="1"/>
              <w:left w:val="single" w:color="BDC3C7" w:sz="1"/>
              <w:bottom w:val="single" w:color="BDC3C7" w:sz="1"/>
              <w:right w:val="single" w:color="BDC3C7" w:sz="1"/>
            </w:tcBorders>
            <w:shd w:fill="2E4057" w:val="clear"/>
            <w:tcMar>
              <w:top w:type="dxa" w:w="60"/>
              <w:left w:type="dxa" w:w="100"/>
              <w:bottom w:type="dxa" w:w="60"/>
              <w:right w:type="dxa" w:w="100"/>
            </w:tcMar>
            <w:vAlign w:val="center"/>
          </w:tcPr>
          <w:p>
            <w:pPr>
              <w:spacing w:before="20" w:after="20"/>
            </w:pPr>
            <w:r>
              <w:rPr>
                <w:rFonts w:ascii="Arial" w:cs="Arial" w:eastAsia="Arial" w:hAnsi="Arial"/>
                <w:b/>
                <w:bCs/>
                <w:color w:val="FFFFFF"/>
                <w:sz w:val="19"/>
                <w:szCs w:val="19"/>
              </w:rPr>
              <w:t xml:space="preserve">Priority</w:t>
            </w:r>
          </w:p>
        </w:tc>
        <w:tc>
          <w:tcPr>
            <w:tcW w:type="dxa" w:w="2560"/>
            <w:tcBorders>
              <w:top w:val="single" w:color="BDC3C7" w:sz="1"/>
              <w:left w:val="single" w:color="BDC3C7" w:sz="1"/>
              <w:bottom w:val="single" w:color="BDC3C7" w:sz="1"/>
              <w:right w:val="single" w:color="BDC3C7" w:sz="1"/>
            </w:tcBorders>
            <w:shd w:fill="2E4057" w:val="clear"/>
            <w:tcMar>
              <w:top w:type="dxa" w:w="60"/>
              <w:left w:type="dxa" w:w="100"/>
              <w:bottom w:type="dxa" w:w="60"/>
              <w:right w:type="dxa" w:w="100"/>
            </w:tcMar>
            <w:vAlign w:val="center"/>
          </w:tcPr>
          <w:p>
            <w:pPr>
              <w:spacing w:before="20" w:after="20"/>
            </w:pPr>
            <w:r>
              <w:rPr>
                <w:rFonts w:ascii="Arial" w:cs="Arial" w:eastAsia="Arial" w:hAnsi="Arial"/>
                <w:b/>
                <w:bCs/>
                <w:color w:val="FFFFFF"/>
                <w:sz w:val="19"/>
                <w:szCs w:val="19"/>
              </w:rPr>
              <w:t xml:space="preserve">Item</w:t>
            </w:r>
          </w:p>
        </w:tc>
        <w:tc>
          <w:tcPr>
            <w:tcW w:type="dxa" w:w="1400"/>
            <w:tcBorders>
              <w:top w:val="single" w:color="BDC3C7" w:sz="1"/>
              <w:left w:val="single" w:color="BDC3C7" w:sz="1"/>
              <w:bottom w:val="single" w:color="BDC3C7" w:sz="1"/>
              <w:right w:val="single" w:color="BDC3C7" w:sz="1"/>
            </w:tcBorders>
            <w:shd w:fill="2E4057" w:val="clear"/>
            <w:tcMar>
              <w:top w:type="dxa" w:w="60"/>
              <w:left w:type="dxa" w:w="100"/>
              <w:bottom w:type="dxa" w:w="60"/>
              <w:right w:type="dxa" w:w="100"/>
            </w:tcMar>
            <w:vAlign w:val="center"/>
          </w:tcPr>
          <w:p>
            <w:pPr>
              <w:spacing w:before="20" w:after="20"/>
            </w:pPr>
            <w:r>
              <w:rPr>
                <w:rFonts w:ascii="Arial" w:cs="Arial" w:eastAsia="Arial" w:hAnsi="Arial"/>
                <w:b/>
                <w:bCs/>
                <w:color w:val="FFFFFF"/>
                <w:sz w:val="19"/>
                <w:szCs w:val="19"/>
              </w:rPr>
              <w:t xml:space="preserve">Document</w:t>
            </w:r>
          </w:p>
        </w:tc>
        <w:tc>
          <w:tcPr>
            <w:tcW w:type="dxa" w:w="4100"/>
            <w:tcBorders>
              <w:top w:val="single" w:color="BDC3C7" w:sz="1"/>
              <w:left w:val="single" w:color="BDC3C7" w:sz="1"/>
              <w:bottom w:val="single" w:color="BDC3C7" w:sz="1"/>
              <w:right w:val="single" w:color="BDC3C7" w:sz="1"/>
            </w:tcBorders>
            <w:shd w:fill="2E4057" w:val="clear"/>
            <w:tcMar>
              <w:top w:type="dxa" w:w="60"/>
              <w:left w:type="dxa" w:w="100"/>
              <w:bottom w:type="dxa" w:w="60"/>
              <w:right w:type="dxa" w:w="100"/>
            </w:tcMar>
            <w:vAlign w:val="center"/>
          </w:tcPr>
          <w:p>
            <w:pPr>
              <w:spacing w:before="20" w:after="20"/>
            </w:pPr>
            <w:r>
              <w:rPr>
                <w:rFonts w:ascii="Arial" w:cs="Arial" w:eastAsia="Arial" w:hAnsi="Arial"/>
                <w:b/>
                <w:bCs/>
                <w:color w:val="FFFFFF"/>
                <w:sz w:val="19"/>
                <w:szCs w:val="19"/>
              </w:rPr>
              <w:t xml:space="preserve">Key deliverable</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b/>
                <w:bCs/>
                <w:color w:val="1A1A2E"/>
                <w:sz w:val="19"/>
                <w:szCs w:val="19"/>
              </w:rPr>
              <w:t xml:space="preserve">PL-01</w:t>
            </w:r>
          </w:p>
        </w:tc>
        <w:tc>
          <w:tcPr>
            <w:tcW w:type="dxa" w:w="700"/>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vAlign w:val="center"/>
          </w:tcPr>
          <w:p>
            <w:pPr>
              <w:spacing w:before="20" w:after="20"/>
            </w:pPr>
            <w:r>
              <w:rPr>
                <w:rFonts w:ascii="Arial" w:cs="Arial" w:eastAsia="Arial" w:hAnsi="Arial"/>
                <w:b/>
                <w:bCs/>
                <w:color w:val="1A1A2E"/>
                <w:sz w:val="19"/>
                <w:szCs w:val="19"/>
              </w:rPr>
              <w:t xml:space="preserve">P0</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color w:val="1A1A2E"/>
                <w:sz w:val="19"/>
                <w:szCs w:val="19"/>
              </w:rPr>
              <w:t xml:space="preserve">Complete error code metadata table</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color w:val="1A1A2E"/>
                <w:sz w:val="19"/>
                <w:szCs w:val="19"/>
              </w:rPr>
              <w:t xml:space="preserve">Error Catalog</w:t>
            </w:r>
          </w:p>
        </w:tc>
        <w:tc>
          <w:tcPr>
            <w:tcW w:type="dxa" w:w="4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color w:val="1A1A2E"/>
                <w:sz w:val="19"/>
                <w:szCs w:val="19"/>
              </w:rPr>
              <w:t xml:space="preserve">All 16 conflict codes have complete metadata rows</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b/>
                <w:bCs/>
                <w:color w:val="1A1A2E"/>
                <w:sz w:val="19"/>
                <w:szCs w:val="19"/>
              </w:rPr>
              <w:t xml:space="preserve">PL-02</w:t>
            </w:r>
          </w:p>
        </w:tc>
        <w:tc>
          <w:tcPr>
            <w:tcW w:type="dxa" w:w="700"/>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vAlign w:val="center"/>
          </w:tcPr>
          <w:p>
            <w:pPr>
              <w:spacing w:before="20" w:after="20"/>
            </w:pPr>
            <w:r>
              <w:rPr>
                <w:rFonts w:ascii="Arial" w:cs="Arial" w:eastAsia="Arial" w:hAnsi="Arial"/>
                <w:b/>
                <w:bCs/>
                <w:color w:val="1A1A2E"/>
                <w:sz w:val="19"/>
                <w:szCs w:val="19"/>
              </w:rPr>
              <w:t xml:space="preserve">P0</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color w:val="1A1A2E"/>
                <w:sz w:val="19"/>
                <w:szCs w:val="19"/>
              </w:rPr>
              <w:t xml:space="preserve">Define GuardPredicate schema</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color w:val="1A1A2E"/>
                <w:sz w:val="19"/>
                <w:szCs w:val="19"/>
              </w:rPr>
              <w:t xml:space="preserve">Runtime Schemas</w:t>
            </w:r>
          </w:p>
        </w:tc>
        <w:tc>
          <w:tcPr>
            <w:tcW w:type="dxa" w:w="4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color w:val="1A1A2E"/>
                <w:sz w:val="19"/>
                <w:szCs w:val="19"/>
              </w:rPr>
              <w:t xml:space="preserve">GuardPredicate object schema is formalized with types and required/optional markers</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b/>
                <w:bCs/>
                <w:color w:val="1A1A2E"/>
                <w:sz w:val="19"/>
                <w:szCs w:val="19"/>
              </w:rPr>
              <w:t xml:space="preserve">PL-03</w:t>
            </w:r>
          </w:p>
        </w:tc>
        <w:tc>
          <w:tcPr>
            <w:tcW w:type="dxa" w:w="700"/>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vAlign w:val="center"/>
          </w:tcPr>
          <w:p>
            <w:pPr>
              <w:spacing w:before="20" w:after="20"/>
            </w:pPr>
            <w:r>
              <w:rPr>
                <w:rFonts w:ascii="Arial" w:cs="Arial" w:eastAsia="Arial" w:hAnsi="Arial"/>
                <w:b/>
                <w:bCs/>
                <w:color w:val="1A1A2E"/>
                <w:sz w:val="19"/>
                <w:szCs w:val="19"/>
              </w:rPr>
              <w:t xml:space="preserve">P0</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color w:val="1A1A2E"/>
                <w:sz w:val="19"/>
                <w:szCs w:val="19"/>
              </w:rPr>
              <w:t xml:space="preserve">Define SideEffect schema</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color w:val="1A1A2E"/>
                <w:sz w:val="19"/>
                <w:szCs w:val="19"/>
              </w:rPr>
              <w:t xml:space="preserve">Runtime Schemas</w:t>
            </w:r>
          </w:p>
        </w:tc>
        <w:tc>
          <w:tcPr>
            <w:tcW w:type="dxa" w:w="4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color w:val="1A1A2E"/>
                <w:sz w:val="19"/>
                <w:szCs w:val="19"/>
              </w:rPr>
              <w:t xml:space="preserve">SideEffect object schema is formalized</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b/>
                <w:bCs/>
                <w:color w:val="1A1A2E"/>
                <w:sz w:val="19"/>
                <w:szCs w:val="19"/>
              </w:rPr>
              <w:t xml:space="preserve">PL-04</w:t>
            </w:r>
          </w:p>
        </w:tc>
        <w:tc>
          <w:tcPr>
            <w:tcW w:type="dxa" w:w="700"/>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vAlign w:val="center"/>
          </w:tcPr>
          <w:p>
            <w:pPr>
              <w:spacing w:before="20" w:after="20"/>
            </w:pPr>
            <w:r>
              <w:rPr>
                <w:rFonts w:ascii="Arial" w:cs="Arial" w:eastAsia="Arial" w:hAnsi="Arial"/>
                <w:b/>
                <w:bCs/>
                <w:color w:val="1A1A2E"/>
                <w:sz w:val="19"/>
                <w:szCs w:val="19"/>
              </w:rPr>
              <w:t xml:space="preserve">P0</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color w:val="1A1A2E"/>
                <w:sz w:val="19"/>
                <w:szCs w:val="19"/>
              </w:rPr>
              <w:t xml:space="preserve">Define CircuitBreakerThresholds schema</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color w:val="1A1A2E"/>
                <w:sz w:val="19"/>
                <w:szCs w:val="19"/>
              </w:rPr>
              <w:t xml:space="preserve">Runtime Schemas</w:t>
            </w:r>
          </w:p>
        </w:tc>
        <w:tc>
          <w:tcPr>
            <w:tcW w:type="dxa" w:w="4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color w:val="1A1A2E"/>
                <w:sz w:val="19"/>
                <w:szCs w:val="19"/>
              </w:rPr>
              <w:t xml:space="preserve">All threshold fields have types and defaults</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b/>
                <w:bCs/>
                <w:color w:val="1A1A2E"/>
                <w:sz w:val="19"/>
                <w:szCs w:val="19"/>
              </w:rPr>
              <w:t xml:space="preserve">PL-05</w:t>
            </w:r>
          </w:p>
        </w:tc>
        <w:tc>
          <w:tcPr>
            <w:tcW w:type="dxa" w:w="700"/>
            <w:tcBorders>
              <w:top w:val="single" w:color="BDC3C7" w:sz="1"/>
              <w:left w:val="single" w:color="BDC3C7" w:sz="1"/>
              <w:bottom w:val="single" w:color="BDC3C7" w:sz="1"/>
              <w:right w:val="single" w:color="BDC3C7" w:sz="1"/>
            </w:tcBorders>
            <w:shd w:fill="FADBD8" w:val="clear"/>
            <w:tcMar>
              <w:top w:type="dxa" w:w="60"/>
              <w:left w:type="dxa" w:w="100"/>
              <w:bottom w:type="dxa" w:w="60"/>
              <w:right w:type="dxa" w:w="100"/>
            </w:tcMar>
            <w:vAlign w:val="center"/>
          </w:tcPr>
          <w:p>
            <w:pPr>
              <w:spacing w:before="20" w:after="20"/>
            </w:pPr>
            <w:r>
              <w:rPr>
                <w:rFonts w:ascii="Arial" w:cs="Arial" w:eastAsia="Arial" w:hAnsi="Arial"/>
                <w:b/>
                <w:bCs/>
                <w:color w:val="1A1A2E"/>
                <w:sz w:val="19"/>
                <w:szCs w:val="19"/>
              </w:rPr>
              <w:t xml:space="preserve">P0</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color w:val="1A1A2E"/>
                <w:sz w:val="19"/>
                <w:szCs w:val="19"/>
              </w:rPr>
              <w:t xml:space="preserve">Structure blocked_reasons in OperationContext</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color w:val="1A1A2E"/>
                <w:sz w:val="19"/>
                <w:szCs w:val="19"/>
              </w:rPr>
              <w:t xml:space="preserve">Core Spec + Runtime Schemas</w:t>
            </w:r>
          </w:p>
        </w:tc>
        <w:tc>
          <w:tcPr>
            <w:tcW w:type="dxa" w:w="4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color w:val="1A1A2E"/>
                <w:sz w:val="19"/>
                <w:szCs w:val="19"/>
              </w:rPr>
              <w:t xml:space="preserve">blocked_reasons is array&lt;object&gt; with defined fields</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b/>
                <w:bCs/>
                <w:color w:val="1A1A2E"/>
                <w:sz w:val="19"/>
                <w:szCs w:val="19"/>
              </w:rPr>
              <w:t xml:space="preserve">PL-06</w:t>
            </w:r>
          </w:p>
        </w:tc>
        <w:tc>
          <w:tcPr>
            <w:tcW w:type="dxa" w:w="700"/>
            <w:tcBorders>
              <w:top w:val="single" w:color="BDC3C7" w:sz="1"/>
              <w:left w:val="single" w:color="BDC3C7" w:sz="1"/>
              <w:bottom w:val="single" w:color="BDC3C7" w:sz="1"/>
              <w:right w:val="single" w:color="BDC3C7" w:sz="1"/>
            </w:tcBorders>
            <w:shd w:fill="FDEBD0" w:val="clear"/>
            <w:tcMar>
              <w:top w:type="dxa" w:w="60"/>
              <w:left w:type="dxa" w:w="100"/>
              <w:bottom w:type="dxa" w:w="60"/>
              <w:right w:type="dxa" w:w="100"/>
            </w:tcMar>
            <w:vAlign w:val="center"/>
          </w:tcPr>
          <w:p>
            <w:pPr>
              <w:spacing w:before="20" w:after="20"/>
            </w:pPr>
            <w:r>
              <w:rPr>
                <w:rFonts w:ascii="Arial" w:cs="Arial" w:eastAsia="Arial" w:hAnsi="Arial"/>
                <w:b/>
                <w:bCs/>
                <w:color w:val="1A1A2E"/>
                <w:sz w:val="19"/>
                <w:szCs w:val="19"/>
              </w:rPr>
              <w:t xml:space="preserve">P1</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color w:val="1A1A2E"/>
                <w:sz w:val="19"/>
                <w:szCs w:val="19"/>
              </w:rPr>
              <w:t xml:space="preserve">Define custom conflict resolution strategy format</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color w:val="1A1A2E"/>
                <w:sz w:val="19"/>
                <w:szCs w:val="19"/>
              </w:rPr>
              <w:t xml:space="preserve">Core Spec</w:t>
            </w:r>
          </w:p>
        </w:tc>
        <w:tc>
          <w:tcPr>
            <w:tcW w:type="dxa" w:w="4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color w:val="1A1A2E"/>
                <w:sz w:val="19"/>
                <w:szCs w:val="19"/>
              </w:rPr>
              <w:t xml:space="preserve">Custom strategy format is defined as ordered step array</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b/>
                <w:bCs/>
                <w:color w:val="1A1A2E"/>
                <w:sz w:val="19"/>
                <w:szCs w:val="19"/>
              </w:rPr>
              <w:t xml:space="preserve">PL-07</w:t>
            </w:r>
          </w:p>
        </w:tc>
        <w:tc>
          <w:tcPr>
            <w:tcW w:type="dxa" w:w="700"/>
            <w:tcBorders>
              <w:top w:val="single" w:color="BDC3C7" w:sz="1"/>
              <w:left w:val="single" w:color="BDC3C7" w:sz="1"/>
              <w:bottom w:val="single" w:color="BDC3C7" w:sz="1"/>
              <w:right w:val="single" w:color="BDC3C7" w:sz="1"/>
            </w:tcBorders>
            <w:shd w:fill="FDEBD0" w:val="clear"/>
            <w:tcMar>
              <w:top w:type="dxa" w:w="60"/>
              <w:left w:type="dxa" w:w="100"/>
              <w:bottom w:type="dxa" w:w="60"/>
              <w:right w:type="dxa" w:w="100"/>
            </w:tcMar>
            <w:vAlign w:val="center"/>
          </w:tcPr>
          <w:p>
            <w:pPr>
              <w:spacing w:before="20" w:after="20"/>
            </w:pPr>
            <w:r>
              <w:rPr>
                <w:rFonts w:ascii="Arial" w:cs="Arial" w:eastAsia="Arial" w:hAnsi="Arial"/>
                <w:b/>
                <w:bCs/>
                <w:color w:val="1A1A2E"/>
                <w:sz w:val="19"/>
                <w:szCs w:val="19"/>
              </w:rPr>
              <w:t xml:space="preserve">P1</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color w:val="1A1A2E"/>
                <w:sz w:val="19"/>
                <w:szCs w:val="19"/>
              </w:rPr>
              <w:t xml:space="preserve">Add spec versioning and evolution policy</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color w:val="1A1A2E"/>
                <w:sz w:val="19"/>
                <w:szCs w:val="19"/>
              </w:rPr>
              <w:t xml:space="preserve">All four documents</w:t>
            </w:r>
          </w:p>
        </w:tc>
        <w:tc>
          <w:tcPr>
            <w:tcW w:type="dxa" w:w="4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color w:val="1A1A2E"/>
                <w:sz w:val="19"/>
                <w:szCs w:val="19"/>
              </w:rPr>
              <w:t xml:space="preserve">Versioning rules are documented</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b/>
                <w:bCs/>
                <w:color w:val="1A1A2E"/>
                <w:sz w:val="19"/>
                <w:szCs w:val="19"/>
              </w:rPr>
              <w:t xml:space="preserve">PL-08</w:t>
            </w:r>
          </w:p>
        </w:tc>
        <w:tc>
          <w:tcPr>
            <w:tcW w:type="dxa" w:w="700"/>
            <w:tcBorders>
              <w:top w:val="single" w:color="BDC3C7" w:sz="1"/>
              <w:left w:val="single" w:color="BDC3C7" w:sz="1"/>
              <w:bottom w:val="single" w:color="BDC3C7" w:sz="1"/>
              <w:right w:val="single" w:color="BDC3C7" w:sz="1"/>
            </w:tcBorders>
            <w:shd w:fill="FDEBD0" w:val="clear"/>
            <w:tcMar>
              <w:top w:type="dxa" w:w="60"/>
              <w:left w:type="dxa" w:w="100"/>
              <w:bottom w:type="dxa" w:w="60"/>
              <w:right w:type="dxa" w:w="100"/>
            </w:tcMar>
            <w:vAlign w:val="center"/>
          </w:tcPr>
          <w:p>
            <w:pPr>
              <w:spacing w:before="20" w:after="20"/>
            </w:pPr>
            <w:r>
              <w:rPr>
                <w:rFonts w:ascii="Arial" w:cs="Arial" w:eastAsia="Arial" w:hAnsi="Arial"/>
                <w:b/>
                <w:bCs/>
                <w:color w:val="1A1A2E"/>
                <w:sz w:val="19"/>
                <w:szCs w:val="19"/>
              </w:rPr>
              <w:t xml:space="preserve">P1</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color w:val="1A1A2E"/>
                <w:sz w:val="19"/>
                <w:szCs w:val="19"/>
              </w:rPr>
              <w:t xml:space="preserve">Consolidate minimum implementation profile</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color w:val="1A1A2E"/>
                <w:sz w:val="19"/>
                <w:szCs w:val="19"/>
              </w:rPr>
              <w:t xml:space="preserve">Core Spec + Runtime Schemas</w:t>
            </w:r>
          </w:p>
        </w:tc>
        <w:tc>
          <w:tcPr>
            <w:tcW w:type="dxa" w:w="4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color w:val="1A1A2E"/>
                <w:sz w:val="19"/>
                <w:szCs w:val="19"/>
              </w:rPr>
              <w:t xml:space="preserve">Single authoritative minimum profile location</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b/>
                <w:bCs/>
                <w:color w:val="1A1A2E"/>
                <w:sz w:val="19"/>
                <w:szCs w:val="19"/>
              </w:rPr>
              <w:t xml:space="preserve">PL-09</w:t>
            </w:r>
          </w:p>
        </w:tc>
        <w:tc>
          <w:tcPr>
            <w:tcW w:type="dxa" w:w="700"/>
            <w:tcBorders>
              <w:top w:val="single" w:color="BDC3C7" w:sz="1"/>
              <w:left w:val="single" w:color="BDC3C7" w:sz="1"/>
              <w:bottom w:val="single" w:color="BDC3C7" w:sz="1"/>
              <w:right w:val="single" w:color="BDC3C7" w:sz="1"/>
            </w:tcBorders>
            <w:shd w:fill="FDEBD0" w:val="clear"/>
            <w:tcMar>
              <w:top w:type="dxa" w:w="60"/>
              <w:left w:type="dxa" w:w="100"/>
              <w:bottom w:type="dxa" w:w="60"/>
              <w:right w:type="dxa" w:w="100"/>
            </w:tcMar>
            <w:vAlign w:val="center"/>
          </w:tcPr>
          <w:p>
            <w:pPr>
              <w:spacing w:before="20" w:after="20"/>
            </w:pPr>
            <w:r>
              <w:rPr>
                <w:rFonts w:ascii="Arial" w:cs="Arial" w:eastAsia="Arial" w:hAnsi="Arial"/>
                <w:b/>
                <w:bCs/>
                <w:color w:val="1A1A2E"/>
                <w:sz w:val="19"/>
                <w:szCs w:val="19"/>
              </w:rPr>
              <w:t xml:space="preserve">P1</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color w:val="1A1A2E"/>
                <w:sz w:val="19"/>
                <w:szCs w:val="19"/>
              </w:rPr>
              <w:t xml:space="preserve">Add RETRY_RECOMMENDED conflict code</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color w:val="1A1A2E"/>
                <w:sz w:val="19"/>
                <w:szCs w:val="19"/>
              </w:rPr>
              <w:t xml:space="preserve">Error Catalog</w:t>
            </w:r>
          </w:p>
        </w:tc>
        <w:tc>
          <w:tcPr>
            <w:tcW w:type="dxa" w:w="4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color w:val="1A1A2E"/>
                <w:sz w:val="19"/>
                <w:szCs w:val="19"/>
              </w:rPr>
              <w:t xml:space="preserve">Code added to Section 2 with full row</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b/>
                <w:bCs/>
                <w:color w:val="1A1A2E"/>
                <w:sz w:val="19"/>
                <w:szCs w:val="19"/>
              </w:rPr>
              <w:t xml:space="preserve">PL-10</w:t>
            </w:r>
          </w:p>
        </w:tc>
        <w:tc>
          <w:tcPr>
            <w:tcW w:type="dxa" w:w="700"/>
            <w:tcBorders>
              <w:top w:val="single" w:color="BDC3C7" w:sz="1"/>
              <w:left w:val="single" w:color="BDC3C7" w:sz="1"/>
              <w:bottom w:val="single" w:color="BDC3C7" w:sz="1"/>
              <w:right w:val="single" w:color="BDC3C7" w:sz="1"/>
            </w:tcBorders>
            <w:shd w:fill="FEF9E7" w:val="clear"/>
            <w:tcMar>
              <w:top w:type="dxa" w:w="60"/>
              <w:left w:type="dxa" w:w="100"/>
              <w:bottom w:type="dxa" w:w="60"/>
              <w:right w:type="dxa" w:w="100"/>
            </w:tcMar>
            <w:vAlign w:val="center"/>
          </w:tcPr>
          <w:p>
            <w:pPr>
              <w:spacing w:before="20" w:after="20"/>
            </w:pPr>
            <w:r>
              <w:rPr>
                <w:rFonts w:ascii="Arial" w:cs="Arial" w:eastAsia="Arial" w:hAnsi="Arial"/>
                <w:b/>
                <w:bCs/>
                <w:color w:val="1A1A2E"/>
                <w:sz w:val="19"/>
                <w:szCs w:val="19"/>
              </w:rPr>
              <w:t xml:space="preserve">P2</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color w:val="1A1A2E"/>
                <w:sz w:val="19"/>
                <w:szCs w:val="19"/>
              </w:rPr>
              <w:t xml:space="preserve">Add rollback_rules and hook object schemas to StateContract</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color w:val="1A1A2E"/>
                <w:sz w:val="19"/>
                <w:szCs w:val="19"/>
              </w:rPr>
              <w:t xml:space="preserve">Runtime Schemas</w:t>
            </w:r>
          </w:p>
        </w:tc>
        <w:tc>
          <w:tcPr>
            <w:tcW w:type="dxa" w:w="4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color w:val="1A1A2E"/>
                <w:sz w:val="19"/>
                <w:szCs w:val="19"/>
              </w:rPr>
              <w:t xml:space="preserve">Rollback rule object has defined fields</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b/>
                <w:bCs/>
                <w:color w:val="1A1A2E"/>
                <w:sz w:val="19"/>
                <w:szCs w:val="19"/>
              </w:rPr>
              <w:t xml:space="preserve">PL-11</w:t>
            </w:r>
          </w:p>
        </w:tc>
        <w:tc>
          <w:tcPr>
            <w:tcW w:type="dxa" w:w="700"/>
            <w:tcBorders>
              <w:top w:val="single" w:color="BDC3C7" w:sz="1"/>
              <w:left w:val="single" w:color="BDC3C7" w:sz="1"/>
              <w:bottom w:val="single" w:color="BDC3C7" w:sz="1"/>
              <w:right w:val="single" w:color="BDC3C7" w:sz="1"/>
            </w:tcBorders>
            <w:shd w:fill="FEF9E7" w:val="clear"/>
            <w:tcMar>
              <w:top w:type="dxa" w:w="60"/>
              <w:left w:type="dxa" w:w="100"/>
              <w:bottom w:type="dxa" w:w="60"/>
              <w:right w:type="dxa" w:w="100"/>
            </w:tcMar>
            <w:vAlign w:val="center"/>
          </w:tcPr>
          <w:p>
            <w:pPr>
              <w:spacing w:before="20" w:after="20"/>
            </w:pPr>
            <w:r>
              <w:rPr>
                <w:rFonts w:ascii="Arial" w:cs="Arial" w:eastAsia="Arial" w:hAnsi="Arial"/>
                <w:b/>
                <w:bCs/>
                <w:color w:val="1A1A2E"/>
                <w:sz w:val="19"/>
                <w:szCs w:val="19"/>
              </w:rPr>
              <w:t xml:space="preserve">P2</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color w:val="1A1A2E"/>
                <w:sz w:val="19"/>
                <w:szCs w:val="19"/>
              </w:rPr>
              <w:t xml:space="preserve">Add on_success schema to transition object</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color w:val="1A1A2E"/>
                <w:sz w:val="19"/>
                <w:szCs w:val="19"/>
              </w:rPr>
              <w:t xml:space="preserve">Runtime Schemas</w:t>
            </w:r>
          </w:p>
        </w:tc>
        <w:tc>
          <w:tcPr>
            <w:tcW w:type="dxa" w:w="4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color w:val="1A1A2E"/>
                <w:sz w:val="19"/>
                <w:szCs w:val="19"/>
              </w:rPr>
              <w:t xml:space="preserve">on_success object shape is defined</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b/>
                <w:bCs/>
                <w:color w:val="1A1A2E"/>
                <w:sz w:val="19"/>
                <w:szCs w:val="19"/>
              </w:rPr>
              <w:t xml:space="preserve">PL-12</w:t>
            </w:r>
          </w:p>
        </w:tc>
        <w:tc>
          <w:tcPr>
            <w:tcW w:type="dxa" w:w="700"/>
            <w:tcBorders>
              <w:top w:val="single" w:color="BDC3C7" w:sz="1"/>
              <w:left w:val="single" w:color="BDC3C7" w:sz="1"/>
              <w:bottom w:val="single" w:color="BDC3C7" w:sz="1"/>
              <w:right w:val="single" w:color="BDC3C7" w:sz="1"/>
            </w:tcBorders>
            <w:shd w:fill="FEF9E7" w:val="clear"/>
            <w:tcMar>
              <w:top w:type="dxa" w:w="60"/>
              <w:left w:type="dxa" w:w="100"/>
              <w:bottom w:type="dxa" w:w="60"/>
              <w:right w:type="dxa" w:w="100"/>
            </w:tcMar>
            <w:vAlign w:val="center"/>
          </w:tcPr>
          <w:p>
            <w:pPr>
              <w:spacing w:before="20" w:after="20"/>
            </w:pPr>
            <w:r>
              <w:rPr>
                <w:rFonts w:ascii="Arial" w:cs="Arial" w:eastAsia="Arial" w:hAnsi="Arial"/>
                <w:b/>
                <w:bCs/>
                <w:color w:val="1A1A2E"/>
                <w:sz w:val="19"/>
                <w:szCs w:val="19"/>
              </w:rPr>
              <w:t xml:space="preserve">P2</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color w:val="1A1A2E"/>
                <w:sz w:val="19"/>
                <w:szCs w:val="19"/>
              </w:rPr>
              <w:t xml:space="preserve">Add confidence_level field to scanner danger findings</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color w:val="1A1A2E"/>
                <w:sz w:val="19"/>
                <w:szCs w:val="19"/>
              </w:rPr>
              <w:t xml:space="preserve">Scan Schemas</w:t>
            </w:r>
          </w:p>
        </w:tc>
        <w:tc>
          <w:tcPr>
            <w:tcW w:type="dxa" w:w="4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color w:val="1A1A2E"/>
                <w:sz w:val="19"/>
                <w:szCs w:val="19"/>
              </w:rPr>
              <w:t xml:space="preserve">confidence_level field added to danger map schema</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b/>
                <w:bCs/>
                <w:color w:val="1A1A2E"/>
                <w:sz w:val="19"/>
                <w:szCs w:val="19"/>
              </w:rPr>
              <w:t xml:space="preserve">PL-13</w:t>
            </w:r>
          </w:p>
        </w:tc>
        <w:tc>
          <w:tcPr>
            <w:tcW w:type="dxa" w:w="700"/>
            <w:tcBorders>
              <w:top w:val="single" w:color="BDC3C7" w:sz="1"/>
              <w:left w:val="single" w:color="BDC3C7" w:sz="1"/>
              <w:bottom w:val="single" w:color="BDC3C7" w:sz="1"/>
              <w:right w:val="single" w:color="BDC3C7" w:sz="1"/>
            </w:tcBorders>
            <w:shd w:fill="FEF9E7" w:val="clear"/>
            <w:tcMar>
              <w:top w:type="dxa" w:w="60"/>
              <w:left w:type="dxa" w:w="100"/>
              <w:bottom w:type="dxa" w:w="60"/>
              <w:right w:type="dxa" w:w="100"/>
            </w:tcMar>
            <w:vAlign w:val="center"/>
          </w:tcPr>
          <w:p>
            <w:pPr>
              <w:spacing w:before="20" w:after="20"/>
            </w:pPr>
            <w:r>
              <w:rPr>
                <w:rFonts w:ascii="Arial" w:cs="Arial" w:eastAsia="Arial" w:hAnsi="Arial"/>
                <w:b/>
                <w:bCs/>
                <w:color w:val="1A1A2E"/>
                <w:sz w:val="19"/>
                <w:szCs w:val="19"/>
              </w:rPr>
              <w:t xml:space="preserve">P2</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color w:val="1A1A2E"/>
                <w:sz w:val="19"/>
                <w:szCs w:val="19"/>
              </w:rPr>
              <w:t xml:space="preserve">Expand Token issuance_rule from free-text to structured</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color w:val="1A1A2E"/>
                <w:sz w:val="19"/>
                <w:szCs w:val="19"/>
              </w:rPr>
              <w:t xml:space="preserve">Runtime Schemas</w:t>
            </w:r>
          </w:p>
        </w:tc>
        <w:tc>
          <w:tcPr>
            <w:tcW w:type="dxa" w:w="4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color w:val="1A1A2E"/>
                <w:sz w:val="19"/>
                <w:szCs w:val="19"/>
              </w:rPr>
              <w:t xml:space="preserve">issuance_rule is enum + optional policy_ref</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b/>
                <w:bCs/>
                <w:color w:val="1A1A2E"/>
                <w:sz w:val="19"/>
                <w:szCs w:val="19"/>
              </w:rPr>
              <w:t xml:space="preserve">PL-14</w:t>
            </w:r>
          </w:p>
        </w:tc>
        <w:tc>
          <w:tcPr>
            <w:tcW w:type="dxa" w:w="700"/>
            <w:tcBorders>
              <w:top w:val="single" w:color="BDC3C7" w:sz="1"/>
              <w:left w:val="single" w:color="BDC3C7" w:sz="1"/>
              <w:bottom w:val="single" w:color="BDC3C7" w:sz="1"/>
              <w:right w:val="single" w:color="BDC3C7" w:sz="1"/>
            </w:tcBorders>
            <w:shd w:fill="EAFAF1" w:val="clear"/>
            <w:tcMar>
              <w:top w:type="dxa" w:w="60"/>
              <w:left w:type="dxa" w:w="100"/>
              <w:bottom w:type="dxa" w:w="60"/>
              <w:right w:type="dxa" w:w="100"/>
            </w:tcMar>
            <w:vAlign w:val="center"/>
          </w:tcPr>
          <w:p>
            <w:pPr>
              <w:spacing w:before="20" w:after="20"/>
            </w:pPr>
            <w:r>
              <w:rPr>
                <w:rFonts w:ascii="Arial" w:cs="Arial" w:eastAsia="Arial" w:hAnsi="Arial"/>
                <w:b/>
                <w:bCs/>
                <w:color w:val="1A1A2E"/>
                <w:sz w:val="19"/>
                <w:szCs w:val="19"/>
              </w:rPr>
              <w:t xml:space="preserve">P3</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color w:val="1A1A2E"/>
                <w:sz w:val="19"/>
                <w:szCs w:val="19"/>
              </w:rPr>
              <w:t xml:space="preserve">Add second worked example for a different resource profile</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color w:val="1A1A2E"/>
                <w:sz w:val="19"/>
                <w:szCs w:val="19"/>
              </w:rPr>
              <w:t xml:space="preserve">Runtime Schemas</w:t>
            </w:r>
          </w:p>
        </w:tc>
        <w:tc>
          <w:tcPr>
            <w:tcW w:type="dxa" w:w="4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color w:val="1A1A2E"/>
                <w:sz w:val="19"/>
                <w:szCs w:val="19"/>
              </w:rPr>
              <w:t xml:space="preserve">Second worked example with different consistency/coordination profile</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b/>
                <w:bCs/>
                <w:color w:val="1A1A2E"/>
                <w:sz w:val="19"/>
                <w:szCs w:val="19"/>
              </w:rPr>
              <w:t xml:space="preserve">PL-15</w:t>
            </w:r>
          </w:p>
        </w:tc>
        <w:tc>
          <w:tcPr>
            <w:tcW w:type="dxa" w:w="700"/>
            <w:tcBorders>
              <w:top w:val="single" w:color="BDC3C7" w:sz="1"/>
              <w:left w:val="single" w:color="BDC3C7" w:sz="1"/>
              <w:bottom w:val="single" w:color="BDC3C7" w:sz="1"/>
              <w:right w:val="single" w:color="BDC3C7" w:sz="1"/>
            </w:tcBorders>
            <w:shd w:fill="EAFAF1" w:val="clear"/>
            <w:tcMar>
              <w:top w:type="dxa" w:w="60"/>
              <w:left w:type="dxa" w:w="100"/>
              <w:bottom w:type="dxa" w:w="60"/>
              <w:right w:type="dxa" w:w="100"/>
            </w:tcMar>
            <w:vAlign w:val="center"/>
          </w:tcPr>
          <w:p>
            <w:pPr>
              <w:spacing w:before="20" w:after="20"/>
            </w:pPr>
            <w:r>
              <w:rPr>
                <w:rFonts w:ascii="Arial" w:cs="Arial" w:eastAsia="Arial" w:hAnsi="Arial"/>
                <w:b/>
                <w:bCs/>
                <w:color w:val="1A1A2E"/>
                <w:sz w:val="19"/>
                <w:szCs w:val="19"/>
              </w:rPr>
              <w:t xml:space="preserve">P3</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color w:val="1A1A2E"/>
                <w:sz w:val="19"/>
                <w:szCs w:val="19"/>
              </w:rPr>
              <w:t xml:space="preserve">Add cross-document reference index</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color w:val="1A1A2E"/>
                <w:sz w:val="19"/>
                <w:szCs w:val="19"/>
              </w:rPr>
              <w:t xml:space="preserve">All four documents</w:t>
            </w:r>
          </w:p>
        </w:tc>
        <w:tc>
          <w:tcPr>
            <w:tcW w:type="dxa" w:w="4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color w:val="1A1A2E"/>
                <w:sz w:val="19"/>
                <w:szCs w:val="19"/>
              </w:rPr>
              <w:t xml:space="preserve">Every entity maps to one authoritative document/section</w:t>
            </w:r>
          </w:p>
        </w:tc>
      </w:tr>
      <w:tr>
        <w:tc>
          <w:tcPr>
            <w:tcW w:type="dxa" w:w="6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b/>
                <w:bCs/>
                <w:color w:val="1A1A2E"/>
                <w:sz w:val="19"/>
                <w:szCs w:val="19"/>
              </w:rPr>
              <w:t xml:space="preserve">PL-16</w:t>
            </w:r>
          </w:p>
        </w:tc>
        <w:tc>
          <w:tcPr>
            <w:tcW w:type="dxa" w:w="700"/>
            <w:tcBorders>
              <w:top w:val="single" w:color="BDC3C7" w:sz="1"/>
              <w:left w:val="single" w:color="BDC3C7" w:sz="1"/>
              <w:bottom w:val="single" w:color="BDC3C7" w:sz="1"/>
              <w:right w:val="single" w:color="BDC3C7" w:sz="1"/>
            </w:tcBorders>
            <w:shd w:fill="EAFAF1" w:val="clear"/>
            <w:tcMar>
              <w:top w:type="dxa" w:w="60"/>
              <w:left w:type="dxa" w:w="100"/>
              <w:bottom w:type="dxa" w:w="60"/>
              <w:right w:type="dxa" w:w="100"/>
            </w:tcMar>
            <w:vAlign w:val="center"/>
          </w:tcPr>
          <w:p>
            <w:pPr>
              <w:spacing w:before="20" w:after="20"/>
            </w:pPr>
            <w:r>
              <w:rPr>
                <w:rFonts w:ascii="Arial" w:cs="Arial" w:eastAsia="Arial" w:hAnsi="Arial"/>
                <w:b/>
                <w:bCs/>
                <w:color w:val="1A1A2E"/>
                <w:sz w:val="19"/>
                <w:szCs w:val="19"/>
              </w:rPr>
              <w:t xml:space="preserve">P3</w:t>
            </w:r>
          </w:p>
        </w:tc>
        <w:tc>
          <w:tcPr>
            <w:tcW w:type="dxa" w:w="256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color w:val="1A1A2E"/>
                <w:sz w:val="19"/>
                <w:szCs w:val="19"/>
              </w:rPr>
              <w:t xml:space="preserve">Add PolicyExpansionGrant artifact schema</w:t>
            </w:r>
          </w:p>
        </w:tc>
        <w:tc>
          <w:tcPr>
            <w:tcW w:type="dxa" w:w="14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color w:val="1A1A2E"/>
                <w:sz w:val="19"/>
                <w:szCs w:val="19"/>
              </w:rPr>
              <w:t xml:space="preserve">Runtime Schemas or Core Spec</w:t>
            </w:r>
          </w:p>
        </w:tc>
        <w:tc>
          <w:tcPr>
            <w:tcW w:type="dxa" w:w="4100"/>
            <w:tcBorders>
              <w:top w:val="single" w:color="BDC3C7" w:sz="1"/>
              <w:left w:val="single" w:color="BDC3C7" w:sz="1"/>
              <w:bottom w:val="single" w:color="BDC3C7" w:sz="1"/>
              <w:right w:val="single" w:color="BDC3C7" w:sz="1"/>
            </w:tcBorders>
            <w:tcMar>
              <w:top w:type="dxa" w:w="60"/>
              <w:left w:type="dxa" w:w="100"/>
              <w:bottom w:type="dxa" w:w="60"/>
              <w:right w:type="dxa" w:w="100"/>
            </w:tcMar>
            <w:vAlign w:val="center"/>
          </w:tcPr>
          <w:p>
            <w:pPr>
              <w:spacing w:before="20" w:after="20"/>
            </w:pPr>
            <w:r>
              <w:rPr>
                <w:rFonts w:ascii="Arial" w:cs="Arial" w:eastAsia="Arial" w:hAnsi="Arial"/>
                <w:color w:val="1A1A2E"/>
                <w:sz w:val="19"/>
                <w:szCs w:val="19"/>
              </w:rPr>
              <w:t xml:space="preserve">PolicyExpansionGrant schema is defined</w:t>
            </w:r>
          </w:p>
        </w:tc>
      </w:tr>
    </w:tbl>
    <w:p>
      <w:pPr>
        <w:pBdr>
          <w:bottom w:val="single" w:color="BDC3C7" w:sz="4" w:space="1"/>
        </w:pBdr>
        <w:spacing w:before="200" w:after="200"/>
      </w:pPr>
    </w:p>
    <w:p>
      <w:pPr>
        <w:pStyle w:val="Heading1"/>
        <w:spacing w:before="360" w:after="160"/>
      </w:pPr>
      <w:r>
        <w:rPr>
          <w:rFonts w:ascii="Arial" w:cs="Arial" w:eastAsia="Arial" w:hAnsi="Arial"/>
          <w:b/>
          <w:bCs/>
          <w:color w:val="2E4057"/>
          <w:sz w:val="32"/>
          <w:szCs w:val="32"/>
        </w:rPr>
        <w:t xml:space="preserve">Implementation Guidance</w:t>
      </w:r>
    </w:p>
    <w:p>
      <w:pPr>
        <w:pStyle w:val="Heading2"/>
        <w:spacing w:before="280" w:after="120"/>
      </w:pPr>
      <w:r>
        <w:rPr>
          <w:rFonts w:ascii="Arial" w:cs="Arial" w:eastAsia="Arial" w:hAnsi="Arial"/>
          <w:b/>
          <w:bCs/>
          <w:color w:val="3A7CA5"/>
          <w:sz w:val="26"/>
          <w:szCs w:val="26"/>
        </w:rPr>
        <w:t xml:space="preserve">Recommended execution order</w:t>
      </w:r>
    </w:p>
    <w:p>
      <w:pPr>
        <w:spacing w:before="80" w:after="120"/>
      </w:pPr>
      <w:r>
        <w:rPr>
          <w:rFonts w:ascii="Arial" w:cs="Arial" w:eastAsia="Arial" w:hAnsi="Arial"/>
          <w:b w:val="false"/>
          <w:bCs w:val="false"/>
          <w:i w:val="false"/>
          <w:iCs w:val="false"/>
          <w:color w:val="1A1A2E"/>
          <w:sz w:val="21"/>
          <w:szCs w:val="21"/>
        </w:rPr>
        <w:t xml:space="preserve">P0 items should be completed as a single batch before any implementation work begins against the spec pack. They define object shapes that every other contract references. P1 items should be completed before v0.3 is marked stable. P2 and P3 items can be addressed incrementally.</w:t>
      </w:r>
    </w:p>
    <w:p>
      <w:pPr>
        <w:pStyle w:val="Heading2"/>
        <w:spacing w:before="280" w:after="120"/>
      </w:pPr>
      <w:r>
        <w:rPr>
          <w:rFonts w:ascii="Arial" w:cs="Arial" w:eastAsia="Arial" w:hAnsi="Arial"/>
          <w:b/>
          <w:bCs/>
          <w:color w:val="3A7CA5"/>
          <w:sz w:val="26"/>
          <w:szCs w:val="26"/>
        </w:rPr>
        <w:t xml:space="preserve">Dependency chain</w:t>
      </w:r>
    </w:p>
    <w:p>
      <w:pPr>
        <w:spacing w:before="80" w:after="120"/>
      </w:pPr>
      <w:r>
        <w:rPr>
          <w:rFonts w:ascii="Arial" w:cs="Arial" w:eastAsia="Arial" w:hAnsi="Arial"/>
          <w:b w:val="false"/>
          <w:bCs w:val="false"/>
          <w:i w:val="false"/>
          <w:iCs w:val="false"/>
          <w:color w:val="1A1A2E"/>
          <w:sz w:val="21"/>
          <w:szCs w:val="21"/>
        </w:rPr>
        <w:t xml:space="preserve">PL-02 (GuardPredicate) and PL-03 (SideEffect) should be completed together, as both feed into the ActionContract schema and the worked example. PL-04 (CircuitBreakerThresholds) completes the BudgetProfile schema. PL-05 (blocked_reasons) updates both the Core Specification and the Runtime Schemas worked example. PL-01 (error metadata) is independent and can be completed in parallel with any other item.</w:t>
      </w:r>
    </w:p>
    <w:p>
      <w:pPr>
        <w:pStyle w:val="Heading2"/>
        <w:spacing w:before="280" w:after="120"/>
      </w:pPr>
      <w:r>
        <w:rPr>
          <w:rFonts w:ascii="Arial" w:cs="Arial" w:eastAsia="Arial" w:hAnsi="Arial"/>
          <w:b/>
          <w:bCs/>
          <w:color w:val="3A7CA5"/>
          <w:sz w:val="26"/>
          <w:szCs w:val="26"/>
        </w:rPr>
        <w:t xml:space="preserve">Validation rule</w:t>
      </w:r>
    </w:p>
    <w:p>
      <w:pPr>
        <w:spacing w:before="80" w:after="120"/>
      </w:pPr>
      <w:r>
        <w:rPr>
          <w:rFonts w:ascii="Arial" w:cs="Arial" w:eastAsia="Arial" w:hAnsi="Arial"/>
          <w:b w:val="false"/>
          <w:bCs w:val="false"/>
          <w:i w:val="false"/>
          <w:iCs w:val="false"/>
          <w:color w:val="1A1A2E"/>
          <w:sz w:val="21"/>
          <w:szCs w:val="21"/>
        </w:rPr>
        <w:t xml:space="preserve">After P0 completion, the worked example in Runtime Schemas Section 8 should be re-validated end to end. Every field referenced in the example must trace to a defined schema. Every schema must have at least one concrete value in the example. If the example cannot be fully instantiated from the schemas alone, there is still a gap.</w:t>
      </w:r>
    </w:p>
    <w:p>
      <w:pPr>
        <w:pStyle w:val="Heading2"/>
        <w:spacing w:before="280" w:after="120"/>
      </w:pPr>
      <w:r>
        <w:rPr>
          <w:rFonts w:ascii="Arial" w:cs="Arial" w:eastAsia="Arial" w:hAnsi="Arial"/>
          <w:b/>
          <w:bCs/>
          <w:color w:val="3A7CA5"/>
          <w:sz w:val="26"/>
          <w:szCs w:val="26"/>
        </w:rPr>
        <w:t xml:space="preserve">Definition of done for the spec pack</w:t>
      </w:r>
    </w:p>
    <w:p>
      <w:pPr>
        <w:spacing w:before="80" w:after="80"/>
      </w:pPr>
      <w:r>
        <w:rPr>
          <w:rFonts w:ascii="Arial" w:cs="Arial" w:eastAsia="Arial" w:hAnsi="Arial"/>
          <w:b w:val="false"/>
          <w:bCs w:val="false"/>
          <w:i w:val="false"/>
          <w:iCs w:val="false"/>
          <w:color w:val="1A1A2E"/>
          <w:sz w:val="21"/>
          <w:szCs w:val="21"/>
        </w:rPr>
        <w:t xml:space="preserve">The spec pack is implementation-ready when: (1) all P0 and P1 items are resolved, (2) the worked example can be fully instantiated from schema definitions alone, (3) every error/conflict code has complete canonical metadata, (4) a single authoritative location exists for the minimum implementation profile, and (5) an implementer reading only the four documents plus this punch list can build a conformant runtime without making unguided decisions on normative behavior.</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1" w:space="4"/>
      </w:pBdr>
      <w:jc w:val="center"/>
    </w:pPr>
    <w:r>
      <w:rPr>
        <w:rFonts w:ascii="Arial" w:cs="Arial" w:eastAsia="Arial" w:hAnsi="Arial"/>
        <w:color w:val="BDC3C7"/>
        <w:sz w:val="16"/>
        <w:szCs w:val="16"/>
      </w:rPr>
      <w:t xml:space="preserve">Page </w:t>
    </w:r>
    <w:r>
      <w:rPr>
        <w:rFonts w:ascii="Arial" w:cs="Arial" w:eastAsia="Arial" w:hAnsi="Arial"/>
        <w:color w:val="BDC3C7"/>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057" w:sz="2" w:space="4"/>
      </w:pBdr>
      <w:tabs>
        <w:tab w:val="right" w:pos="9840"/>
      </w:tabs>
      <w:spacing w:after="80"/>
    </w:pPr>
    <w:r>
      <w:rPr>
        <w:rFonts w:ascii="Arial" w:cs="Arial" w:eastAsia="Arial" w:hAnsi="Arial"/>
        <w:i/>
        <w:iCs/>
        <w:color w:val="2E4057"/>
        <w:sz w:val="16"/>
        <w:szCs w:val="16"/>
      </w:rPr>
      <w:t xml:space="preserve">CONCORD v0.3 Spec Pack Punch List</w:t>
    </w:r>
    <w:r>
      <w:rPr>
        <w:rFonts w:ascii="Arial" w:cs="Arial" w:eastAsia="Arial" w:hAnsi="Arial"/>
        <w:i/>
        <w:iCs/>
        <w:color w:val="2E4057"/>
        <w:sz w:val="16"/>
        <w:szCs w:val="16"/>
      </w:rPr>
      <w:t xml:space="preserve">	Normative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sz w:val="32"/>
      <w:szCs w:val="32"/>
    </w:rPr>
  </w:style>
  <w:style w:type="paragraph" w:styleId="Heading2">
    <w:name w:val="Heading 2"/>
    <w:basedOn w:val="Normal"/>
    <w:next w:val="Normal"/>
    <w:qFormat/>
    <w:pPr>
      <w:spacing w:before="280" w:after="1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2026-03-02T20:05:33.759Z</dcterms:created>
  <dcterms:modified xsi:type="dcterms:W3CDTF">2026-03-02T20:05:33.760Z</dcterms:modified>
</cp:coreProperties>
</file>

<file path=docProps/custom.xml><?xml version="1.0" encoding="utf-8"?>
<Properties xmlns="http://schemas.openxmlformats.org/officeDocument/2006/custom-properties" xmlns:vt="http://schemas.openxmlformats.org/officeDocument/2006/docPropsVTypes"/>
</file>