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96A" w:rsidRDefault="000602EB" w:rsidP="000602EB">
      <w:pPr>
        <w:spacing w:after="0" w:line="240" w:lineRule="auto"/>
        <w:jc w:val="right"/>
        <w:rPr>
          <w:rFonts w:ascii="Calibri" w:eastAsia="Calibri" w:hAnsi="Calibri" w:cs="Calibri"/>
        </w:rPr>
      </w:pPr>
      <w:r>
        <w:rPr>
          <w:rFonts w:ascii="Calibri" w:eastAsia="Calibri" w:hAnsi="Calibri" w:cs="Calibri"/>
          <w:noProof/>
        </w:rPr>
        <w:drawing>
          <wp:inline distT="0" distB="0" distL="0" distR="0">
            <wp:extent cx="1920291" cy="849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 Devon logo_black_Right Align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8072" cy="874857"/>
                    </a:xfrm>
                    <a:prstGeom prst="rect">
                      <a:avLst/>
                    </a:prstGeom>
                  </pic:spPr>
                </pic:pic>
              </a:graphicData>
            </a:graphic>
          </wp:inline>
        </w:drawing>
      </w:r>
    </w:p>
    <w:p w:rsidR="000602EB" w:rsidRDefault="000602EB">
      <w:pPr>
        <w:spacing w:after="0" w:line="240" w:lineRule="auto"/>
        <w:rPr>
          <w:rFonts w:ascii="Calibri" w:eastAsia="Calibri" w:hAnsi="Calibri" w:cs="Calibri"/>
        </w:rPr>
      </w:pPr>
    </w:p>
    <w:tbl>
      <w:tblPr>
        <w:tblW w:w="0" w:type="auto"/>
        <w:tblInd w:w="108" w:type="dxa"/>
        <w:tblCellMar>
          <w:top w:w="113" w:type="dxa"/>
          <w:left w:w="10" w:type="dxa"/>
          <w:bottom w:w="113" w:type="dxa"/>
          <w:right w:w="10" w:type="dxa"/>
        </w:tblCellMar>
        <w:tblLook w:val="0000" w:firstRow="0" w:lastRow="0" w:firstColumn="0" w:lastColumn="0" w:noHBand="0" w:noVBand="0"/>
      </w:tblPr>
      <w:tblGrid>
        <w:gridCol w:w="8908"/>
      </w:tblGrid>
      <w:tr w:rsidR="00EA296A" w:rsidTr="000602EB">
        <w:trPr>
          <w:trHeight w:val="1"/>
        </w:trPr>
        <w:tc>
          <w:tcPr>
            <w:tcW w:w="890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EA296A" w:rsidRDefault="002F39B3" w:rsidP="00D61982">
            <w:pPr>
              <w:spacing w:after="0" w:line="216" w:lineRule="auto"/>
              <w:jc w:val="center"/>
              <w:rPr>
                <w:rFonts w:ascii="Arial" w:eastAsia="Arial" w:hAnsi="Arial" w:cs="Arial"/>
                <w:sz w:val="40"/>
              </w:rPr>
            </w:pPr>
            <w:r>
              <w:rPr>
                <w:rFonts w:ascii="Arial" w:eastAsia="Arial" w:hAnsi="Arial" w:cs="Arial"/>
                <w:sz w:val="40"/>
              </w:rPr>
              <w:t>Clinical Guideline for:</w:t>
            </w:r>
          </w:p>
          <w:p w:rsidR="00EA296A" w:rsidRPr="000602EB" w:rsidRDefault="002F39B3" w:rsidP="00D61982">
            <w:pPr>
              <w:spacing w:after="0" w:line="216" w:lineRule="auto"/>
              <w:jc w:val="center"/>
              <w:rPr>
                <w:sz w:val="36"/>
                <w:szCs w:val="36"/>
              </w:rPr>
            </w:pPr>
            <w:r w:rsidRPr="000602EB">
              <w:rPr>
                <w:rFonts w:ascii="Arial" w:eastAsia="Arial" w:hAnsi="Arial" w:cs="Arial"/>
                <w:b/>
                <w:sz w:val="36"/>
                <w:szCs w:val="36"/>
              </w:rPr>
              <w:t xml:space="preserve">The provision of </w:t>
            </w:r>
            <w:r w:rsidR="00150FF3">
              <w:rPr>
                <w:rFonts w:ascii="Arial" w:eastAsia="Arial" w:hAnsi="Arial" w:cs="Arial"/>
                <w:b/>
                <w:sz w:val="36"/>
                <w:szCs w:val="36"/>
              </w:rPr>
              <w:t>s</w:t>
            </w:r>
            <w:r w:rsidRPr="000602EB">
              <w:rPr>
                <w:rFonts w:ascii="Arial" w:eastAsia="Arial" w:hAnsi="Arial" w:cs="Arial"/>
                <w:b/>
                <w:sz w:val="36"/>
                <w:szCs w:val="36"/>
              </w:rPr>
              <w:t>ub-Tenon anaesthesia and conscious sedation</w:t>
            </w:r>
            <w:r w:rsidR="000602EB">
              <w:rPr>
                <w:rFonts w:ascii="Arial" w:eastAsia="Arial" w:hAnsi="Arial" w:cs="Arial"/>
                <w:b/>
                <w:sz w:val="36"/>
                <w:szCs w:val="36"/>
              </w:rPr>
              <w:t xml:space="preserve"> </w:t>
            </w:r>
            <w:r w:rsidRPr="000602EB">
              <w:rPr>
                <w:rFonts w:ascii="Arial" w:eastAsia="Arial" w:hAnsi="Arial" w:cs="Arial"/>
                <w:b/>
                <w:sz w:val="36"/>
                <w:szCs w:val="36"/>
              </w:rPr>
              <w:t xml:space="preserve">for ophthalmic surgery </w:t>
            </w:r>
            <w:r w:rsidRPr="000602EB">
              <w:rPr>
                <w:rFonts w:ascii="Arial" w:eastAsia="Arial" w:hAnsi="Arial" w:cs="Arial"/>
                <w:b/>
                <w:sz w:val="36"/>
                <w:szCs w:val="36"/>
              </w:rPr>
              <w:br/>
              <w:t xml:space="preserve">by </w:t>
            </w:r>
            <w:r w:rsidRPr="000602EB">
              <w:rPr>
                <w:rFonts w:ascii="Arial" w:eastAsia="Arial" w:hAnsi="Arial" w:cs="Arial"/>
                <w:b/>
                <w:color w:val="000000"/>
                <w:sz w:val="36"/>
                <w:szCs w:val="36"/>
              </w:rPr>
              <w:t>Anaesthesia Associates</w:t>
            </w:r>
          </w:p>
        </w:tc>
      </w:tr>
    </w:tbl>
    <w:p w:rsidR="00EA296A" w:rsidRDefault="00EA296A">
      <w:pPr>
        <w:spacing w:after="0" w:line="240" w:lineRule="auto"/>
        <w:rPr>
          <w:rFonts w:ascii="Calibri" w:eastAsia="Calibri" w:hAnsi="Calibri" w:cs="Calibri"/>
        </w:rPr>
      </w:pPr>
    </w:p>
    <w:p w:rsidR="00EA296A" w:rsidRDefault="002F39B3" w:rsidP="000133E0">
      <w:pPr>
        <w:spacing w:after="120" w:line="240" w:lineRule="auto"/>
        <w:rPr>
          <w:rFonts w:ascii="Arial" w:eastAsia="Arial" w:hAnsi="Arial" w:cs="Arial"/>
          <w:b/>
          <w:sz w:val="32"/>
        </w:rPr>
      </w:pPr>
      <w:r>
        <w:rPr>
          <w:rFonts w:ascii="Arial" w:eastAsia="Arial" w:hAnsi="Arial" w:cs="Arial"/>
          <w:b/>
          <w:sz w:val="32"/>
        </w:rPr>
        <w:t>Summary</w:t>
      </w:r>
    </w:p>
    <w:tbl>
      <w:tblPr>
        <w:tblW w:w="0" w:type="auto"/>
        <w:tblInd w:w="108" w:type="dxa"/>
        <w:tblCellMar>
          <w:left w:w="10" w:type="dxa"/>
          <w:right w:w="10" w:type="dxa"/>
        </w:tblCellMar>
        <w:tblLook w:val="0000" w:firstRow="0" w:lastRow="0" w:firstColumn="0" w:lastColumn="0" w:noHBand="0" w:noVBand="0"/>
      </w:tblPr>
      <w:tblGrid>
        <w:gridCol w:w="8908"/>
      </w:tblGrid>
      <w:tr w:rsidR="00EA296A">
        <w:trPr>
          <w:trHeight w:val="1"/>
        </w:trPr>
        <w:tc>
          <w:tcPr>
            <w:tcW w:w="8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A296A" w:rsidRPr="00D61982" w:rsidRDefault="00EA296A" w:rsidP="00D61982">
            <w:pPr>
              <w:spacing w:after="0" w:line="240" w:lineRule="auto"/>
              <w:rPr>
                <w:rFonts w:ascii="Arial" w:eastAsia="Arial" w:hAnsi="Arial" w:cs="Arial"/>
                <w:sz w:val="8"/>
                <w:szCs w:val="8"/>
              </w:rPr>
            </w:pPr>
          </w:p>
          <w:p w:rsidR="00EA296A" w:rsidRPr="00D61982" w:rsidRDefault="002F39B3" w:rsidP="00D61982">
            <w:pPr>
              <w:spacing w:line="240" w:lineRule="auto"/>
              <w:rPr>
                <w:rFonts w:ascii="Arial" w:eastAsia="Arial" w:hAnsi="Arial" w:cs="Arial"/>
                <w:b/>
              </w:rPr>
            </w:pPr>
            <w:r w:rsidRPr="00D61982">
              <w:rPr>
                <w:rFonts w:ascii="Arial" w:eastAsia="Arial" w:hAnsi="Arial" w:cs="Arial"/>
              </w:rPr>
              <w:t>These guidelines should be read in conjunction with the Royal College of Anaesthetists /</w:t>
            </w:r>
            <w:r w:rsidR="00150FF3">
              <w:rPr>
                <w:rFonts w:ascii="Arial" w:eastAsia="Arial" w:hAnsi="Arial" w:cs="Arial"/>
              </w:rPr>
              <w:t xml:space="preserve"> </w:t>
            </w:r>
            <w:r w:rsidRPr="00D61982">
              <w:rPr>
                <w:rFonts w:ascii="Arial" w:eastAsia="Arial" w:hAnsi="Arial" w:cs="Arial"/>
              </w:rPr>
              <w:t>Royal College of Ophthalmologists document, “</w:t>
            </w:r>
            <w:r w:rsidRPr="00D61982">
              <w:rPr>
                <w:rFonts w:ascii="Arial" w:eastAsia="Arial" w:hAnsi="Arial" w:cs="Arial"/>
                <w:b/>
              </w:rPr>
              <w:t xml:space="preserve">Local anaesthesia </w:t>
            </w:r>
            <w:r w:rsidRPr="00D61982">
              <w:rPr>
                <w:rFonts w:ascii="Arial" w:eastAsia="Arial" w:hAnsi="Arial" w:cs="Arial"/>
                <w:b/>
                <w:color w:val="000000"/>
              </w:rPr>
              <w:t xml:space="preserve">for ophthalmic surgery” </w:t>
            </w:r>
            <w:r w:rsidRPr="00D61982">
              <w:rPr>
                <w:rFonts w:ascii="Arial" w:eastAsia="Arial" w:hAnsi="Arial" w:cs="Arial"/>
                <w:color w:val="000000"/>
              </w:rPr>
              <w:t>2012, and the Royal College of Anaesthetists and</w:t>
            </w:r>
            <w:r w:rsidRPr="00D61982">
              <w:rPr>
                <w:rFonts w:ascii="Arial" w:eastAsia="Arial" w:hAnsi="Arial" w:cs="Arial"/>
                <w:b/>
                <w:color w:val="000000"/>
              </w:rPr>
              <w:t xml:space="preserve"> </w:t>
            </w:r>
            <w:r w:rsidRPr="00D61982">
              <w:rPr>
                <w:rFonts w:ascii="Arial" w:eastAsia="Arial" w:hAnsi="Arial" w:cs="Arial"/>
                <w:b/>
              </w:rPr>
              <w:t>“Guidelines for the Provision of Ophthalmic Anaesthesia Services 2022”</w:t>
            </w:r>
          </w:p>
        </w:tc>
      </w:tr>
    </w:tbl>
    <w:p w:rsidR="00EA296A" w:rsidRDefault="00EA296A" w:rsidP="00D61982">
      <w:pPr>
        <w:spacing w:after="0" w:line="240" w:lineRule="auto"/>
        <w:rPr>
          <w:rFonts w:ascii="Arial" w:eastAsia="Arial" w:hAnsi="Arial" w:cs="Arial"/>
          <w:b/>
          <w:sz w:val="32"/>
        </w:rPr>
      </w:pPr>
    </w:p>
    <w:p w:rsidR="000602EB" w:rsidRDefault="002F39B3" w:rsidP="000133E0">
      <w:pPr>
        <w:spacing w:after="120" w:line="240" w:lineRule="auto"/>
        <w:rPr>
          <w:rFonts w:ascii="Arial" w:eastAsia="Arial" w:hAnsi="Arial" w:cs="Arial"/>
          <w:b/>
          <w:sz w:val="32"/>
        </w:rPr>
      </w:pPr>
      <w:r>
        <w:rPr>
          <w:rFonts w:ascii="Arial" w:eastAsia="Arial" w:hAnsi="Arial" w:cs="Arial"/>
          <w:b/>
          <w:sz w:val="32"/>
        </w:rPr>
        <w:t>Key Points</w:t>
      </w:r>
    </w:p>
    <w:tbl>
      <w:tblPr>
        <w:tblW w:w="0" w:type="auto"/>
        <w:tblInd w:w="108" w:type="dxa"/>
        <w:tblCellMar>
          <w:left w:w="10" w:type="dxa"/>
          <w:right w:w="10" w:type="dxa"/>
        </w:tblCellMar>
        <w:tblLook w:val="0000" w:firstRow="0" w:lastRow="0" w:firstColumn="0" w:lastColumn="0" w:noHBand="0" w:noVBand="0"/>
      </w:tblPr>
      <w:tblGrid>
        <w:gridCol w:w="8908"/>
      </w:tblGrid>
      <w:tr w:rsidR="00EA296A">
        <w:trPr>
          <w:trHeight w:val="1"/>
        </w:trPr>
        <w:tc>
          <w:tcPr>
            <w:tcW w:w="8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A296A" w:rsidRPr="000133E0" w:rsidRDefault="00EA296A">
            <w:pPr>
              <w:spacing w:after="0" w:line="240" w:lineRule="auto"/>
              <w:rPr>
                <w:rFonts w:ascii="Arial" w:eastAsia="Arial" w:hAnsi="Arial" w:cs="Arial"/>
                <w:sz w:val="4"/>
                <w:szCs w:val="4"/>
              </w:rPr>
            </w:pPr>
          </w:p>
          <w:p w:rsidR="00EA296A" w:rsidRPr="00D61982" w:rsidRDefault="002F39B3" w:rsidP="000133E0">
            <w:pPr>
              <w:spacing w:after="0" w:line="276" w:lineRule="auto"/>
              <w:rPr>
                <w:rFonts w:ascii="Arial" w:eastAsia="Arial" w:hAnsi="Arial" w:cs="Arial"/>
              </w:rPr>
            </w:pPr>
            <w:r w:rsidRPr="000602EB">
              <w:rPr>
                <w:rFonts w:ascii="Arial" w:eastAsia="Arial" w:hAnsi="Arial" w:cs="Arial"/>
                <w:sz w:val="24"/>
                <w:szCs w:val="24"/>
              </w:rPr>
              <w:t xml:space="preserve"> </w:t>
            </w:r>
            <w:r w:rsidRPr="00D61982">
              <w:rPr>
                <w:rFonts w:ascii="Arial" w:eastAsia="Arial" w:hAnsi="Arial" w:cs="Arial"/>
              </w:rPr>
              <w:t xml:space="preserve">The essential elements of this guideline are: </w:t>
            </w:r>
          </w:p>
          <w:p w:rsidR="00EA296A" w:rsidRPr="00D61982" w:rsidRDefault="002F39B3" w:rsidP="000133E0">
            <w:pPr>
              <w:numPr>
                <w:ilvl w:val="0"/>
                <w:numId w:val="1"/>
              </w:numPr>
              <w:spacing w:after="0" w:line="276" w:lineRule="auto"/>
              <w:ind w:left="720" w:hanging="360"/>
              <w:rPr>
                <w:rFonts w:ascii="Arial" w:eastAsia="Arial" w:hAnsi="Arial" w:cs="Arial"/>
              </w:rPr>
            </w:pPr>
            <w:r w:rsidRPr="00D61982">
              <w:rPr>
                <w:rFonts w:ascii="Arial" w:eastAsia="Arial" w:hAnsi="Arial" w:cs="Arial"/>
              </w:rPr>
              <w:t>Responsibilities</w:t>
            </w:r>
          </w:p>
          <w:p w:rsidR="00EA296A" w:rsidRPr="00D61982" w:rsidRDefault="002F39B3" w:rsidP="000133E0">
            <w:pPr>
              <w:numPr>
                <w:ilvl w:val="0"/>
                <w:numId w:val="1"/>
              </w:numPr>
              <w:spacing w:after="0" w:line="276" w:lineRule="auto"/>
              <w:ind w:left="720" w:hanging="360"/>
              <w:rPr>
                <w:rFonts w:ascii="Arial" w:eastAsia="Arial" w:hAnsi="Arial" w:cs="Arial"/>
              </w:rPr>
            </w:pPr>
            <w:r w:rsidRPr="00D61982">
              <w:rPr>
                <w:rFonts w:ascii="Arial" w:eastAsia="Arial" w:hAnsi="Arial" w:cs="Arial"/>
              </w:rPr>
              <w:t>Scope of Practice</w:t>
            </w:r>
          </w:p>
          <w:p w:rsidR="00EA296A" w:rsidRPr="00D61982" w:rsidRDefault="002F39B3" w:rsidP="000133E0">
            <w:pPr>
              <w:numPr>
                <w:ilvl w:val="0"/>
                <w:numId w:val="1"/>
              </w:numPr>
              <w:spacing w:after="0" w:line="276" w:lineRule="auto"/>
              <w:ind w:left="720" w:hanging="360"/>
              <w:rPr>
                <w:rFonts w:ascii="Arial" w:eastAsia="Arial" w:hAnsi="Arial" w:cs="Arial"/>
              </w:rPr>
            </w:pPr>
            <w:r w:rsidRPr="00D61982">
              <w:rPr>
                <w:rFonts w:ascii="Arial" w:eastAsia="Arial" w:hAnsi="Arial" w:cs="Arial"/>
              </w:rPr>
              <w:t>Technique</w:t>
            </w:r>
          </w:p>
          <w:p w:rsidR="00EA296A" w:rsidRPr="00D61982" w:rsidRDefault="002F39B3">
            <w:pPr>
              <w:numPr>
                <w:ilvl w:val="0"/>
                <w:numId w:val="1"/>
              </w:numPr>
              <w:spacing w:after="0" w:line="240" w:lineRule="auto"/>
              <w:ind w:left="720" w:hanging="360"/>
              <w:rPr>
                <w:rFonts w:ascii="Arial" w:eastAsia="Arial" w:hAnsi="Arial" w:cs="Arial"/>
              </w:rPr>
            </w:pPr>
            <w:r w:rsidRPr="00D61982">
              <w:rPr>
                <w:rFonts w:ascii="Arial" w:eastAsia="Arial" w:hAnsi="Arial" w:cs="Arial"/>
              </w:rPr>
              <w:t xml:space="preserve">Relative / Absolute Contraindications </w:t>
            </w:r>
          </w:p>
          <w:p w:rsidR="00EA296A" w:rsidRPr="000133E0" w:rsidRDefault="00EA296A">
            <w:pPr>
              <w:spacing w:after="0" w:line="240" w:lineRule="auto"/>
              <w:rPr>
                <w:sz w:val="4"/>
                <w:szCs w:val="4"/>
              </w:rPr>
            </w:pPr>
          </w:p>
        </w:tc>
      </w:tr>
    </w:tbl>
    <w:p w:rsidR="00EA296A" w:rsidRPr="00D61982" w:rsidRDefault="00EA296A">
      <w:pPr>
        <w:spacing w:after="200" w:line="276" w:lineRule="auto"/>
        <w:rPr>
          <w:rFonts w:ascii="Arial" w:eastAsia="Arial" w:hAnsi="Arial" w:cs="Arial"/>
          <w:sz w:val="16"/>
          <w:szCs w:val="16"/>
        </w:rPr>
      </w:pPr>
    </w:p>
    <w:p w:rsidR="000133E0" w:rsidRPr="00D61982" w:rsidRDefault="00D61982" w:rsidP="00D61982">
      <w:pPr>
        <w:spacing w:after="120" w:line="240" w:lineRule="auto"/>
        <w:rPr>
          <w:rFonts w:ascii="Arial" w:eastAsia="Arial" w:hAnsi="Arial" w:cs="Arial"/>
          <w:b/>
          <w:sz w:val="32"/>
        </w:rPr>
      </w:pPr>
      <w:r w:rsidRPr="00D61982">
        <w:rPr>
          <w:rFonts w:ascii="Arial" w:eastAsia="Arial" w:hAnsi="Arial" w:cs="Arial"/>
          <w:b/>
          <w:sz w:val="32"/>
        </w:rPr>
        <w:t xml:space="preserve">Publication Details </w:t>
      </w:r>
    </w:p>
    <w:tbl>
      <w:tblPr>
        <w:tblW w:w="0" w:type="auto"/>
        <w:jc w:val="center"/>
        <w:tblCellMar>
          <w:top w:w="57" w:type="dxa"/>
          <w:left w:w="10" w:type="dxa"/>
          <w:bottom w:w="57" w:type="dxa"/>
          <w:right w:w="10" w:type="dxa"/>
        </w:tblCellMar>
        <w:tblLook w:val="0000" w:firstRow="0" w:lastRow="0" w:firstColumn="0" w:lastColumn="0" w:noHBand="0" w:noVBand="0"/>
      </w:tblPr>
      <w:tblGrid>
        <w:gridCol w:w="4070"/>
        <w:gridCol w:w="4946"/>
      </w:tblGrid>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Author of Clinical Guideline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keepNext/>
              <w:spacing w:after="0" w:line="240" w:lineRule="auto"/>
              <w:ind w:left="34" w:right="206"/>
              <w:rPr>
                <w:rFonts w:ascii="Arial" w:eastAsia="Arial" w:hAnsi="Arial" w:cs="Arial"/>
              </w:rPr>
            </w:pPr>
            <w:r>
              <w:rPr>
                <w:rFonts w:ascii="Arial" w:eastAsia="Arial" w:hAnsi="Arial" w:cs="Arial"/>
              </w:rPr>
              <w:t>Steph Hayes – Anaesthesia Associate</w:t>
            </w:r>
          </w:p>
          <w:p w:rsidR="000133E0" w:rsidRDefault="000133E0" w:rsidP="00895E7B">
            <w:pPr>
              <w:keepNext/>
              <w:spacing w:after="0" w:line="240" w:lineRule="auto"/>
              <w:ind w:left="34" w:right="206"/>
              <w:rPr>
                <w:rFonts w:ascii="Arial" w:eastAsia="Arial" w:hAnsi="Arial" w:cs="Arial"/>
              </w:rPr>
            </w:pPr>
            <w:r>
              <w:rPr>
                <w:rFonts w:ascii="Arial" w:eastAsia="Arial" w:hAnsi="Arial" w:cs="Arial"/>
              </w:rPr>
              <w:t>Dr Paul Thomas – Consultant Anaesthetist</w:t>
            </w:r>
          </w:p>
          <w:p w:rsidR="00492EA1" w:rsidRDefault="00492EA1" w:rsidP="00895E7B">
            <w:pPr>
              <w:keepNext/>
              <w:spacing w:after="0" w:line="240" w:lineRule="auto"/>
              <w:ind w:left="34" w:right="206"/>
              <w:rPr>
                <w:rFonts w:ascii="Arial" w:eastAsia="Arial" w:hAnsi="Arial" w:cs="Arial"/>
              </w:rPr>
            </w:pPr>
            <w:r>
              <w:rPr>
                <w:rFonts w:ascii="Arial" w:eastAsia="Arial" w:hAnsi="Arial" w:cs="Arial"/>
              </w:rPr>
              <w:t>Dr James Lloyd – Consultant Anaesthetist</w:t>
            </w:r>
          </w:p>
          <w:p w:rsidR="000133E0" w:rsidRDefault="000133E0" w:rsidP="00D61982">
            <w:pPr>
              <w:keepNext/>
              <w:spacing w:after="0" w:line="240" w:lineRule="auto"/>
              <w:ind w:left="34" w:right="-57"/>
            </w:pPr>
            <w:r>
              <w:rPr>
                <w:rFonts w:ascii="Arial" w:eastAsia="Arial" w:hAnsi="Arial" w:cs="Arial"/>
              </w:rPr>
              <w:t xml:space="preserve">Written in consultation Michael Smith and James Benzimra, Consultant </w:t>
            </w:r>
            <w:r w:rsidR="00D61982">
              <w:rPr>
                <w:rFonts w:ascii="Arial" w:eastAsia="Arial" w:hAnsi="Arial" w:cs="Arial"/>
              </w:rPr>
              <w:t>Oph</w:t>
            </w:r>
            <w:r>
              <w:rPr>
                <w:rFonts w:ascii="Arial" w:eastAsia="Arial" w:hAnsi="Arial" w:cs="Arial"/>
              </w:rPr>
              <w:t>thalmologist</w:t>
            </w:r>
            <w:r w:rsidR="00D61982">
              <w:rPr>
                <w:rFonts w:ascii="Arial" w:eastAsia="Arial" w:hAnsi="Arial" w:cs="Arial"/>
              </w:rPr>
              <w:t>s</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Department responsible for Clinical Guideline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 xml:space="preserve">Anaesthetics, Surgical Services Division </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Contact details</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D61982" w:rsidP="00895E7B">
            <w:pPr>
              <w:spacing w:after="0" w:line="240" w:lineRule="auto"/>
              <w:ind w:left="34" w:right="206"/>
            </w:pPr>
            <w:r>
              <w:rPr>
                <w:rFonts w:ascii="Arial" w:eastAsia="Arial" w:hAnsi="Arial" w:cs="Arial"/>
              </w:rPr>
              <w:t xml:space="preserve">Ext. </w:t>
            </w:r>
            <w:r w:rsidR="000133E0">
              <w:rPr>
                <w:rFonts w:ascii="Arial" w:eastAsia="Arial" w:hAnsi="Arial" w:cs="Arial"/>
              </w:rPr>
              <w:t>2475 / 2474</w:t>
            </w:r>
            <w:r>
              <w:rPr>
                <w:rFonts w:ascii="Arial" w:eastAsia="Arial" w:hAnsi="Arial" w:cs="Arial"/>
              </w:rPr>
              <w:t xml:space="preserve">: </w:t>
            </w:r>
            <w:hyperlink r:id="rId8">
              <w:r w:rsidR="000133E0">
                <w:rPr>
                  <w:rFonts w:ascii="Arial" w:eastAsia="Arial" w:hAnsi="Arial" w:cs="Arial"/>
                  <w:color w:val="0000FF"/>
                  <w:u w:val="single"/>
                </w:rPr>
                <w:t>stephanie.hayes@nhs.net</w:t>
              </w:r>
            </w:hyperlink>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Version number</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3</w:t>
            </w:r>
            <w:r w:rsidR="00734B25">
              <w:rPr>
                <w:rFonts w:ascii="Arial" w:eastAsia="Arial" w:hAnsi="Arial" w:cs="Arial"/>
              </w:rPr>
              <w:t>.0</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Replaces version number</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2</w:t>
            </w:r>
            <w:r w:rsidR="00734B25">
              <w:rPr>
                <w:rFonts w:ascii="Arial" w:eastAsia="Arial" w:hAnsi="Arial" w:cs="Arial"/>
              </w:rPr>
              <w:t>.0</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Date written</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July 2016, revised 2019 and 2022</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Approving body and date approved</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Pr="00575B09" w:rsidRDefault="000133E0" w:rsidP="00895E7B">
            <w:pPr>
              <w:spacing w:after="0" w:line="240" w:lineRule="auto"/>
              <w:ind w:left="34" w:right="206"/>
              <w:rPr>
                <w:rFonts w:ascii="Arial" w:eastAsia="Arial" w:hAnsi="Arial" w:cs="Arial"/>
              </w:rPr>
            </w:pPr>
            <w:r w:rsidRPr="00575B09">
              <w:rPr>
                <w:rFonts w:ascii="Arial" w:eastAsia="Arial" w:hAnsi="Arial" w:cs="Arial"/>
              </w:rPr>
              <w:t>Anaesthetics/Theatres Governance Group</w:t>
            </w:r>
            <w:r w:rsidR="00734B25">
              <w:rPr>
                <w:rFonts w:ascii="Arial" w:eastAsia="Arial" w:hAnsi="Arial" w:cs="Arial"/>
              </w:rPr>
              <w:t>:</w:t>
            </w:r>
            <w:r w:rsidRPr="00575B09">
              <w:rPr>
                <w:rFonts w:ascii="Arial" w:eastAsia="Arial" w:hAnsi="Arial" w:cs="Arial"/>
              </w:rPr>
              <w:t xml:space="preserve"> </w:t>
            </w:r>
            <w:r w:rsidR="00575B09" w:rsidRPr="00575B09">
              <w:rPr>
                <w:rFonts w:ascii="Arial" w:eastAsia="Arial" w:hAnsi="Arial" w:cs="Arial"/>
              </w:rPr>
              <w:t>13</w:t>
            </w:r>
            <w:r w:rsidR="00734B25">
              <w:rPr>
                <w:rFonts w:ascii="Arial" w:eastAsia="Arial" w:hAnsi="Arial" w:cs="Arial"/>
              </w:rPr>
              <w:t>/</w:t>
            </w:r>
            <w:r w:rsidRPr="00575B09">
              <w:rPr>
                <w:rFonts w:ascii="Arial" w:eastAsia="Arial" w:hAnsi="Arial" w:cs="Arial"/>
              </w:rPr>
              <w:t>0</w:t>
            </w:r>
            <w:r w:rsidR="00575B09" w:rsidRPr="00575B09">
              <w:rPr>
                <w:rFonts w:ascii="Arial" w:eastAsia="Arial" w:hAnsi="Arial" w:cs="Arial"/>
              </w:rPr>
              <w:t>9</w:t>
            </w:r>
            <w:r w:rsidR="00734B25">
              <w:rPr>
                <w:rFonts w:ascii="Arial" w:eastAsia="Arial" w:hAnsi="Arial" w:cs="Arial"/>
              </w:rPr>
              <w:t>/</w:t>
            </w:r>
            <w:r w:rsidRPr="00575B09">
              <w:rPr>
                <w:rFonts w:ascii="Arial" w:eastAsia="Arial" w:hAnsi="Arial" w:cs="Arial"/>
              </w:rPr>
              <w:t>22</w:t>
            </w:r>
          </w:p>
          <w:p w:rsidR="00D61982" w:rsidRDefault="00D61982" w:rsidP="00895E7B">
            <w:pPr>
              <w:spacing w:after="0" w:line="240" w:lineRule="auto"/>
              <w:ind w:left="34" w:right="206"/>
            </w:pPr>
            <w:r w:rsidRPr="00575B09">
              <w:rPr>
                <w:rFonts w:ascii="Arial" w:eastAsia="Arial" w:hAnsi="Arial" w:cs="Arial"/>
              </w:rPr>
              <w:t xml:space="preserve">Ophthalmology Governance Group: </w:t>
            </w:r>
            <w:r w:rsidR="00575B09" w:rsidRPr="00575B09">
              <w:rPr>
                <w:rFonts w:ascii="Arial" w:eastAsia="Arial" w:hAnsi="Arial" w:cs="Arial"/>
              </w:rPr>
              <w:t>09</w:t>
            </w:r>
            <w:r w:rsidR="00734B25">
              <w:rPr>
                <w:rFonts w:ascii="Arial" w:eastAsia="Arial" w:hAnsi="Arial" w:cs="Arial"/>
              </w:rPr>
              <w:t>/</w:t>
            </w:r>
            <w:r w:rsidR="00575B09" w:rsidRPr="00575B09">
              <w:rPr>
                <w:rFonts w:ascii="Arial" w:eastAsia="Arial" w:hAnsi="Arial" w:cs="Arial"/>
              </w:rPr>
              <w:t>09</w:t>
            </w:r>
            <w:r w:rsidR="00734B25">
              <w:rPr>
                <w:rFonts w:ascii="Arial" w:eastAsia="Arial" w:hAnsi="Arial" w:cs="Arial"/>
              </w:rPr>
              <w:t>/</w:t>
            </w:r>
            <w:r w:rsidRPr="00575B09">
              <w:rPr>
                <w:rFonts w:ascii="Arial" w:eastAsia="Arial" w:hAnsi="Arial" w:cs="Arial"/>
              </w:rPr>
              <w:t>22</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 xml:space="preserve">Review date </w:t>
            </w:r>
            <w:r>
              <w:rPr>
                <w:rFonts w:ascii="Arial Narrow" w:eastAsia="Arial Narrow" w:hAnsi="Arial Narrow" w:cs="Arial Narrow"/>
                <w:sz w:val="18"/>
              </w:rPr>
              <w:t>(3-6 months prior to expiry date)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1</w:t>
            </w:r>
            <w:r w:rsidR="00575B09">
              <w:rPr>
                <w:rFonts w:ascii="Arial" w:eastAsia="Arial" w:hAnsi="Arial" w:cs="Arial"/>
              </w:rPr>
              <w:t>3</w:t>
            </w:r>
            <w:r w:rsidR="00734B25">
              <w:rPr>
                <w:rFonts w:ascii="Arial" w:eastAsia="Arial" w:hAnsi="Arial" w:cs="Arial"/>
              </w:rPr>
              <w:t>/</w:t>
            </w:r>
            <w:r>
              <w:rPr>
                <w:rFonts w:ascii="Arial" w:eastAsia="Arial" w:hAnsi="Arial" w:cs="Arial"/>
              </w:rPr>
              <w:t>0</w:t>
            </w:r>
            <w:r w:rsidR="00575B09">
              <w:rPr>
                <w:rFonts w:ascii="Arial" w:eastAsia="Arial" w:hAnsi="Arial" w:cs="Arial"/>
              </w:rPr>
              <w:t>3</w:t>
            </w:r>
            <w:r w:rsidR="00734B25">
              <w:rPr>
                <w:rFonts w:ascii="Arial" w:eastAsia="Arial" w:hAnsi="Arial" w:cs="Arial"/>
              </w:rPr>
              <w:t>/</w:t>
            </w:r>
            <w:r>
              <w:rPr>
                <w:rFonts w:ascii="Arial" w:eastAsia="Arial" w:hAnsi="Arial" w:cs="Arial"/>
              </w:rPr>
              <w:t>25</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Expiry date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34" w:right="206"/>
            </w:pPr>
            <w:r>
              <w:rPr>
                <w:rFonts w:ascii="Arial" w:eastAsia="Arial" w:hAnsi="Arial" w:cs="Arial"/>
              </w:rPr>
              <w:t>12</w:t>
            </w:r>
            <w:r w:rsidR="00734B25">
              <w:rPr>
                <w:rFonts w:ascii="Arial" w:eastAsia="Arial" w:hAnsi="Arial" w:cs="Arial"/>
              </w:rPr>
              <w:t>/</w:t>
            </w:r>
            <w:r>
              <w:rPr>
                <w:rFonts w:ascii="Arial" w:eastAsia="Arial" w:hAnsi="Arial" w:cs="Arial"/>
              </w:rPr>
              <w:t>0</w:t>
            </w:r>
            <w:r w:rsidR="00575B09">
              <w:rPr>
                <w:rFonts w:ascii="Arial" w:eastAsia="Arial" w:hAnsi="Arial" w:cs="Arial"/>
              </w:rPr>
              <w:t>9</w:t>
            </w:r>
            <w:r w:rsidR="00734B25">
              <w:rPr>
                <w:rFonts w:ascii="Arial" w:eastAsia="Arial" w:hAnsi="Arial" w:cs="Arial"/>
              </w:rPr>
              <w:t>/</w:t>
            </w:r>
            <w:r>
              <w:rPr>
                <w:rFonts w:ascii="Arial" w:eastAsia="Arial" w:hAnsi="Arial" w:cs="Arial"/>
              </w:rPr>
              <w:t>25</w:t>
            </w:r>
          </w:p>
        </w:tc>
      </w:tr>
      <w:tr w:rsidR="000133E0" w:rsidTr="00D61982">
        <w:trPr>
          <w:trHeight w:val="1"/>
          <w:jc w:val="center"/>
        </w:trPr>
        <w:tc>
          <w:tcPr>
            <w:tcW w:w="407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0133E0" w:rsidP="00895E7B">
            <w:pPr>
              <w:spacing w:after="0" w:line="240" w:lineRule="auto"/>
              <w:ind w:left="111"/>
            </w:pPr>
            <w:r>
              <w:rPr>
                <w:rFonts w:ascii="Arial" w:eastAsia="Arial" w:hAnsi="Arial" w:cs="Arial"/>
                <w:b/>
              </w:rPr>
              <w:t>Date document becomes live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133E0" w:rsidRDefault="00734B25" w:rsidP="00895E7B">
            <w:pPr>
              <w:spacing w:after="0" w:line="240" w:lineRule="auto"/>
              <w:ind w:left="34" w:right="206"/>
            </w:pPr>
            <w:r w:rsidRPr="00734B25">
              <w:rPr>
                <w:rFonts w:ascii="Arial" w:eastAsia="Arial" w:hAnsi="Arial" w:cs="Arial"/>
              </w:rPr>
              <w:t>16/09/22</w:t>
            </w:r>
          </w:p>
        </w:tc>
      </w:tr>
    </w:tbl>
    <w:p w:rsidR="000133E0" w:rsidRDefault="000133E0" w:rsidP="000133E0">
      <w:pPr>
        <w:spacing w:after="200" w:line="276" w:lineRule="auto"/>
        <w:rPr>
          <w:rFonts w:ascii="Arial" w:eastAsia="Arial" w:hAnsi="Arial" w:cs="Arial"/>
        </w:rPr>
      </w:pPr>
    </w:p>
    <w:p w:rsidR="00D61982" w:rsidRDefault="00D61982">
      <w:pPr>
        <w:keepNext/>
        <w:keepLines/>
        <w:spacing w:before="480" w:after="0" w:line="276" w:lineRule="auto"/>
        <w:ind w:left="3600"/>
        <w:rPr>
          <w:rFonts w:ascii="Arial" w:eastAsia="Arial" w:hAnsi="Arial" w:cs="Arial"/>
          <w:b/>
          <w:sz w:val="32"/>
        </w:rPr>
      </w:pPr>
    </w:p>
    <w:p w:rsidR="00EA296A" w:rsidRDefault="002F39B3">
      <w:pPr>
        <w:keepNext/>
        <w:keepLines/>
        <w:spacing w:before="480" w:after="0" w:line="276" w:lineRule="auto"/>
        <w:ind w:left="3600"/>
        <w:rPr>
          <w:rFonts w:ascii="Arial" w:eastAsia="Arial" w:hAnsi="Arial" w:cs="Arial"/>
          <w:b/>
          <w:sz w:val="32"/>
        </w:rPr>
      </w:pPr>
      <w:r>
        <w:rPr>
          <w:rFonts w:ascii="Arial" w:eastAsia="Arial" w:hAnsi="Arial" w:cs="Arial"/>
          <w:b/>
          <w:sz w:val="32"/>
        </w:rPr>
        <w:t>Contents</w:t>
      </w:r>
    </w:p>
    <w:p w:rsidR="00EA296A" w:rsidRDefault="00EA296A">
      <w:pPr>
        <w:spacing w:after="200" w:line="276" w:lineRule="auto"/>
        <w:rPr>
          <w:rFonts w:ascii="Calibri" w:eastAsia="Calibri" w:hAnsi="Calibri" w:cs="Calibri"/>
        </w:rPr>
      </w:pPr>
    </w:p>
    <w:p w:rsidR="00EA296A" w:rsidRPr="00D61982" w:rsidRDefault="002F39B3">
      <w:pPr>
        <w:tabs>
          <w:tab w:val="right" w:leader="dot" w:pos="9072"/>
        </w:tabs>
        <w:spacing w:after="100" w:line="276" w:lineRule="auto"/>
        <w:rPr>
          <w:rFonts w:ascii="Arial" w:eastAsia="Arial" w:hAnsi="Arial" w:cs="Arial"/>
          <w:b/>
          <w:sz w:val="24"/>
        </w:rPr>
      </w:pPr>
      <w:r>
        <w:rPr>
          <w:rFonts w:ascii="Arial" w:eastAsia="Arial" w:hAnsi="Arial" w:cs="Arial"/>
          <w:b/>
          <w:sz w:val="24"/>
        </w:rPr>
        <w:t xml:space="preserve">1.    </w:t>
      </w:r>
      <w:r w:rsidRPr="00D61982">
        <w:rPr>
          <w:rFonts w:ascii="Arial" w:eastAsia="Arial" w:hAnsi="Arial" w:cs="Arial"/>
          <w:b/>
          <w:sz w:val="24"/>
        </w:rPr>
        <w:t>Responsibilities</w:t>
      </w:r>
      <w:r w:rsidRPr="00D61982">
        <w:rPr>
          <w:rFonts w:ascii="Arial" w:eastAsia="Arial" w:hAnsi="Arial" w:cs="Arial"/>
          <w:b/>
          <w:sz w:val="24"/>
        </w:rPr>
        <w:tab/>
        <w:t>3</w:t>
      </w:r>
    </w:p>
    <w:p w:rsidR="00EA296A" w:rsidRPr="00D61982" w:rsidRDefault="002F39B3">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2.    Scope of Practice</w:t>
      </w:r>
      <w:r w:rsidRPr="00D61982">
        <w:rPr>
          <w:rFonts w:ascii="Arial" w:eastAsia="Arial" w:hAnsi="Arial" w:cs="Arial"/>
          <w:b/>
          <w:sz w:val="24"/>
        </w:rPr>
        <w:tab/>
        <w:t>3</w:t>
      </w:r>
    </w:p>
    <w:p w:rsidR="00EA296A" w:rsidRPr="00D61982" w:rsidRDefault="002F39B3">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3.    Technique</w:t>
      </w:r>
      <w:r w:rsidRPr="00D61982">
        <w:rPr>
          <w:rFonts w:ascii="Arial" w:eastAsia="Arial" w:hAnsi="Arial" w:cs="Arial"/>
          <w:b/>
          <w:sz w:val="24"/>
        </w:rPr>
        <w:tab/>
        <w:t>3</w:t>
      </w:r>
    </w:p>
    <w:p w:rsidR="00EA296A" w:rsidRPr="00D61982" w:rsidRDefault="002F39B3" w:rsidP="00D61982">
      <w:pPr>
        <w:tabs>
          <w:tab w:val="right" w:leader="dot" w:pos="9072"/>
        </w:tabs>
        <w:spacing w:line="276" w:lineRule="auto"/>
        <w:rPr>
          <w:rFonts w:ascii="Arial" w:eastAsia="Arial" w:hAnsi="Arial" w:cs="Arial"/>
          <w:b/>
          <w:sz w:val="24"/>
        </w:rPr>
      </w:pPr>
      <w:r w:rsidRPr="00D61982">
        <w:rPr>
          <w:rFonts w:ascii="Arial" w:eastAsia="Arial" w:hAnsi="Arial" w:cs="Arial"/>
          <w:b/>
          <w:sz w:val="24"/>
        </w:rPr>
        <w:t>4.    Relative / Absolute Contraindications</w:t>
      </w:r>
      <w:r w:rsidRPr="00D61982">
        <w:rPr>
          <w:rFonts w:ascii="Arial" w:eastAsia="Arial" w:hAnsi="Arial" w:cs="Arial"/>
          <w:b/>
          <w:sz w:val="24"/>
        </w:rPr>
        <w:tab/>
      </w:r>
      <w:r w:rsidR="00D61982">
        <w:rPr>
          <w:rFonts w:ascii="Arial" w:eastAsia="Arial" w:hAnsi="Arial" w:cs="Arial"/>
          <w:b/>
          <w:sz w:val="24"/>
        </w:rPr>
        <w:t>5</w:t>
      </w:r>
    </w:p>
    <w:p w:rsidR="004C7290" w:rsidRPr="00D61982" w:rsidRDefault="002F39B3">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5.    Sedation</w:t>
      </w:r>
      <w:r w:rsidR="004C7290" w:rsidRPr="00D61982">
        <w:rPr>
          <w:rFonts w:ascii="Arial" w:eastAsia="Arial" w:hAnsi="Arial" w:cs="Arial"/>
          <w:b/>
          <w:sz w:val="24"/>
        </w:rPr>
        <w:tab/>
      </w:r>
      <w:r w:rsidR="00D61982">
        <w:rPr>
          <w:rFonts w:ascii="Arial" w:eastAsia="Arial" w:hAnsi="Arial" w:cs="Arial"/>
          <w:b/>
          <w:sz w:val="24"/>
        </w:rPr>
        <w:t>5</w:t>
      </w:r>
    </w:p>
    <w:p w:rsidR="00EA296A" w:rsidRPr="00D61982" w:rsidRDefault="004C7290">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6.    Require</w:t>
      </w:r>
      <w:r w:rsidR="002F39B3" w:rsidRPr="00D61982">
        <w:rPr>
          <w:rFonts w:ascii="Arial" w:eastAsia="Arial" w:hAnsi="Arial" w:cs="Arial"/>
          <w:b/>
          <w:sz w:val="24"/>
        </w:rPr>
        <w:t>ments</w:t>
      </w:r>
      <w:r w:rsidRPr="00D61982">
        <w:rPr>
          <w:rFonts w:ascii="Arial" w:eastAsia="Arial" w:hAnsi="Arial" w:cs="Arial"/>
          <w:b/>
          <w:sz w:val="24"/>
        </w:rPr>
        <w:t xml:space="preserve"> for the practice of sedation</w:t>
      </w:r>
      <w:r w:rsidRPr="00D61982">
        <w:rPr>
          <w:rFonts w:ascii="Arial" w:eastAsia="Arial" w:hAnsi="Arial" w:cs="Arial"/>
          <w:b/>
          <w:sz w:val="24"/>
        </w:rPr>
        <w:tab/>
      </w:r>
      <w:r w:rsidR="00D61982">
        <w:rPr>
          <w:rFonts w:ascii="Arial" w:eastAsia="Arial" w:hAnsi="Arial" w:cs="Arial"/>
          <w:b/>
          <w:sz w:val="24"/>
        </w:rPr>
        <w:t>7</w:t>
      </w:r>
    </w:p>
    <w:p w:rsidR="00EA296A" w:rsidRPr="00D61982" w:rsidRDefault="004C7290">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7</w:t>
      </w:r>
      <w:r w:rsidR="002F39B3" w:rsidRPr="00D61982">
        <w:rPr>
          <w:rFonts w:ascii="Arial" w:eastAsia="Arial" w:hAnsi="Arial" w:cs="Arial"/>
          <w:b/>
          <w:sz w:val="24"/>
        </w:rPr>
        <w:t xml:space="preserve">.    Monitoring Compliance with this Guideline  </w:t>
      </w:r>
      <w:r w:rsidR="002F39B3" w:rsidRPr="00D61982">
        <w:rPr>
          <w:rFonts w:ascii="Arial" w:eastAsia="Arial" w:hAnsi="Arial" w:cs="Arial"/>
          <w:b/>
          <w:sz w:val="24"/>
        </w:rPr>
        <w:tab/>
        <w:t>6</w:t>
      </w:r>
    </w:p>
    <w:p w:rsidR="00EA296A" w:rsidRPr="00D61982" w:rsidRDefault="004C7290">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8</w:t>
      </w:r>
      <w:r w:rsidR="002F39B3" w:rsidRPr="00D61982">
        <w:rPr>
          <w:rFonts w:ascii="Arial" w:eastAsia="Arial" w:hAnsi="Arial" w:cs="Arial"/>
          <w:b/>
          <w:sz w:val="24"/>
        </w:rPr>
        <w:t xml:space="preserve">.    References </w:t>
      </w:r>
      <w:r w:rsidR="002F39B3" w:rsidRPr="00D61982">
        <w:rPr>
          <w:rFonts w:ascii="Arial" w:eastAsia="Arial" w:hAnsi="Arial" w:cs="Arial"/>
          <w:b/>
          <w:sz w:val="24"/>
        </w:rPr>
        <w:tab/>
        <w:t>7</w:t>
      </w:r>
    </w:p>
    <w:p w:rsidR="00EA296A" w:rsidRPr="00D61982" w:rsidRDefault="004C7290">
      <w:pPr>
        <w:tabs>
          <w:tab w:val="right" w:leader="dot" w:pos="9072"/>
        </w:tabs>
        <w:spacing w:after="100" w:line="276" w:lineRule="auto"/>
        <w:rPr>
          <w:rFonts w:ascii="Arial" w:eastAsia="Arial" w:hAnsi="Arial" w:cs="Arial"/>
          <w:b/>
          <w:sz w:val="24"/>
        </w:rPr>
      </w:pPr>
      <w:r w:rsidRPr="00D61982">
        <w:rPr>
          <w:rFonts w:ascii="Arial" w:eastAsia="Arial" w:hAnsi="Arial" w:cs="Arial"/>
          <w:b/>
          <w:sz w:val="24"/>
        </w:rPr>
        <w:t>9</w:t>
      </w:r>
      <w:r w:rsidR="002F39B3" w:rsidRPr="00D61982">
        <w:rPr>
          <w:rFonts w:ascii="Arial" w:eastAsia="Arial" w:hAnsi="Arial" w:cs="Arial"/>
          <w:b/>
          <w:sz w:val="24"/>
        </w:rPr>
        <w:t xml:space="preserve">.    Associated Clinical Guidelines / Policies  </w:t>
      </w:r>
      <w:r w:rsidR="002F39B3" w:rsidRPr="00D61982">
        <w:rPr>
          <w:rFonts w:ascii="Arial" w:eastAsia="Arial" w:hAnsi="Arial" w:cs="Arial"/>
          <w:b/>
          <w:sz w:val="24"/>
        </w:rPr>
        <w:tab/>
        <w:t>8</w:t>
      </w:r>
    </w:p>
    <w:p w:rsidR="00EA296A" w:rsidRPr="00D61982" w:rsidRDefault="00EA296A">
      <w:pPr>
        <w:spacing w:after="200" w:line="276" w:lineRule="auto"/>
        <w:rPr>
          <w:rFonts w:ascii="Arial" w:eastAsia="Arial" w:hAnsi="Arial" w:cs="Arial"/>
          <w:b/>
          <w:sz w:val="24"/>
        </w:rPr>
      </w:pPr>
    </w:p>
    <w:p w:rsidR="000602EB" w:rsidRPr="00D61982" w:rsidRDefault="000602EB">
      <w:pPr>
        <w:rPr>
          <w:rFonts w:ascii="Arial" w:eastAsia="Arial" w:hAnsi="Arial" w:cs="Arial"/>
          <w:b/>
        </w:rPr>
      </w:pPr>
      <w:r w:rsidRPr="00D61982">
        <w:rPr>
          <w:rFonts w:ascii="Arial" w:eastAsia="Arial" w:hAnsi="Arial" w:cs="Arial"/>
          <w:b/>
        </w:rPr>
        <w:br w:type="page"/>
      </w:r>
    </w:p>
    <w:p w:rsidR="00EA296A" w:rsidRDefault="000602EB" w:rsidP="000602EB">
      <w:pPr>
        <w:spacing w:after="0" w:line="240" w:lineRule="auto"/>
        <w:rPr>
          <w:rFonts w:ascii="Arial" w:eastAsia="Arial" w:hAnsi="Arial" w:cs="Arial"/>
          <w:b/>
        </w:rPr>
      </w:pPr>
      <w:r>
        <w:rPr>
          <w:rFonts w:ascii="Arial" w:eastAsia="Arial" w:hAnsi="Arial" w:cs="Arial"/>
          <w:b/>
        </w:rPr>
        <w:lastRenderedPageBreak/>
        <w:t>1.0</w:t>
      </w:r>
      <w:r>
        <w:rPr>
          <w:rFonts w:ascii="Arial" w:eastAsia="Arial" w:hAnsi="Arial" w:cs="Arial"/>
          <w:b/>
        </w:rPr>
        <w:tab/>
      </w:r>
      <w:r w:rsidR="002F39B3">
        <w:rPr>
          <w:rFonts w:ascii="Arial" w:eastAsia="Arial" w:hAnsi="Arial" w:cs="Arial"/>
          <w:b/>
        </w:rPr>
        <w:t>RESPONSIBILITIES</w:t>
      </w:r>
    </w:p>
    <w:p w:rsidR="00EA296A" w:rsidRDefault="00EA296A">
      <w:pPr>
        <w:spacing w:after="0" w:line="240" w:lineRule="auto"/>
        <w:rPr>
          <w:rFonts w:ascii="Arial" w:eastAsia="Arial" w:hAnsi="Arial" w:cs="Arial"/>
          <w:b/>
        </w:rPr>
      </w:pPr>
    </w:p>
    <w:p w:rsidR="00EA296A" w:rsidRPr="000602EB" w:rsidRDefault="000602EB" w:rsidP="000602EB">
      <w:pPr>
        <w:spacing w:after="0" w:line="240" w:lineRule="auto"/>
        <w:ind w:left="720" w:hanging="720"/>
        <w:rPr>
          <w:rFonts w:ascii="Arial" w:eastAsia="Arial" w:hAnsi="Arial" w:cs="Arial"/>
        </w:rPr>
      </w:pPr>
      <w:r>
        <w:rPr>
          <w:rFonts w:ascii="Arial" w:eastAsia="Arial" w:hAnsi="Arial" w:cs="Arial"/>
        </w:rPr>
        <w:t>1.1</w:t>
      </w:r>
      <w:r>
        <w:rPr>
          <w:rFonts w:ascii="Arial" w:eastAsia="Arial" w:hAnsi="Arial" w:cs="Arial"/>
        </w:rPr>
        <w:tab/>
      </w:r>
      <w:r w:rsidR="002F39B3" w:rsidRPr="000602EB">
        <w:rPr>
          <w:rFonts w:ascii="Arial" w:eastAsia="Arial" w:hAnsi="Arial" w:cs="Arial"/>
        </w:rPr>
        <w:t xml:space="preserve">Anaesthesia Associates (AAs) have completed a 27 month anaesthetic training programme and achieved a Post Graduate Diploma in Anaesthesia. They are required to be entered on the voluntary register held by the Royal College of Anaesthetists. They have a robust annual CPD process.  </w:t>
      </w:r>
      <w:r>
        <w:rPr>
          <w:rFonts w:ascii="Arial" w:eastAsia="Arial" w:hAnsi="Arial" w:cs="Arial"/>
        </w:rPr>
        <w:br/>
      </w:r>
    </w:p>
    <w:p w:rsidR="00EA296A" w:rsidRPr="000602EB" w:rsidRDefault="000602EB" w:rsidP="000602EB">
      <w:pPr>
        <w:spacing w:after="0" w:line="240" w:lineRule="auto"/>
        <w:ind w:left="720" w:hanging="720"/>
        <w:rPr>
          <w:rFonts w:ascii="Arial" w:eastAsia="Arial" w:hAnsi="Arial" w:cs="Arial"/>
        </w:rPr>
      </w:pPr>
      <w:r>
        <w:rPr>
          <w:rFonts w:ascii="Arial" w:eastAsia="Arial" w:hAnsi="Arial" w:cs="Arial"/>
        </w:rPr>
        <w:t>1.2</w:t>
      </w:r>
      <w:r>
        <w:rPr>
          <w:rFonts w:ascii="Arial" w:eastAsia="Arial" w:hAnsi="Arial" w:cs="Arial"/>
        </w:rPr>
        <w:tab/>
      </w:r>
      <w:r w:rsidR="002F39B3" w:rsidRPr="000602EB">
        <w:rPr>
          <w:rFonts w:ascii="Arial" w:eastAsia="Arial" w:hAnsi="Arial" w:cs="Arial"/>
        </w:rPr>
        <w:t>AAs have been providing local anaesthetic eye blocks for patients undergoing cataract surgery since 2006. To date, there have been no reported clinical complications within the provision of their practice.</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1.3</w:t>
      </w:r>
      <w:r>
        <w:rPr>
          <w:rFonts w:ascii="Arial" w:eastAsia="Arial" w:hAnsi="Arial" w:cs="Arial"/>
        </w:rPr>
        <w:tab/>
        <w:t xml:space="preserve">The Anaesthesia Associate is responsible for their own actions either under the direct/indirect supervision of an experienced anaesthetist and/or the direct supervision of the ophthalmic surgeon with whom they are working at the time.  </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1.4</w:t>
      </w:r>
      <w:r>
        <w:rPr>
          <w:rFonts w:ascii="Arial" w:eastAsia="Arial" w:hAnsi="Arial" w:cs="Arial"/>
        </w:rPr>
        <w:tab/>
        <w:t xml:space="preserve">The safety and best interest of the patient is of primary importance at all times, and where any doubt exists, the practitioner should call for senior assistance or advice. </w:t>
      </w:r>
    </w:p>
    <w:p w:rsidR="00EA296A" w:rsidRDefault="00EA296A">
      <w:pPr>
        <w:spacing w:after="0" w:line="240" w:lineRule="auto"/>
        <w:rPr>
          <w:rFonts w:ascii="Arial" w:eastAsia="Arial" w:hAnsi="Arial" w:cs="Arial"/>
        </w:rPr>
      </w:pPr>
    </w:p>
    <w:p w:rsidR="00EA296A" w:rsidRDefault="002F39B3">
      <w:pPr>
        <w:spacing w:after="0" w:line="240" w:lineRule="auto"/>
        <w:rPr>
          <w:rFonts w:ascii="Arial" w:eastAsia="Arial" w:hAnsi="Arial" w:cs="Arial"/>
        </w:rPr>
      </w:pPr>
      <w:r>
        <w:rPr>
          <w:rFonts w:ascii="Arial" w:eastAsia="Arial" w:hAnsi="Arial" w:cs="Arial"/>
        </w:rPr>
        <w:t>1.5</w:t>
      </w:r>
      <w:r>
        <w:rPr>
          <w:rFonts w:ascii="Arial" w:eastAsia="Arial" w:hAnsi="Arial" w:cs="Arial"/>
        </w:rPr>
        <w:tab/>
        <w:t>It is the practitioner's responsibility to ensure that revalidation is undertaken annually.</w:t>
      </w:r>
    </w:p>
    <w:p w:rsidR="00EA296A" w:rsidRDefault="00EA296A">
      <w:pPr>
        <w:spacing w:after="200" w:line="276" w:lineRule="auto"/>
        <w:rPr>
          <w:rFonts w:ascii="Arial" w:eastAsia="Arial" w:hAnsi="Arial" w:cs="Arial"/>
        </w:rPr>
      </w:pPr>
    </w:p>
    <w:p w:rsidR="00EA296A" w:rsidRDefault="000602EB" w:rsidP="000602EB">
      <w:pPr>
        <w:spacing w:after="0" w:line="240" w:lineRule="auto"/>
        <w:rPr>
          <w:rFonts w:ascii="Arial" w:eastAsia="Arial" w:hAnsi="Arial" w:cs="Arial"/>
          <w:b/>
        </w:rPr>
      </w:pPr>
      <w:r>
        <w:rPr>
          <w:rFonts w:ascii="Arial" w:eastAsia="Arial" w:hAnsi="Arial" w:cs="Arial"/>
          <w:b/>
        </w:rPr>
        <w:t>2.0</w:t>
      </w:r>
      <w:r>
        <w:rPr>
          <w:rFonts w:ascii="Arial" w:eastAsia="Arial" w:hAnsi="Arial" w:cs="Arial"/>
          <w:b/>
        </w:rPr>
        <w:tab/>
      </w:r>
      <w:r w:rsidR="002F39B3">
        <w:rPr>
          <w:rFonts w:ascii="Arial" w:eastAsia="Arial" w:hAnsi="Arial" w:cs="Arial"/>
          <w:b/>
        </w:rPr>
        <w:t>SCOPE OF PRACTICE</w:t>
      </w:r>
    </w:p>
    <w:p w:rsidR="00EA296A" w:rsidRDefault="00EA296A">
      <w:pPr>
        <w:spacing w:after="0" w:line="240" w:lineRule="auto"/>
        <w:rPr>
          <w:rFonts w:ascii="Arial" w:eastAsia="Arial" w:hAnsi="Arial" w:cs="Arial"/>
          <w:b/>
        </w:rPr>
      </w:pPr>
    </w:p>
    <w:p w:rsidR="00EA296A" w:rsidRPr="00CE6265" w:rsidRDefault="002F39B3">
      <w:pPr>
        <w:spacing w:after="0" w:line="240" w:lineRule="auto"/>
        <w:ind w:left="720" w:hanging="720"/>
        <w:rPr>
          <w:rFonts w:ascii="Arial" w:eastAsia="Arial" w:hAnsi="Arial" w:cs="Arial"/>
          <w:color w:val="FF0000"/>
        </w:rPr>
      </w:pPr>
      <w:r>
        <w:rPr>
          <w:rFonts w:ascii="Arial" w:eastAsia="Arial" w:hAnsi="Arial" w:cs="Arial"/>
        </w:rPr>
        <w:t>2.1</w:t>
      </w:r>
      <w:r>
        <w:rPr>
          <w:rFonts w:ascii="Arial" w:eastAsia="Arial" w:hAnsi="Arial" w:cs="Arial"/>
        </w:rPr>
        <w:tab/>
      </w:r>
      <w:r w:rsidRPr="00492EA1">
        <w:rPr>
          <w:rFonts w:ascii="Arial" w:eastAsia="Arial" w:hAnsi="Arial" w:cs="Arial"/>
        </w:rPr>
        <w:t>Sub</w:t>
      </w:r>
      <w:r w:rsidR="00150FF3" w:rsidRPr="00492EA1">
        <w:rPr>
          <w:rFonts w:ascii="Arial" w:eastAsia="Arial" w:hAnsi="Arial" w:cs="Arial"/>
        </w:rPr>
        <w:t>-</w:t>
      </w:r>
      <w:r w:rsidRPr="00492EA1">
        <w:rPr>
          <w:rFonts w:ascii="Arial" w:eastAsia="Arial" w:hAnsi="Arial" w:cs="Arial"/>
        </w:rPr>
        <w:t>Tenon anaesthesia may be administered by the Anaesthesia Associate for a wide variety of ophthalmic surgical procedures</w:t>
      </w:r>
      <w:r w:rsidR="00150FF3" w:rsidRPr="00492EA1">
        <w:rPr>
          <w:rFonts w:ascii="Arial" w:eastAsia="Arial" w:hAnsi="Arial" w:cs="Arial"/>
        </w:rPr>
        <w:t>.</w:t>
      </w:r>
      <w:r w:rsidRPr="00492EA1">
        <w:rPr>
          <w:rFonts w:ascii="Arial" w:eastAsia="Arial" w:hAnsi="Arial" w:cs="Arial"/>
        </w:rPr>
        <w:t xml:space="preserve"> </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2.2</w:t>
      </w:r>
      <w:r>
        <w:rPr>
          <w:rFonts w:ascii="Arial" w:eastAsia="Arial" w:hAnsi="Arial" w:cs="Arial"/>
        </w:rPr>
        <w:tab/>
        <w:t>Each patient on a proposed operating list should be discussed in turn at the Team Brief and an anaesthetic management plan agreed as to who is to perform the block prior to starting the list</w:t>
      </w:r>
      <w:r w:rsidR="00150FF3">
        <w:rPr>
          <w:rFonts w:ascii="Arial" w:eastAsia="Arial" w:hAnsi="Arial" w:cs="Arial"/>
        </w:rPr>
        <w:t>.</w:t>
      </w:r>
    </w:p>
    <w:p w:rsidR="00EA296A" w:rsidRDefault="00EA296A" w:rsidP="000602EB">
      <w:pPr>
        <w:spacing w:after="0" w:line="240" w:lineRule="auto"/>
        <w:rPr>
          <w:rFonts w:ascii="Arial" w:eastAsia="Arial" w:hAnsi="Arial" w:cs="Arial"/>
          <w:b/>
        </w:rPr>
      </w:pPr>
    </w:p>
    <w:p w:rsidR="00EA296A" w:rsidRDefault="00EA296A">
      <w:pPr>
        <w:spacing w:after="0" w:line="240" w:lineRule="auto"/>
        <w:ind w:firstLine="720"/>
        <w:rPr>
          <w:rFonts w:ascii="Arial" w:eastAsia="Arial" w:hAnsi="Arial" w:cs="Arial"/>
          <w:b/>
        </w:rPr>
      </w:pPr>
    </w:p>
    <w:p w:rsidR="00EA296A" w:rsidRDefault="000602EB" w:rsidP="000602EB">
      <w:pPr>
        <w:spacing w:after="0" w:line="240" w:lineRule="auto"/>
        <w:rPr>
          <w:rFonts w:ascii="Arial" w:eastAsia="Arial" w:hAnsi="Arial" w:cs="Arial"/>
          <w:b/>
        </w:rPr>
      </w:pPr>
      <w:r>
        <w:rPr>
          <w:rFonts w:ascii="Arial" w:eastAsia="Arial" w:hAnsi="Arial" w:cs="Arial"/>
          <w:b/>
        </w:rPr>
        <w:t>3.0</w:t>
      </w:r>
      <w:r>
        <w:rPr>
          <w:rFonts w:ascii="Arial" w:eastAsia="Arial" w:hAnsi="Arial" w:cs="Arial"/>
          <w:b/>
        </w:rPr>
        <w:tab/>
      </w:r>
      <w:r w:rsidR="002F39B3">
        <w:rPr>
          <w:rFonts w:ascii="Arial" w:eastAsia="Arial" w:hAnsi="Arial" w:cs="Arial"/>
          <w:b/>
        </w:rPr>
        <w:t>TECHNIQUE</w:t>
      </w:r>
    </w:p>
    <w:p w:rsidR="00EA296A" w:rsidRDefault="00EA296A">
      <w:pPr>
        <w:spacing w:after="0" w:line="240" w:lineRule="auto"/>
        <w:rPr>
          <w:rFonts w:ascii="Arial" w:eastAsia="Arial" w:hAnsi="Arial" w:cs="Arial"/>
          <w:b/>
        </w:rPr>
      </w:pPr>
    </w:p>
    <w:p w:rsidR="00EA296A" w:rsidRDefault="002F39B3">
      <w:pPr>
        <w:spacing w:after="0" w:line="240" w:lineRule="auto"/>
        <w:ind w:left="720" w:hanging="720"/>
        <w:rPr>
          <w:rFonts w:ascii="Arial" w:eastAsia="Arial" w:hAnsi="Arial" w:cs="Arial"/>
        </w:rPr>
      </w:pPr>
      <w:r>
        <w:rPr>
          <w:rFonts w:ascii="Arial" w:eastAsia="Arial" w:hAnsi="Arial" w:cs="Arial"/>
        </w:rPr>
        <w:t>3.1</w:t>
      </w:r>
      <w:r>
        <w:rPr>
          <w:rFonts w:ascii="Arial" w:eastAsia="Arial" w:hAnsi="Arial" w:cs="Arial"/>
        </w:rPr>
        <w:tab/>
        <w:t>The patient’s medical history should be read and their medications, fitness for local anaesthesia and consent to the procedure documented.  Particular attention should be paid to the patient’s ability to lie flat and still for the anticipated duration of surgery.  Attention should also be paid to the patient’s anxiety levels and any cardiorespiratory comorbidity which may affect their ability to cooperate with a local anaesthetic technique.</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3.2</w:t>
      </w:r>
      <w:r>
        <w:rPr>
          <w:rFonts w:ascii="Arial" w:eastAsia="Arial" w:hAnsi="Arial" w:cs="Arial"/>
        </w:rPr>
        <w:tab/>
        <w:t xml:space="preserve">A full explanation of the anaesthetic procedure should be given and verbal consent gained.  The correct side for surgery should be checked against current consent form matched to the patient identity bracelet and verbally confirmed with the patient adhering to </w:t>
      </w:r>
      <w:hyperlink r:id="rId9" w:history="1">
        <w:r w:rsidRPr="00150FF3">
          <w:rPr>
            <w:rStyle w:val="Hyperlink"/>
            <w:rFonts w:ascii="Arial" w:eastAsia="Arial" w:hAnsi="Arial" w:cs="Arial"/>
          </w:rPr>
          <w:t xml:space="preserve">Safe Surgery </w:t>
        </w:r>
        <w:r w:rsidR="00150FF3" w:rsidRPr="00150FF3">
          <w:rPr>
            <w:rStyle w:val="Hyperlink"/>
            <w:rFonts w:ascii="Arial" w:eastAsia="Arial" w:hAnsi="Arial" w:cs="Arial"/>
          </w:rPr>
          <w:t xml:space="preserve">and Interventional Procedures </w:t>
        </w:r>
        <w:r w:rsidRPr="00150FF3">
          <w:rPr>
            <w:rStyle w:val="Hyperlink"/>
            <w:rFonts w:ascii="Arial" w:eastAsia="Arial" w:hAnsi="Arial" w:cs="Arial"/>
          </w:rPr>
          <w:t>Policy</w:t>
        </w:r>
      </w:hyperlink>
      <w:r>
        <w:rPr>
          <w:rFonts w:ascii="Arial" w:eastAsia="Arial" w:hAnsi="Arial" w:cs="Arial"/>
        </w:rPr>
        <w:t xml:space="preserve">. </w:t>
      </w:r>
    </w:p>
    <w:p w:rsidR="00EA296A" w:rsidRDefault="00EA296A">
      <w:pPr>
        <w:spacing w:after="0" w:line="240" w:lineRule="auto"/>
        <w:ind w:left="720" w:hanging="720"/>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3.3</w:t>
      </w:r>
      <w:r>
        <w:rPr>
          <w:rFonts w:ascii="Arial" w:eastAsia="Arial" w:hAnsi="Arial" w:cs="Arial"/>
        </w:rPr>
        <w:tab/>
        <w:t xml:space="preserve">The patient should be made comfortable on a trolley and have heart rate and oxygen saturation monitored throughout block insertion and surgery.  </w:t>
      </w:r>
    </w:p>
    <w:p w:rsidR="00EA296A" w:rsidRDefault="002F39B3">
      <w:pPr>
        <w:spacing w:after="0" w:line="240" w:lineRule="auto"/>
        <w:rPr>
          <w:rFonts w:ascii="Arial" w:eastAsia="Arial" w:hAnsi="Arial" w:cs="Arial"/>
        </w:rPr>
      </w:pPr>
      <w:r>
        <w:rPr>
          <w:rFonts w:ascii="Arial" w:eastAsia="Arial" w:hAnsi="Arial" w:cs="Arial"/>
        </w:rPr>
        <w:tab/>
      </w:r>
      <w:r>
        <w:rPr>
          <w:rFonts w:ascii="Arial" w:eastAsia="Arial" w:hAnsi="Arial" w:cs="Arial"/>
        </w:rPr>
        <w:tab/>
      </w:r>
    </w:p>
    <w:p w:rsidR="00EA296A" w:rsidRDefault="002F39B3">
      <w:pPr>
        <w:spacing w:after="0" w:line="240" w:lineRule="auto"/>
        <w:ind w:left="720" w:hanging="720"/>
        <w:rPr>
          <w:rFonts w:ascii="Arial" w:eastAsia="Arial" w:hAnsi="Arial" w:cs="Arial"/>
        </w:rPr>
      </w:pPr>
      <w:r>
        <w:rPr>
          <w:rFonts w:ascii="Arial" w:eastAsia="Arial" w:hAnsi="Arial" w:cs="Arial"/>
        </w:rPr>
        <w:t>3.4</w:t>
      </w:r>
      <w:r>
        <w:rPr>
          <w:rFonts w:ascii="Arial" w:eastAsia="Arial" w:hAnsi="Arial" w:cs="Arial"/>
        </w:rPr>
        <w:tab/>
        <w:t xml:space="preserve">The eye should be instilled with topical local anaesthetic drops (proxymetacaine 0.5% w/v) before the eye and surrounding skin is prepared with a solution of Povidone-iodine 5% w/v (or chlorhexidine 0.02% in the case of iodine allergy). </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3.5</w:t>
      </w:r>
      <w:r>
        <w:rPr>
          <w:rFonts w:ascii="Arial" w:eastAsia="Arial" w:hAnsi="Arial" w:cs="Arial"/>
        </w:rPr>
        <w:tab/>
        <w:t xml:space="preserve">A trolley should be prepared with a sterile drape and sterile sub-Tenon set (containing a phaco-speculum, Westcott scissors and Moorfields’ forceps), 5ml syringe, filter needle, </w:t>
      </w:r>
      <w:r w:rsidR="00150FF3">
        <w:rPr>
          <w:rFonts w:ascii="Arial" w:eastAsia="Arial" w:hAnsi="Arial" w:cs="Arial"/>
        </w:rPr>
        <w:t>s</w:t>
      </w:r>
      <w:r>
        <w:rPr>
          <w:rFonts w:ascii="Arial" w:eastAsia="Arial" w:hAnsi="Arial" w:cs="Arial"/>
        </w:rPr>
        <w:t>ub-Tenon cannula (BD Visitec 1.1x25mm or Eagle Triport needle), local anaesthetic drops (proxymetacaine 0.5%) and swab using aseptic technique.</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3.6</w:t>
      </w:r>
      <w:r>
        <w:rPr>
          <w:rFonts w:ascii="Arial" w:eastAsia="Arial" w:hAnsi="Arial" w:cs="Arial"/>
        </w:rPr>
        <w:tab/>
        <w:t xml:space="preserve">Following hand-washing the operator should wear sterile surgical gloves and draw up the local anaesthetic solution using an aseptic technique. </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3.7</w:t>
      </w:r>
      <w:r>
        <w:rPr>
          <w:rFonts w:ascii="Arial" w:eastAsia="Arial" w:hAnsi="Arial" w:cs="Arial"/>
        </w:rPr>
        <w:tab/>
        <w:t xml:space="preserve">The phaco-speculum should be inserted carefully to avoid abrading the cornea and the patient instructed to look upward and outward. Further local anaesthetic drops should be instilled infero-medially. The conjunctiva and Tenon’s capsule should be lifted with Moorfields’ forceps at a point 5mm from the limbus in the infero-nasal quadrant (fig 1) and a small incision made with Westcott scissors. </w:t>
      </w:r>
    </w:p>
    <w:p w:rsidR="00EA296A" w:rsidRDefault="00EA296A">
      <w:pPr>
        <w:spacing w:after="0" w:line="240" w:lineRule="auto"/>
        <w:rPr>
          <w:rFonts w:ascii="Arial" w:eastAsia="Arial" w:hAnsi="Arial" w:cs="Arial"/>
        </w:rPr>
      </w:pPr>
    </w:p>
    <w:p w:rsidR="00EA296A" w:rsidRDefault="00D61982">
      <w:pPr>
        <w:spacing w:after="0" w:line="240" w:lineRule="auto"/>
        <w:jc w:val="center"/>
        <w:rPr>
          <w:rFonts w:ascii="Arial" w:eastAsia="Arial" w:hAnsi="Arial" w:cs="Arial"/>
        </w:rPr>
      </w:pPr>
      <w:r>
        <w:object w:dxaOrig="1923" w:dyaOrig="1599">
          <v:rect id="rectole0000000000" o:spid="_x0000_i1025" style="width:129.6pt;height:105.2pt" o:ole="" o:preferrelative="t" stroked="f">
            <v:imagedata r:id="rId10" o:title=""/>
          </v:rect>
          <o:OLEObject Type="Embed" ProgID="StaticMetafile" ShapeID="rectole0000000000" DrawAspect="Content" ObjectID="_1724862961" r:id="rId11"/>
        </w:object>
      </w:r>
    </w:p>
    <w:p w:rsidR="00EA296A" w:rsidRDefault="002F39B3">
      <w:pPr>
        <w:spacing w:after="0" w:line="240" w:lineRule="auto"/>
        <w:jc w:val="center"/>
        <w:rPr>
          <w:rFonts w:ascii="Arial" w:eastAsia="Arial" w:hAnsi="Arial" w:cs="Arial"/>
          <w:i/>
        </w:rPr>
      </w:pPr>
      <w:r>
        <w:rPr>
          <w:rFonts w:ascii="Arial" w:eastAsia="Arial" w:hAnsi="Arial" w:cs="Arial"/>
          <w:i/>
        </w:rPr>
        <w:t>Figure 1. Point of incision</w:t>
      </w: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3.8</w:t>
      </w:r>
      <w:r>
        <w:rPr>
          <w:rFonts w:ascii="Arial" w:eastAsia="Arial" w:hAnsi="Arial" w:cs="Arial"/>
        </w:rPr>
        <w:tab/>
        <w:t>A curved, blunt ended needle should be inserted underneath Tenon’s capsule using blunt dissection to follow the curve of the globe. (figs 2-3)</w:t>
      </w:r>
    </w:p>
    <w:p w:rsidR="00EA296A" w:rsidRDefault="00EA296A">
      <w:pPr>
        <w:spacing w:after="0" w:line="240" w:lineRule="auto"/>
        <w:rPr>
          <w:rFonts w:ascii="Arial" w:eastAsia="Arial" w:hAnsi="Arial" w:cs="Arial"/>
        </w:rPr>
      </w:pPr>
    </w:p>
    <w:tbl>
      <w:tblPr>
        <w:tblW w:w="9555" w:type="dxa"/>
        <w:jc w:val="center"/>
        <w:tblCellMar>
          <w:left w:w="10" w:type="dxa"/>
          <w:right w:w="10" w:type="dxa"/>
        </w:tblCellMar>
        <w:tblLook w:val="0000" w:firstRow="0" w:lastRow="0" w:firstColumn="0" w:lastColumn="0" w:noHBand="0" w:noVBand="0"/>
      </w:tblPr>
      <w:tblGrid>
        <w:gridCol w:w="4769"/>
        <w:gridCol w:w="4786"/>
      </w:tblGrid>
      <w:tr w:rsidR="00EA296A" w:rsidTr="00D61982">
        <w:trPr>
          <w:trHeight w:val="1"/>
          <w:jc w:val="center"/>
        </w:trPr>
        <w:tc>
          <w:tcPr>
            <w:tcW w:w="476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bottom"/>
          </w:tcPr>
          <w:p w:rsidR="00EA296A" w:rsidRDefault="002F39B3">
            <w:pPr>
              <w:spacing w:after="0" w:line="240" w:lineRule="auto"/>
              <w:jc w:val="center"/>
              <w:rPr>
                <w:rFonts w:ascii="Arial" w:eastAsia="Arial" w:hAnsi="Arial" w:cs="Arial"/>
                <w:i/>
                <w:sz w:val="20"/>
              </w:rPr>
            </w:pPr>
            <w:r>
              <w:object w:dxaOrig="1559" w:dyaOrig="1559">
                <v:rect id="_x0000_i1026" style="width:78.25pt;height:78.25pt" o:ole="" o:preferrelative="t" stroked="f">
                  <v:imagedata r:id="rId12" o:title=""/>
                </v:rect>
                <o:OLEObject Type="Embed" ProgID="StaticMetafile" ShapeID="_x0000_i1026" DrawAspect="Content" ObjectID="_1724862962" r:id="rId13"/>
              </w:object>
            </w:r>
          </w:p>
          <w:p w:rsidR="00EA296A" w:rsidRDefault="002F39B3">
            <w:pPr>
              <w:spacing w:after="0" w:line="240" w:lineRule="auto"/>
              <w:jc w:val="center"/>
              <w:rPr>
                <w:rFonts w:ascii="Arial" w:eastAsia="Arial" w:hAnsi="Arial" w:cs="Arial"/>
                <w:i/>
                <w:sz w:val="20"/>
              </w:rPr>
            </w:pPr>
            <w:r>
              <w:rPr>
                <w:rFonts w:ascii="Arial" w:eastAsia="Arial" w:hAnsi="Arial" w:cs="Arial"/>
                <w:i/>
                <w:sz w:val="20"/>
              </w:rPr>
              <w:t>Figure 2. Insertion of cannula</w:t>
            </w:r>
          </w:p>
          <w:p w:rsidR="00EA296A" w:rsidRDefault="00EA296A">
            <w:pPr>
              <w:spacing w:after="0" w:line="240" w:lineRule="auto"/>
              <w:jc w:val="center"/>
            </w:pPr>
          </w:p>
        </w:tc>
        <w:tc>
          <w:tcPr>
            <w:tcW w:w="478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bottom"/>
          </w:tcPr>
          <w:p w:rsidR="00EA296A" w:rsidRDefault="002F39B3">
            <w:pPr>
              <w:spacing w:after="0" w:line="240" w:lineRule="auto"/>
              <w:jc w:val="center"/>
              <w:rPr>
                <w:rFonts w:ascii="Arial" w:eastAsia="Arial" w:hAnsi="Arial" w:cs="Arial"/>
                <w:i/>
                <w:sz w:val="20"/>
              </w:rPr>
            </w:pPr>
            <w:r>
              <w:object w:dxaOrig="1944" w:dyaOrig="2348">
                <v:rect id="_x0000_i1027" style="width:97.65pt;height:117.7pt" o:ole="" o:preferrelative="t" stroked="f">
                  <v:imagedata r:id="rId14" o:title=""/>
                </v:rect>
                <o:OLEObject Type="Embed" ProgID="StaticMetafile" ShapeID="_x0000_i1027" DrawAspect="Content" ObjectID="_1724862963" r:id="rId15"/>
              </w:object>
            </w:r>
          </w:p>
          <w:p w:rsidR="00EA296A" w:rsidRDefault="002F39B3">
            <w:pPr>
              <w:spacing w:after="0" w:line="240" w:lineRule="auto"/>
              <w:jc w:val="center"/>
            </w:pPr>
            <w:r>
              <w:rPr>
                <w:rFonts w:ascii="Arial" w:eastAsia="Arial" w:hAnsi="Arial" w:cs="Arial"/>
                <w:i/>
                <w:sz w:val="20"/>
              </w:rPr>
              <w:t>Figure 3. Cross section of eye showing cannula placement</w:t>
            </w:r>
          </w:p>
        </w:tc>
      </w:tr>
    </w:tbl>
    <w:p w:rsidR="00EA296A" w:rsidRDefault="00EA296A">
      <w:pPr>
        <w:spacing w:after="0" w:line="240" w:lineRule="auto"/>
        <w:rPr>
          <w:rFonts w:ascii="Arial" w:eastAsia="Arial" w:hAnsi="Arial" w:cs="Arial"/>
        </w:rPr>
      </w:pPr>
    </w:p>
    <w:p w:rsidR="00EA296A" w:rsidRDefault="00EA296A">
      <w:pPr>
        <w:spacing w:after="0" w:line="240" w:lineRule="auto"/>
        <w:rPr>
          <w:rFonts w:ascii="Arial" w:eastAsia="Arial" w:hAnsi="Arial" w:cs="Arial"/>
        </w:rPr>
      </w:pPr>
    </w:p>
    <w:p w:rsidR="00EA296A" w:rsidRDefault="002F39B3">
      <w:pPr>
        <w:spacing w:after="0" w:line="240" w:lineRule="auto"/>
        <w:ind w:left="720" w:hanging="720"/>
        <w:rPr>
          <w:rFonts w:ascii="Arial" w:eastAsia="Arial" w:hAnsi="Arial" w:cs="Arial"/>
        </w:rPr>
      </w:pPr>
      <w:r>
        <w:rPr>
          <w:rFonts w:ascii="Arial" w:eastAsia="Arial" w:hAnsi="Arial" w:cs="Arial"/>
        </w:rPr>
        <w:t>3.9</w:t>
      </w:r>
      <w:r>
        <w:rPr>
          <w:rFonts w:ascii="Arial" w:eastAsia="Arial" w:hAnsi="Arial" w:cs="Arial"/>
        </w:rPr>
        <w:tab/>
        <w:t>Alternatively, an incisionless ‘lift and pop’ technique may be employed using the same anatomical landmarks at the discretion of the AA.</w:t>
      </w:r>
    </w:p>
    <w:p w:rsidR="00EA296A" w:rsidRDefault="00EA296A">
      <w:pPr>
        <w:spacing w:after="0" w:line="240" w:lineRule="auto"/>
        <w:rPr>
          <w:rFonts w:ascii="Arial" w:eastAsia="Arial" w:hAnsi="Arial" w:cs="Arial"/>
          <w:i/>
        </w:rPr>
      </w:pPr>
    </w:p>
    <w:p w:rsidR="00EA296A" w:rsidRDefault="002F39B3">
      <w:pPr>
        <w:spacing w:after="0" w:line="240" w:lineRule="auto"/>
        <w:ind w:left="720" w:hanging="720"/>
        <w:rPr>
          <w:rFonts w:ascii="Arial" w:eastAsia="Arial" w:hAnsi="Arial" w:cs="Arial"/>
        </w:rPr>
      </w:pPr>
      <w:r>
        <w:rPr>
          <w:rFonts w:ascii="Arial" w:eastAsia="Arial" w:hAnsi="Arial" w:cs="Arial"/>
        </w:rPr>
        <w:t>3.10</w:t>
      </w:r>
      <w:r>
        <w:rPr>
          <w:rFonts w:ascii="Arial" w:eastAsia="Arial" w:hAnsi="Arial" w:cs="Arial"/>
        </w:rPr>
        <w:tab/>
        <w:t>The patient may be instructed to look straight ahead at this point an</w:t>
      </w:r>
      <w:r>
        <w:rPr>
          <w:rFonts w:ascii="Arial" w:eastAsia="Arial" w:hAnsi="Arial" w:cs="Arial"/>
          <w:color w:val="000000"/>
        </w:rPr>
        <w:t xml:space="preserve">d an appropriate combination of lidocaine/levobupivacaine/hyalase up to a total volume of 5mls </w:t>
      </w:r>
      <w:r>
        <w:rPr>
          <w:rFonts w:ascii="Arial" w:eastAsia="Arial" w:hAnsi="Arial" w:cs="Arial"/>
        </w:rPr>
        <w:t>should be gently injected. The speculum should be carefully removed and the patient instructed to close their eye. Gentle massaging pressure should be applied to facilitate the retrograde spread of local anaesthetic solution.</w:t>
      </w:r>
    </w:p>
    <w:p w:rsidR="00EA296A" w:rsidRDefault="00EA296A">
      <w:pPr>
        <w:spacing w:after="0" w:line="240" w:lineRule="auto"/>
        <w:rPr>
          <w:rFonts w:ascii="Arial" w:eastAsia="Arial" w:hAnsi="Arial" w:cs="Arial"/>
        </w:rPr>
      </w:pPr>
    </w:p>
    <w:p w:rsidR="00EA296A" w:rsidRDefault="002F39B3" w:rsidP="00D61982">
      <w:pPr>
        <w:spacing w:after="0" w:line="240" w:lineRule="auto"/>
        <w:ind w:left="720" w:hanging="720"/>
        <w:rPr>
          <w:rFonts w:ascii="Arial" w:eastAsia="Arial" w:hAnsi="Arial" w:cs="Arial"/>
        </w:rPr>
      </w:pPr>
      <w:r>
        <w:rPr>
          <w:rFonts w:ascii="Arial" w:eastAsia="Arial" w:hAnsi="Arial" w:cs="Arial"/>
        </w:rPr>
        <w:t>3.11</w:t>
      </w:r>
      <w:r>
        <w:rPr>
          <w:rFonts w:ascii="Arial" w:eastAsia="Arial" w:hAnsi="Arial" w:cs="Arial"/>
        </w:rPr>
        <w:tab/>
        <w:t>If conjunctival dissection proves difficult or if excessive force is required for needle insertion, the procedure should be abandoned and advice sought from the operating surgeon.</w:t>
      </w:r>
      <w:r w:rsidR="00D61982">
        <w:rPr>
          <w:rFonts w:ascii="Arial" w:eastAsia="Arial" w:hAnsi="Arial" w:cs="Arial"/>
        </w:rPr>
        <w:br/>
      </w:r>
    </w:p>
    <w:p w:rsidR="00EA296A" w:rsidRPr="000602EB" w:rsidRDefault="002F39B3" w:rsidP="000602EB">
      <w:pPr>
        <w:pStyle w:val="ListParagraph"/>
        <w:numPr>
          <w:ilvl w:val="1"/>
          <w:numId w:val="41"/>
        </w:numPr>
        <w:spacing w:after="200" w:line="276" w:lineRule="auto"/>
        <w:rPr>
          <w:rFonts w:ascii="Arial" w:eastAsia="Arial" w:hAnsi="Arial" w:cs="Arial"/>
        </w:rPr>
      </w:pPr>
      <w:r w:rsidRPr="000602EB">
        <w:rPr>
          <w:rFonts w:ascii="Arial" w:eastAsia="Arial" w:hAnsi="Arial" w:cs="Arial"/>
        </w:rPr>
        <w:t>Consider the use of topical adrenaline 1:1000 to reduce the incidence of haematoma</w:t>
      </w:r>
      <w:r w:rsidR="00150FF3">
        <w:rPr>
          <w:rFonts w:ascii="Arial" w:eastAsia="Arial" w:hAnsi="Arial" w:cs="Arial"/>
        </w:rPr>
        <w:t>.</w:t>
      </w:r>
    </w:p>
    <w:p w:rsidR="00EA296A" w:rsidRDefault="002F39B3">
      <w:pPr>
        <w:spacing w:after="200" w:line="276" w:lineRule="auto"/>
        <w:rPr>
          <w:rFonts w:ascii="Arial" w:eastAsia="Arial" w:hAnsi="Arial" w:cs="Arial"/>
          <w:color w:val="FF0000"/>
        </w:rPr>
      </w:pPr>
      <w:r>
        <w:rPr>
          <w:rFonts w:ascii="Arial" w:eastAsia="Arial" w:hAnsi="Arial" w:cs="Arial"/>
          <w:color w:val="FF0000"/>
        </w:rPr>
        <w:tab/>
      </w:r>
    </w:p>
    <w:p w:rsidR="00D61982" w:rsidRDefault="002F39B3">
      <w:pPr>
        <w:spacing w:after="0" w:line="240" w:lineRule="auto"/>
        <w:rPr>
          <w:rFonts w:ascii="Arial" w:eastAsia="Arial" w:hAnsi="Arial" w:cs="Arial"/>
          <w:b/>
        </w:rPr>
      </w:pPr>
      <w:r>
        <w:rPr>
          <w:rFonts w:ascii="Arial" w:eastAsia="Arial" w:hAnsi="Arial" w:cs="Arial"/>
          <w:b/>
        </w:rPr>
        <w:t xml:space="preserve"> </w:t>
      </w:r>
    </w:p>
    <w:p w:rsidR="00D61982" w:rsidRDefault="00D61982">
      <w:pPr>
        <w:rPr>
          <w:rFonts w:ascii="Arial" w:eastAsia="Arial" w:hAnsi="Arial" w:cs="Arial"/>
          <w:b/>
        </w:rPr>
      </w:pPr>
      <w:r>
        <w:rPr>
          <w:rFonts w:ascii="Arial" w:eastAsia="Arial" w:hAnsi="Arial" w:cs="Arial"/>
          <w:b/>
        </w:rPr>
        <w:br w:type="page"/>
      </w:r>
    </w:p>
    <w:p w:rsidR="00EA296A" w:rsidRDefault="00EA296A">
      <w:pPr>
        <w:spacing w:after="0" w:line="240" w:lineRule="auto"/>
        <w:rPr>
          <w:rFonts w:ascii="Arial" w:eastAsia="Arial" w:hAnsi="Arial" w:cs="Arial"/>
          <w:b/>
        </w:rPr>
      </w:pPr>
    </w:p>
    <w:p w:rsidR="00EA296A" w:rsidRPr="000602EB" w:rsidRDefault="002F39B3" w:rsidP="00D61982">
      <w:pPr>
        <w:pStyle w:val="ListParagraph"/>
        <w:numPr>
          <w:ilvl w:val="0"/>
          <w:numId w:val="42"/>
        </w:numPr>
        <w:spacing w:after="0" w:line="240" w:lineRule="auto"/>
        <w:ind w:hanging="780"/>
        <w:rPr>
          <w:rFonts w:ascii="Arial" w:eastAsia="Arial" w:hAnsi="Arial" w:cs="Arial"/>
          <w:b/>
        </w:rPr>
      </w:pPr>
      <w:r w:rsidRPr="000602EB">
        <w:rPr>
          <w:rFonts w:ascii="Arial" w:eastAsia="Arial" w:hAnsi="Arial" w:cs="Arial"/>
          <w:b/>
        </w:rPr>
        <w:t xml:space="preserve">RELATIVE / ABSOLUTE CONTRAINDICATIONS </w:t>
      </w:r>
    </w:p>
    <w:p w:rsidR="00EA296A" w:rsidRDefault="00EA296A">
      <w:pPr>
        <w:spacing w:after="0" w:line="240" w:lineRule="auto"/>
        <w:rPr>
          <w:rFonts w:ascii="Arial" w:eastAsia="Arial" w:hAnsi="Arial" w:cs="Arial"/>
          <w:b/>
        </w:rPr>
      </w:pPr>
    </w:p>
    <w:p w:rsidR="00EA296A" w:rsidRDefault="000602EB" w:rsidP="004C7290">
      <w:pPr>
        <w:spacing w:after="120" w:line="240" w:lineRule="auto"/>
        <w:rPr>
          <w:rFonts w:ascii="Arial" w:eastAsia="Arial" w:hAnsi="Arial" w:cs="Arial"/>
          <w:b/>
        </w:rPr>
      </w:pPr>
      <w:r>
        <w:rPr>
          <w:rFonts w:ascii="Arial" w:eastAsia="Arial" w:hAnsi="Arial" w:cs="Arial"/>
          <w:b/>
        </w:rPr>
        <w:t>4.1</w:t>
      </w:r>
      <w:r>
        <w:rPr>
          <w:rFonts w:ascii="Arial" w:eastAsia="Arial" w:hAnsi="Arial" w:cs="Arial"/>
          <w:b/>
        </w:rPr>
        <w:tab/>
      </w:r>
      <w:r w:rsidR="002F39B3">
        <w:rPr>
          <w:rFonts w:ascii="Arial" w:eastAsia="Arial" w:hAnsi="Arial" w:cs="Arial"/>
          <w:b/>
        </w:rPr>
        <w:t>Anticoagulation</w:t>
      </w:r>
    </w:p>
    <w:p w:rsidR="00EA296A" w:rsidRDefault="002F39B3" w:rsidP="004C7290">
      <w:pPr>
        <w:spacing w:after="120" w:line="240" w:lineRule="auto"/>
        <w:ind w:left="720"/>
        <w:rPr>
          <w:rFonts w:ascii="Arial" w:eastAsia="Arial" w:hAnsi="Arial" w:cs="Arial"/>
        </w:rPr>
      </w:pPr>
      <w:r>
        <w:rPr>
          <w:rFonts w:ascii="Arial" w:eastAsia="Arial" w:hAnsi="Arial" w:cs="Arial"/>
        </w:rPr>
        <w:t>If a patient’s coagulation profile is markedly outside their own target therapeutic range or &gt;3.5 postponing surgery to allow a review of anticoagulant treatment regime is recommended.</w:t>
      </w:r>
    </w:p>
    <w:p w:rsidR="00EA296A" w:rsidRDefault="002F39B3" w:rsidP="00D61982">
      <w:pPr>
        <w:spacing w:after="120" w:line="240" w:lineRule="auto"/>
        <w:ind w:left="1134" w:right="567"/>
        <w:rPr>
          <w:rFonts w:ascii="Arial" w:eastAsia="Arial" w:hAnsi="Arial" w:cs="Arial"/>
        </w:rPr>
      </w:pPr>
      <w:r>
        <w:rPr>
          <w:rFonts w:ascii="Arial" w:eastAsia="Arial" w:hAnsi="Arial" w:cs="Arial"/>
          <w:i/>
        </w:rPr>
        <w:t>‘</w:t>
      </w:r>
      <w:r>
        <w:rPr>
          <w:rFonts w:ascii="Arial" w:eastAsia="Arial" w:hAnsi="Arial" w:cs="Arial"/>
          <w:b/>
          <w:i/>
        </w:rPr>
        <w:t>For ambulatory cataract surgery it is not advisable to stop the anticoagulants (warfarin) and antiplatelet drugs (aspirin, Clopidogrel, dypyradamole) as the risk of stopping these drugs may outweigh the risk of peri-operative haemorrhage…. Currently there is insufficient evidence to make anaesthesia-specific recommendations regarding continuation or cessation of these drugs. Each patient and procedure should be treated on its own merits with multi-disciplinary input as required</w:t>
      </w:r>
      <w:r>
        <w:rPr>
          <w:rFonts w:ascii="Arial" w:eastAsia="Arial" w:hAnsi="Arial" w:cs="Arial"/>
          <w:i/>
        </w:rPr>
        <w:t>.’</w:t>
      </w:r>
      <w:r>
        <w:rPr>
          <w:rFonts w:ascii="Arial" w:eastAsia="Arial" w:hAnsi="Arial" w:cs="Arial"/>
        </w:rPr>
        <w:t xml:space="preserve"> (Extract from joint RCoA and RCO guidelines).</w:t>
      </w:r>
    </w:p>
    <w:p w:rsidR="00EA296A" w:rsidRPr="000602EB" w:rsidRDefault="000602EB" w:rsidP="004C7290">
      <w:pPr>
        <w:spacing w:after="120" w:line="240" w:lineRule="auto"/>
        <w:rPr>
          <w:rFonts w:ascii="Arial" w:eastAsia="Arial" w:hAnsi="Arial" w:cs="Arial"/>
          <w:b/>
        </w:rPr>
      </w:pPr>
      <w:r>
        <w:rPr>
          <w:rFonts w:ascii="Arial" w:eastAsia="Arial" w:hAnsi="Arial" w:cs="Arial"/>
          <w:b/>
        </w:rPr>
        <w:t>4.2</w:t>
      </w:r>
      <w:r>
        <w:rPr>
          <w:rFonts w:ascii="Arial" w:eastAsia="Arial" w:hAnsi="Arial" w:cs="Arial"/>
          <w:b/>
        </w:rPr>
        <w:tab/>
      </w:r>
      <w:r w:rsidR="002F39B3" w:rsidRPr="000602EB">
        <w:rPr>
          <w:rFonts w:ascii="Arial" w:eastAsia="Arial" w:hAnsi="Arial" w:cs="Arial"/>
          <w:b/>
        </w:rPr>
        <w:t>Axial length</w:t>
      </w:r>
    </w:p>
    <w:p w:rsidR="00EA296A" w:rsidRPr="004C7290" w:rsidRDefault="002F39B3" w:rsidP="004C7290">
      <w:pPr>
        <w:spacing w:after="120" w:line="240" w:lineRule="auto"/>
        <w:ind w:left="720"/>
        <w:rPr>
          <w:rFonts w:ascii="Arial" w:eastAsia="Arial" w:hAnsi="Arial" w:cs="Arial"/>
        </w:rPr>
      </w:pPr>
      <w:r>
        <w:rPr>
          <w:rFonts w:ascii="Arial" w:eastAsia="Arial" w:hAnsi="Arial" w:cs="Arial"/>
        </w:rPr>
        <w:t>Whilst of importance when performing peri/retro bulbar sharp needle techniques, there is no clinical reference made in any of the national guidelines to the relationship of axial length and risk of globe perforation when performing a sub-</w:t>
      </w:r>
      <w:r w:rsidR="00150FF3">
        <w:rPr>
          <w:rFonts w:ascii="Arial" w:eastAsia="Arial" w:hAnsi="Arial" w:cs="Arial"/>
        </w:rPr>
        <w:t>T</w:t>
      </w:r>
      <w:r>
        <w:rPr>
          <w:rFonts w:ascii="Arial" w:eastAsia="Arial" w:hAnsi="Arial" w:cs="Arial"/>
        </w:rPr>
        <w:t>enon’s block.</w:t>
      </w:r>
    </w:p>
    <w:p w:rsidR="00EA296A" w:rsidRPr="000602EB" w:rsidRDefault="000602EB" w:rsidP="004C7290">
      <w:pPr>
        <w:spacing w:after="120" w:line="240" w:lineRule="auto"/>
        <w:rPr>
          <w:rFonts w:ascii="Arial" w:eastAsia="Arial" w:hAnsi="Arial" w:cs="Arial"/>
          <w:b/>
        </w:rPr>
      </w:pPr>
      <w:r>
        <w:rPr>
          <w:rFonts w:ascii="Arial" w:eastAsia="Arial" w:hAnsi="Arial" w:cs="Arial"/>
          <w:b/>
        </w:rPr>
        <w:t>4.3</w:t>
      </w:r>
      <w:r>
        <w:rPr>
          <w:rFonts w:ascii="Arial" w:eastAsia="Arial" w:hAnsi="Arial" w:cs="Arial"/>
          <w:b/>
        </w:rPr>
        <w:tab/>
      </w:r>
      <w:r w:rsidR="002F39B3" w:rsidRPr="000602EB">
        <w:rPr>
          <w:rFonts w:ascii="Arial" w:eastAsia="Arial" w:hAnsi="Arial" w:cs="Arial"/>
          <w:b/>
        </w:rPr>
        <w:t>Blood pressure</w:t>
      </w:r>
    </w:p>
    <w:p w:rsidR="00EA296A" w:rsidRDefault="002F39B3" w:rsidP="004C7290">
      <w:pPr>
        <w:spacing w:after="120" w:line="240" w:lineRule="auto"/>
        <w:ind w:left="720"/>
        <w:rPr>
          <w:rFonts w:ascii="Arial" w:eastAsia="Arial" w:hAnsi="Arial" w:cs="Arial"/>
        </w:rPr>
      </w:pPr>
      <w:r>
        <w:rPr>
          <w:rFonts w:ascii="Arial" w:eastAsia="Arial" w:hAnsi="Arial" w:cs="Arial"/>
        </w:rPr>
        <w:t>Systolic BP &gt; 200 consider postponing or other management plan after multidisciplinary discussion.</w:t>
      </w:r>
    </w:p>
    <w:p w:rsidR="00EA296A" w:rsidRDefault="002F39B3" w:rsidP="004C7290">
      <w:pPr>
        <w:spacing w:after="120" w:line="240" w:lineRule="auto"/>
        <w:ind w:left="720"/>
        <w:rPr>
          <w:rFonts w:ascii="Arial" w:eastAsia="Arial" w:hAnsi="Arial" w:cs="Arial"/>
        </w:rPr>
      </w:pPr>
      <w:r>
        <w:rPr>
          <w:rFonts w:ascii="Arial" w:eastAsia="Arial" w:hAnsi="Arial" w:cs="Arial"/>
        </w:rPr>
        <w:t xml:space="preserve">If patient known to be hypertensive, particular care should be taken to avoid traumatising small subconjunctival vessels when performing block. </w:t>
      </w:r>
    </w:p>
    <w:p w:rsidR="00EA296A" w:rsidRDefault="002F39B3" w:rsidP="004C7290">
      <w:pPr>
        <w:spacing w:after="120" w:line="240" w:lineRule="auto"/>
        <w:ind w:left="720"/>
        <w:rPr>
          <w:rFonts w:ascii="Arial" w:eastAsia="Arial" w:hAnsi="Arial" w:cs="Arial"/>
        </w:rPr>
      </w:pPr>
      <w:r>
        <w:rPr>
          <w:rFonts w:ascii="Arial" w:eastAsia="Arial" w:hAnsi="Arial" w:cs="Arial"/>
        </w:rPr>
        <w:t>Discuss proposed management of individual cases at Team Brief before the start of the list.</w:t>
      </w:r>
    </w:p>
    <w:p w:rsidR="00EA296A" w:rsidRDefault="002F39B3" w:rsidP="004C7290">
      <w:pPr>
        <w:spacing w:after="120" w:line="240" w:lineRule="auto"/>
        <w:ind w:left="1134" w:right="567"/>
        <w:rPr>
          <w:rFonts w:ascii="Arial" w:eastAsia="Arial" w:hAnsi="Arial" w:cs="Arial"/>
        </w:rPr>
      </w:pPr>
      <w:r>
        <w:rPr>
          <w:rFonts w:ascii="Arial" w:eastAsia="Arial" w:hAnsi="Arial" w:cs="Arial"/>
          <w:b/>
          <w:i/>
        </w:rPr>
        <w:t xml:space="preserve">‘Uncontrolled hypertension may increase the risks of systemic and ophthalmic complications. However there is insufficient evidence to support a specific value above which surgery should be deferred.’ </w:t>
      </w:r>
      <w:r>
        <w:rPr>
          <w:rFonts w:ascii="Arial" w:eastAsia="Arial" w:hAnsi="Arial" w:cs="Arial"/>
        </w:rPr>
        <w:t>(Extract from joint RCoA and RCO guidelines).</w:t>
      </w:r>
    </w:p>
    <w:p w:rsidR="00EA296A" w:rsidRPr="000602EB" w:rsidRDefault="000602EB" w:rsidP="004C7290">
      <w:pPr>
        <w:spacing w:after="120" w:line="240" w:lineRule="auto"/>
        <w:rPr>
          <w:rFonts w:ascii="Arial" w:eastAsia="Arial" w:hAnsi="Arial" w:cs="Arial"/>
          <w:b/>
        </w:rPr>
      </w:pPr>
      <w:r>
        <w:rPr>
          <w:rFonts w:ascii="Arial" w:eastAsia="Arial" w:hAnsi="Arial" w:cs="Arial"/>
          <w:b/>
        </w:rPr>
        <w:t>4.4</w:t>
      </w:r>
      <w:r>
        <w:rPr>
          <w:rFonts w:ascii="Arial" w:eastAsia="Arial" w:hAnsi="Arial" w:cs="Arial"/>
          <w:b/>
        </w:rPr>
        <w:tab/>
      </w:r>
      <w:r w:rsidR="002F39B3" w:rsidRPr="000602EB">
        <w:rPr>
          <w:rFonts w:ascii="Arial" w:eastAsia="Arial" w:hAnsi="Arial" w:cs="Arial"/>
          <w:b/>
        </w:rPr>
        <w:t>Blood sugar</w:t>
      </w:r>
    </w:p>
    <w:p w:rsidR="00EA296A" w:rsidRDefault="002F39B3" w:rsidP="00736EFE">
      <w:pPr>
        <w:spacing w:after="120" w:line="240" w:lineRule="auto"/>
        <w:ind w:left="1134" w:right="662"/>
        <w:rPr>
          <w:rFonts w:ascii="Arial" w:eastAsia="Arial" w:hAnsi="Arial" w:cs="Arial"/>
        </w:rPr>
      </w:pPr>
      <w:r>
        <w:rPr>
          <w:rFonts w:ascii="Arial" w:eastAsia="Arial" w:hAnsi="Arial" w:cs="Arial"/>
          <w:b/>
          <w:i/>
        </w:rPr>
        <w:t>‘At present there is insufficient evidence to recommend cancelling the surgery above a certain high level of blood sugar and clinical judgement should prevail.’</w:t>
      </w:r>
      <w:r>
        <w:rPr>
          <w:rFonts w:ascii="Arial" w:eastAsia="Arial" w:hAnsi="Arial" w:cs="Arial"/>
        </w:rPr>
        <w:t xml:space="preserve"> (Extract from joint RCoA and RCO </w:t>
      </w:r>
      <w:bookmarkStart w:id="0" w:name="_GoBack"/>
      <w:bookmarkEnd w:id="0"/>
      <w:r>
        <w:rPr>
          <w:rFonts w:ascii="Arial" w:eastAsia="Arial" w:hAnsi="Arial" w:cs="Arial"/>
        </w:rPr>
        <w:t>guidelines).</w:t>
      </w:r>
    </w:p>
    <w:p w:rsidR="00EA296A" w:rsidRDefault="002F39B3" w:rsidP="004C7290">
      <w:pPr>
        <w:spacing w:after="120" w:line="240" w:lineRule="auto"/>
        <w:ind w:left="720"/>
        <w:rPr>
          <w:rFonts w:ascii="Arial" w:eastAsia="Arial" w:hAnsi="Arial" w:cs="Arial"/>
        </w:rPr>
      </w:pPr>
      <w:r>
        <w:rPr>
          <w:rFonts w:ascii="Arial" w:eastAsia="Arial" w:hAnsi="Arial" w:cs="Arial"/>
        </w:rPr>
        <w:t xml:space="preserve">It would seem reasonable to proceed with surgery providing the patient does not have an altered state of consciousness secondary to hypo/hyperglycaemia. </w:t>
      </w:r>
    </w:p>
    <w:p w:rsidR="00EA296A" w:rsidRPr="004C7290" w:rsidRDefault="002F39B3" w:rsidP="004C7290">
      <w:pPr>
        <w:spacing w:after="120" w:line="240" w:lineRule="auto"/>
        <w:ind w:left="720"/>
        <w:rPr>
          <w:rFonts w:ascii="Arial" w:eastAsia="Arial" w:hAnsi="Arial" w:cs="Arial"/>
        </w:rPr>
      </w:pPr>
      <w:r>
        <w:rPr>
          <w:rFonts w:ascii="Arial" w:eastAsia="Arial" w:hAnsi="Arial" w:cs="Arial"/>
        </w:rPr>
        <w:t>Discuss proposed management of individual cases at Team Brief before the start of the list.</w:t>
      </w:r>
    </w:p>
    <w:p w:rsidR="00EA296A" w:rsidRPr="000602EB" w:rsidRDefault="000602EB" w:rsidP="004C7290">
      <w:pPr>
        <w:spacing w:after="120" w:line="240" w:lineRule="auto"/>
        <w:rPr>
          <w:rFonts w:ascii="Arial" w:eastAsia="Arial" w:hAnsi="Arial" w:cs="Arial"/>
          <w:b/>
        </w:rPr>
      </w:pPr>
      <w:r>
        <w:rPr>
          <w:rFonts w:ascii="Arial" w:eastAsia="Arial" w:hAnsi="Arial" w:cs="Arial"/>
          <w:b/>
        </w:rPr>
        <w:t>4.5</w:t>
      </w:r>
      <w:r>
        <w:rPr>
          <w:rFonts w:ascii="Arial" w:eastAsia="Arial" w:hAnsi="Arial" w:cs="Arial"/>
          <w:b/>
        </w:rPr>
        <w:tab/>
      </w:r>
      <w:r w:rsidR="002F39B3" w:rsidRPr="000602EB">
        <w:rPr>
          <w:rFonts w:ascii="Arial" w:eastAsia="Arial" w:hAnsi="Arial" w:cs="Arial"/>
          <w:b/>
        </w:rPr>
        <w:t>Medical considerations</w:t>
      </w:r>
    </w:p>
    <w:p w:rsidR="00EA296A" w:rsidRDefault="002F39B3" w:rsidP="004C7290">
      <w:pPr>
        <w:spacing w:after="60" w:line="240" w:lineRule="auto"/>
        <w:ind w:firstLine="720"/>
        <w:rPr>
          <w:rFonts w:ascii="Arial" w:eastAsia="Arial" w:hAnsi="Arial" w:cs="Arial"/>
        </w:rPr>
      </w:pPr>
      <w:r>
        <w:rPr>
          <w:rFonts w:ascii="Arial" w:eastAsia="Arial" w:hAnsi="Arial" w:cs="Arial"/>
        </w:rPr>
        <w:t>Do not perform block in the case of:</w:t>
      </w:r>
    </w:p>
    <w:p w:rsidR="00EA296A" w:rsidRDefault="002F39B3" w:rsidP="004C7290">
      <w:pPr>
        <w:numPr>
          <w:ilvl w:val="0"/>
          <w:numId w:val="10"/>
        </w:numPr>
        <w:spacing w:after="60" w:line="240" w:lineRule="auto"/>
        <w:ind w:left="1353" w:hanging="360"/>
        <w:rPr>
          <w:rFonts w:ascii="Arial" w:eastAsia="Arial" w:hAnsi="Arial" w:cs="Arial"/>
        </w:rPr>
      </w:pPr>
      <w:r>
        <w:rPr>
          <w:rFonts w:ascii="Arial" w:eastAsia="Arial" w:hAnsi="Arial" w:cs="Arial"/>
        </w:rPr>
        <w:t>Severe physiological derangement such as fast AF &gt;120, angina at rest or other cardio/respiratory comorbidities likely to make cooperation with anaesthesia and surgery difficult or unsafe.</w:t>
      </w:r>
    </w:p>
    <w:p w:rsidR="00EA296A" w:rsidRDefault="002F39B3" w:rsidP="004C7290">
      <w:pPr>
        <w:numPr>
          <w:ilvl w:val="0"/>
          <w:numId w:val="10"/>
        </w:numPr>
        <w:spacing w:after="60" w:line="240" w:lineRule="auto"/>
        <w:ind w:left="1353" w:hanging="360"/>
        <w:rPr>
          <w:rFonts w:ascii="Arial" w:eastAsia="Arial" w:hAnsi="Arial" w:cs="Arial"/>
        </w:rPr>
      </w:pPr>
      <w:r>
        <w:rPr>
          <w:rFonts w:ascii="Arial" w:eastAsia="Arial" w:hAnsi="Arial" w:cs="Arial"/>
        </w:rPr>
        <w:t>Known allergy to local anaesthetics or hyaluronidase</w:t>
      </w:r>
    </w:p>
    <w:p w:rsidR="00EA296A" w:rsidRPr="004C7290" w:rsidRDefault="002F39B3" w:rsidP="004C7290">
      <w:pPr>
        <w:numPr>
          <w:ilvl w:val="0"/>
          <w:numId w:val="10"/>
        </w:numPr>
        <w:spacing w:after="0" w:line="240" w:lineRule="auto"/>
        <w:ind w:left="1353" w:hanging="360"/>
        <w:rPr>
          <w:rFonts w:ascii="Arial" w:eastAsia="Arial" w:hAnsi="Arial" w:cs="Arial"/>
        </w:rPr>
      </w:pPr>
      <w:r>
        <w:rPr>
          <w:rFonts w:ascii="Arial" w:eastAsia="Arial" w:hAnsi="Arial" w:cs="Arial"/>
        </w:rPr>
        <w:t>Viral or bacterial infection of the eye</w:t>
      </w:r>
      <w:r w:rsidR="00150FF3">
        <w:rPr>
          <w:rFonts w:ascii="Arial" w:eastAsia="Arial" w:hAnsi="Arial" w:cs="Arial"/>
        </w:rPr>
        <w:t>.</w:t>
      </w:r>
    </w:p>
    <w:p w:rsidR="00EA296A" w:rsidRDefault="00EA296A">
      <w:pPr>
        <w:spacing w:after="0" w:line="240" w:lineRule="auto"/>
        <w:rPr>
          <w:rFonts w:ascii="Arial" w:eastAsia="Arial" w:hAnsi="Arial" w:cs="Arial"/>
        </w:rPr>
      </w:pPr>
    </w:p>
    <w:p w:rsidR="004C7290" w:rsidRDefault="004C7290">
      <w:pPr>
        <w:rPr>
          <w:rFonts w:ascii="Arial" w:eastAsia="Arial" w:hAnsi="Arial" w:cs="Arial"/>
          <w:b/>
        </w:rPr>
      </w:pPr>
      <w:r>
        <w:rPr>
          <w:rFonts w:ascii="Arial" w:eastAsia="Arial" w:hAnsi="Arial" w:cs="Arial"/>
          <w:b/>
        </w:rPr>
        <w:br w:type="page"/>
      </w:r>
    </w:p>
    <w:p w:rsidR="00EA296A" w:rsidRPr="004C7290" w:rsidRDefault="004C7290" w:rsidP="004C7290">
      <w:pPr>
        <w:spacing w:after="120" w:line="240" w:lineRule="auto"/>
        <w:rPr>
          <w:rFonts w:ascii="Arial" w:eastAsia="Arial" w:hAnsi="Arial" w:cs="Arial"/>
          <w:b/>
        </w:rPr>
      </w:pPr>
      <w:r>
        <w:rPr>
          <w:rFonts w:ascii="Arial" w:eastAsia="Arial" w:hAnsi="Arial" w:cs="Arial"/>
          <w:b/>
        </w:rPr>
        <w:lastRenderedPageBreak/>
        <w:t>4.6</w:t>
      </w:r>
      <w:r>
        <w:rPr>
          <w:rFonts w:ascii="Arial" w:eastAsia="Arial" w:hAnsi="Arial" w:cs="Arial"/>
          <w:b/>
        </w:rPr>
        <w:tab/>
      </w:r>
      <w:r w:rsidR="002F39B3" w:rsidRPr="004C7290">
        <w:rPr>
          <w:rFonts w:ascii="Arial" w:eastAsia="Arial" w:hAnsi="Arial" w:cs="Arial"/>
          <w:b/>
        </w:rPr>
        <w:t>Surgical considerations</w:t>
      </w:r>
    </w:p>
    <w:p w:rsidR="00EA296A" w:rsidRDefault="002F39B3" w:rsidP="004C7290">
      <w:pPr>
        <w:spacing w:after="60" w:line="240" w:lineRule="auto"/>
        <w:ind w:left="720"/>
        <w:rPr>
          <w:rFonts w:ascii="Arial" w:eastAsia="Arial" w:hAnsi="Arial" w:cs="Arial"/>
          <w:u w:val="single"/>
        </w:rPr>
      </w:pPr>
      <w:r>
        <w:rPr>
          <w:rFonts w:ascii="Arial" w:eastAsia="Arial" w:hAnsi="Arial" w:cs="Arial"/>
        </w:rPr>
        <w:t>Early referral to ophthalmic surgeon to perform sub-Tenon block is recommended in the following instances:</w:t>
      </w:r>
    </w:p>
    <w:p w:rsidR="00EA296A" w:rsidRDefault="002F39B3" w:rsidP="004C7290">
      <w:pPr>
        <w:numPr>
          <w:ilvl w:val="0"/>
          <w:numId w:val="12"/>
        </w:numPr>
        <w:spacing w:after="60" w:line="240" w:lineRule="auto"/>
        <w:ind w:left="1353" w:hanging="360"/>
        <w:rPr>
          <w:rFonts w:ascii="Arial" w:eastAsia="Arial" w:hAnsi="Arial" w:cs="Arial"/>
        </w:rPr>
      </w:pPr>
      <w:r>
        <w:rPr>
          <w:rFonts w:ascii="Arial" w:eastAsia="Arial" w:hAnsi="Arial" w:cs="Arial"/>
        </w:rPr>
        <w:t>Previous surgery affecting infero-medial quadrant</w:t>
      </w:r>
    </w:p>
    <w:p w:rsidR="00EA296A" w:rsidRDefault="002F39B3" w:rsidP="004C7290">
      <w:pPr>
        <w:numPr>
          <w:ilvl w:val="0"/>
          <w:numId w:val="12"/>
        </w:numPr>
        <w:spacing w:after="60" w:line="240" w:lineRule="auto"/>
        <w:ind w:left="1353" w:hanging="360"/>
        <w:rPr>
          <w:rFonts w:ascii="Arial" w:eastAsia="Arial" w:hAnsi="Arial" w:cs="Arial"/>
        </w:rPr>
      </w:pPr>
      <w:r>
        <w:rPr>
          <w:rFonts w:ascii="Arial" w:eastAsia="Arial" w:hAnsi="Arial" w:cs="Arial"/>
        </w:rPr>
        <w:t>Previous laser surgery affecting infero-medial quadrant</w:t>
      </w:r>
    </w:p>
    <w:p w:rsidR="00EA296A" w:rsidRDefault="002F39B3" w:rsidP="004C7290">
      <w:pPr>
        <w:numPr>
          <w:ilvl w:val="0"/>
          <w:numId w:val="12"/>
        </w:numPr>
        <w:spacing w:after="60" w:line="240" w:lineRule="auto"/>
        <w:ind w:left="1353" w:hanging="360"/>
        <w:rPr>
          <w:rFonts w:ascii="Arial" w:eastAsia="Arial" w:hAnsi="Arial" w:cs="Arial"/>
        </w:rPr>
      </w:pPr>
      <w:r>
        <w:rPr>
          <w:rFonts w:ascii="Arial" w:eastAsia="Arial" w:hAnsi="Arial" w:cs="Arial"/>
        </w:rPr>
        <w:t>Previous trabeculectomy or cryo-buckle/encirclement</w:t>
      </w:r>
    </w:p>
    <w:p w:rsidR="00EA296A" w:rsidRPr="004C7290" w:rsidRDefault="002F39B3" w:rsidP="004C7290">
      <w:pPr>
        <w:numPr>
          <w:ilvl w:val="0"/>
          <w:numId w:val="12"/>
        </w:numPr>
        <w:spacing w:after="120" w:line="240" w:lineRule="auto"/>
        <w:ind w:left="1349" w:hanging="357"/>
        <w:rPr>
          <w:rFonts w:ascii="Arial" w:eastAsia="Arial" w:hAnsi="Arial" w:cs="Arial"/>
        </w:rPr>
      </w:pPr>
      <w:r>
        <w:rPr>
          <w:rFonts w:ascii="Arial" w:eastAsia="Arial" w:hAnsi="Arial" w:cs="Arial"/>
        </w:rPr>
        <w:t>Discuss with surgeon in the case of all other previous surgery to the eye</w:t>
      </w:r>
      <w:r w:rsidR="00D61982">
        <w:rPr>
          <w:rFonts w:ascii="Arial" w:eastAsia="Arial" w:hAnsi="Arial" w:cs="Arial"/>
        </w:rPr>
        <w:t>.</w:t>
      </w:r>
    </w:p>
    <w:p w:rsidR="00EA296A" w:rsidRDefault="004C7290" w:rsidP="004C7290">
      <w:pPr>
        <w:spacing w:after="120" w:line="240" w:lineRule="auto"/>
        <w:rPr>
          <w:rFonts w:ascii="Arial" w:eastAsia="Arial" w:hAnsi="Arial" w:cs="Arial"/>
          <w:b/>
        </w:rPr>
      </w:pPr>
      <w:r>
        <w:rPr>
          <w:rFonts w:ascii="Arial" w:eastAsia="Arial" w:hAnsi="Arial" w:cs="Arial"/>
          <w:b/>
        </w:rPr>
        <w:t>4.7</w:t>
      </w:r>
      <w:r>
        <w:rPr>
          <w:rFonts w:ascii="Arial" w:eastAsia="Arial" w:hAnsi="Arial" w:cs="Arial"/>
          <w:b/>
        </w:rPr>
        <w:tab/>
      </w:r>
      <w:r w:rsidR="002F39B3">
        <w:rPr>
          <w:rFonts w:ascii="Arial" w:eastAsia="Arial" w:hAnsi="Arial" w:cs="Arial"/>
          <w:b/>
        </w:rPr>
        <w:t>Patient considerations</w:t>
      </w:r>
    </w:p>
    <w:p w:rsidR="00EA296A" w:rsidRDefault="002F39B3" w:rsidP="004C7290">
      <w:pPr>
        <w:spacing w:after="60" w:line="240" w:lineRule="auto"/>
        <w:ind w:firstLine="720"/>
        <w:rPr>
          <w:rFonts w:ascii="Arial" w:eastAsia="Arial" w:hAnsi="Arial" w:cs="Arial"/>
        </w:rPr>
      </w:pPr>
      <w:r>
        <w:rPr>
          <w:rFonts w:ascii="Arial" w:eastAsia="Arial" w:hAnsi="Arial" w:cs="Arial"/>
        </w:rPr>
        <w:t>Do not perform in the case of:</w:t>
      </w:r>
    </w:p>
    <w:p w:rsidR="00EA296A" w:rsidRDefault="002F39B3" w:rsidP="004C7290">
      <w:pPr>
        <w:numPr>
          <w:ilvl w:val="0"/>
          <w:numId w:val="12"/>
        </w:numPr>
        <w:spacing w:after="60" w:line="240" w:lineRule="auto"/>
        <w:ind w:left="1353" w:hanging="360"/>
        <w:rPr>
          <w:rFonts w:ascii="Arial" w:eastAsia="Arial" w:hAnsi="Arial" w:cs="Arial"/>
        </w:rPr>
      </w:pPr>
      <w:r>
        <w:rPr>
          <w:rFonts w:ascii="Arial" w:eastAsia="Arial" w:hAnsi="Arial" w:cs="Arial"/>
        </w:rPr>
        <w:t>Patient non-compliance through claustrophobia</w:t>
      </w:r>
    </w:p>
    <w:p w:rsidR="00EA296A" w:rsidRDefault="002F39B3" w:rsidP="004C7290">
      <w:pPr>
        <w:numPr>
          <w:ilvl w:val="0"/>
          <w:numId w:val="12"/>
        </w:numPr>
        <w:spacing w:after="60" w:line="240" w:lineRule="auto"/>
        <w:ind w:left="1353" w:hanging="360"/>
        <w:rPr>
          <w:rFonts w:ascii="Arial" w:eastAsia="Arial" w:hAnsi="Arial" w:cs="Arial"/>
        </w:rPr>
      </w:pPr>
      <w:r>
        <w:rPr>
          <w:rFonts w:ascii="Arial" w:eastAsia="Arial" w:hAnsi="Arial" w:cs="Arial"/>
        </w:rPr>
        <w:t>Patient non-compliance or potential problems related to anxiety unless sedation logistically feasible.</w:t>
      </w:r>
    </w:p>
    <w:p w:rsidR="00EA296A" w:rsidRDefault="00EA296A">
      <w:pPr>
        <w:spacing w:after="0" w:line="240" w:lineRule="auto"/>
        <w:ind w:left="1353"/>
        <w:rPr>
          <w:rFonts w:ascii="Arial" w:eastAsia="Arial" w:hAnsi="Arial" w:cs="Arial"/>
        </w:rPr>
      </w:pPr>
    </w:p>
    <w:p w:rsidR="004C7290" w:rsidRDefault="004C7290">
      <w:pPr>
        <w:spacing w:after="0" w:line="240" w:lineRule="auto"/>
        <w:ind w:left="1353"/>
        <w:rPr>
          <w:rFonts w:ascii="Arial" w:eastAsia="Arial" w:hAnsi="Arial" w:cs="Arial"/>
        </w:rPr>
      </w:pPr>
    </w:p>
    <w:p w:rsidR="00EA296A" w:rsidRPr="004C7290" w:rsidRDefault="004C7290" w:rsidP="004C7290">
      <w:pPr>
        <w:spacing w:after="120" w:line="240" w:lineRule="auto"/>
        <w:rPr>
          <w:rFonts w:ascii="Arial" w:eastAsia="Arial" w:hAnsi="Arial" w:cs="Arial"/>
          <w:b/>
        </w:rPr>
      </w:pPr>
      <w:r>
        <w:rPr>
          <w:rFonts w:ascii="Arial" w:eastAsia="Arial" w:hAnsi="Arial" w:cs="Arial"/>
          <w:b/>
        </w:rPr>
        <w:t>5.0</w:t>
      </w:r>
      <w:r>
        <w:rPr>
          <w:rFonts w:ascii="Arial" w:eastAsia="Arial" w:hAnsi="Arial" w:cs="Arial"/>
          <w:b/>
        </w:rPr>
        <w:tab/>
      </w:r>
      <w:r w:rsidR="002F39B3" w:rsidRPr="004C7290">
        <w:rPr>
          <w:rFonts w:ascii="Arial" w:eastAsia="Arial" w:hAnsi="Arial" w:cs="Arial"/>
          <w:b/>
        </w:rPr>
        <w:t>SEDATION</w:t>
      </w:r>
      <w:r w:rsidRPr="004C7290">
        <w:rPr>
          <w:rFonts w:ascii="Arial" w:eastAsia="Arial" w:hAnsi="Arial" w:cs="Arial"/>
          <w:b/>
        </w:rPr>
        <w:t xml:space="preserve"> AND SEDATION REQUIREMENTS</w:t>
      </w:r>
    </w:p>
    <w:p w:rsidR="00EA296A" w:rsidRDefault="004C7290" w:rsidP="004C7290">
      <w:pPr>
        <w:spacing w:after="120" w:line="240" w:lineRule="auto"/>
        <w:ind w:left="720" w:hanging="720"/>
        <w:rPr>
          <w:rFonts w:ascii="Arial" w:eastAsia="Arial" w:hAnsi="Arial" w:cs="Arial"/>
          <w:color w:val="000000"/>
        </w:rPr>
      </w:pPr>
      <w:r w:rsidRPr="004C7290">
        <w:rPr>
          <w:rFonts w:ascii="Arial" w:eastAsia="Arial" w:hAnsi="Arial" w:cs="Arial"/>
          <w:b/>
          <w:color w:val="000000"/>
        </w:rPr>
        <w:t>5.1</w:t>
      </w:r>
      <w:r>
        <w:rPr>
          <w:rFonts w:ascii="Arial" w:eastAsia="Arial" w:hAnsi="Arial" w:cs="Arial"/>
          <w:color w:val="000000"/>
        </w:rPr>
        <w:tab/>
      </w:r>
      <w:r w:rsidR="002F39B3">
        <w:rPr>
          <w:rFonts w:ascii="Arial" w:eastAsia="Arial" w:hAnsi="Arial" w:cs="Arial"/>
          <w:color w:val="000000"/>
        </w:rPr>
        <w:t>Anaesthesia Associates at the RD</w:t>
      </w:r>
      <w:r w:rsidR="00D61982">
        <w:rPr>
          <w:rFonts w:ascii="Arial" w:eastAsia="Arial" w:hAnsi="Arial" w:cs="Arial"/>
          <w:color w:val="000000"/>
        </w:rPr>
        <w:t>UH</w:t>
      </w:r>
      <w:r w:rsidR="002F39B3">
        <w:rPr>
          <w:rFonts w:ascii="Arial" w:eastAsia="Arial" w:hAnsi="Arial" w:cs="Arial"/>
          <w:color w:val="000000"/>
        </w:rPr>
        <w:t xml:space="preserve"> have been practising in anaesthetics for many years under the supervision of an anaesthetist. Their training includes being capable of giving full general anaesthetics from induction to recovery. This part of the guideline is intended to expand the current scope of the role to enable the AA to administer anxiolytic drugs where necessary under the direction of a surgeon. This will enable future workforce planning in expanding service capacity and skill mix within anaesthetic staffing and scheduling</w:t>
      </w:r>
      <w:r>
        <w:rPr>
          <w:rFonts w:ascii="Arial" w:eastAsia="Arial" w:hAnsi="Arial" w:cs="Arial"/>
          <w:color w:val="000000"/>
        </w:rPr>
        <w:t>.</w:t>
      </w:r>
    </w:p>
    <w:p w:rsidR="00EA296A" w:rsidRDefault="004C7290" w:rsidP="004C7290">
      <w:pPr>
        <w:spacing w:after="120" w:line="240" w:lineRule="auto"/>
        <w:ind w:left="720" w:hanging="720"/>
        <w:rPr>
          <w:rFonts w:ascii="Arial" w:eastAsia="Arial" w:hAnsi="Arial" w:cs="Arial"/>
          <w:color w:val="000000"/>
        </w:rPr>
      </w:pPr>
      <w:r w:rsidRPr="004C7290">
        <w:rPr>
          <w:rFonts w:ascii="Arial" w:eastAsia="Arial" w:hAnsi="Arial" w:cs="Arial"/>
          <w:b/>
          <w:color w:val="000000"/>
        </w:rPr>
        <w:t>5.2</w:t>
      </w:r>
      <w:r>
        <w:rPr>
          <w:rFonts w:ascii="Arial" w:eastAsia="Arial" w:hAnsi="Arial" w:cs="Arial"/>
          <w:color w:val="000000"/>
        </w:rPr>
        <w:tab/>
      </w:r>
      <w:r w:rsidR="002F39B3">
        <w:rPr>
          <w:rFonts w:ascii="Arial" w:eastAsia="Arial" w:hAnsi="Arial" w:cs="Arial"/>
          <w:color w:val="000000"/>
        </w:rPr>
        <w:t>The requirement for a combined local anaesthetic and sedation technique is currently most commonly requested for ophthalmology patients undergoing cataract surgery. These patients have their surgery routinely performed as a day case procedure either on main site at Wonford or at Axminster Community Hospital</w:t>
      </w:r>
      <w:r>
        <w:rPr>
          <w:rFonts w:ascii="Arial" w:eastAsia="Arial" w:hAnsi="Arial" w:cs="Arial"/>
          <w:color w:val="000000"/>
        </w:rPr>
        <w:t>.</w:t>
      </w:r>
    </w:p>
    <w:p w:rsidR="00EA296A" w:rsidRDefault="004C7290" w:rsidP="004C7290">
      <w:pPr>
        <w:spacing w:after="180" w:line="240" w:lineRule="auto"/>
        <w:ind w:left="720" w:hanging="720"/>
        <w:rPr>
          <w:rFonts w:ascii="Arial" w:eastAsia="Arial" w:hAnsi="Arial" w:cs="Arial"/>
          <w:color w:val="000000"/>
        </w:rPr>
      </w:pPr>
      <w:r w:rsidRPr="004C7290">
        <w:rPr>
          <w:rFonts w:ascii="Arial" w:eastAsia="Arial" w:hAnsi="Arial" w:cs="Arial"/>
          <w:b/>
          <w:color w:val="000000"/>
        </w:rPr>
        <w:t>5.3</w:t>
      </w:r>
      <w:r>
        <w:rPr>
          <w:rFonts w:ascii="Arial" w:eastAsia="Arial" w:hAnsi="Arial" w:cs="Arial"/>
          <w:color w:val="000000"/>
        </w:rPr>
        <w:tab/>
      </w:r>
      <w:r w:rsidR="002F39B3">
        <w:rPr>
          <w:rFonts w:ascii="Arial" w:eastAsia="Arial" w:hAnsi="Arial" w:cs="Arial"/>
          <w:color w:val="000000"/>
        </w:rPr>
        <w:t xml:space="preserve">This guideline builds upon the scope of practice of experienced AAs and has been designed to improve the patient experience for those requiring a short acting anxiolytic for their procedure. </w:t>
      </w:r>
    </w:p>
    <w:p w:rsidR="00EA296A" w:rsidRDefault="004C7290" w:rsidP="004C7290">
      <w:pPr>
        <w:spacing w:after="120" w:line="240" w:lineRule="auto"/>
        <w:rPr>
          <w:rFonts w:ascii="Arial" w:eastAsia="Arial" w:hAnsi="Arial" w:cs="Arial"/>
          <w:color w:val="000000"/>
        </w:rPr>
      </w:pPr>
      <w:r w:rsidRPr="004C7290">
        <w:rPr>
          <w:rFonts w:ascii="Arial" w:eastAsia="Arial" w:hAnsi="Arial" w:cs="Arial"/>
          <w:b/>
        </w:rPr>
        <w:t>5.4</w:t>
      </w:r>
      <w:r>
        <w:rPr>
          <w:rFonts w:ascii="Arial" w:eastAsia="Arial" w:hAnsi="Arial" w:cs="Arial"/>
        </w:rPr>
        <w:tab/>
      </w:r>
      <w:r w:rsidRPr="004C7290">
        <w:rPr>
          <w:rFonts w:ascii="Arial" w:eastAsia="Arial" w:hAnsi="Arial" w:cs="Arial"/>
          <w:b/>
        </w:rPr>
        <w:t>Background</w:t>
      </w:r>
    </w:p>
    <w:p w:rsidR="00EA296A" w:rsidRDefault="004C7290" w:rsidP="004C7290">
      <w:pPr>
        <w:spacing w:after="120" w:line="240" w:lineRule="auto"/>
        <w:ind w:left="720" w:hanging="720"/>
        <w:contextualSpacing/>
        <w:rPr>
          <w:rFonts w:ascii="Arial" w:eastAsia="Arial" w:hAnsi="Arial" w:cs="Arial"/>
          <w:color w:val="000000"/>
        </w:rPr>
      </w:pPr>
      <w:r>
        <w:rPr>
          <w:rFonts w:ascii="Arial" w:eastAsia="Arial" w:hAnsi="Arial" w:cs="Arial"/>
          <w:color w:val="000000"/>
        </w:rPr>
        <w:t>5.4.1</w:t>
      </w:r>
      <w:r>
        <w:rPr>
          <w:rFonts w:ascii="Arial" w:eastAsia="Arial" w:hAnsi="Arial" w:cs="Arial"/>
          <w:color w:val="000000"/>
        </w:rPr>
        <w:tab/>
      </w:r>
      <w:r w:rsidR="002F39B3">
        <w:rPr>
          <w:rFonts w:ascii="Arial" w:eastAsia="Arial" w:hAnsi="Arial" w:cs="Arial"/>
          <w:color w:val="000000"/>
        </w:rPr>
        <w:t>Currently an anaesthetist is requested to be present in the theatre suite when a patient requires sedation in addition to their local anaesthetic eye block, most commonly for cataract surgery. In this situation, the AA has continued to perform the local anaesthetic eye block whilst administering conscious sedation with an anaesthetist providing supervision from another theatre. The input from the anaesthetist has been in place for the rare occasion of any adverse effects from the sedation. To date, AAs have not had any reported clinical adverse outcomes of their administered sedation practice or required any help from the nominated anaesthetist</w:t>
      </w:r>
      <w:r w:rsidR="00150FF3">
        <w:rPr>
          <w:rFonts w:ascii="Arial" w:eastAsia="Arial" w:hAnsi="Arial" w:cs="Arial"/>
          <w:color w:val="000000"/>
        </w:rPr>
        <w:t>.</w:t>
      </w:r>
      <w:r w:rsidR="002F39B3">
        <w:rPr>
          <w:rFonts w:ascii="Arial" w:eastAsia="Arial" w:hAnsi="Arial" w:cs="Arial"/>
          <w:color w:val="000000"/>
        </w:rPr>
        <w:t xml:space="preserve">  </w:t>
      </w:r>
    </w:p>
    <w:p w:rsidR="00EA296A" w:rsidRPr="004C7290" w:rsidRDefault="002F39B3" w:rsidP="004C7290">
      <w:pPr>
        <w:pStyle w:val="ListParagraph"/>
        <w:numPr>
          <w:ilvl w:val="2"/>
          <w:numId w:val="50"/>
        </w:numPr>
        <w:spacing w:after="120" w:line="240" w:lineRule="auto"/>
        <w:rPr>
          <w:rFonts w:ascii="Arial" w:eastAsia="Arial" w:hAnsi="Arial" w:cs="Arial"/>
          <w:color w:val="000000"/>
        </w:rPr>
      </w:pPr>
      <w:r w:rsidRPr="004C7290">
        <w:rPr>
          <w:rFonts w:ascii="Arial" w:eastAsia="Arial" w:hAnsi="Arial" w:cs="Arial"/>
          <w:color w:val="000000"/>
        </w:rPr>
        <w:t>The development of the AA role of taking responsibility and accountability for administering sedation will advance their scope of practice and be of significant value to anaesthetic scheduling and service delivery. It also allows patients to change their mind with regard to sedation on the day of surgery, a situation which currently leads to the case being cancelled and rescheduled</w:t>
      </w:r>
      <w:r w:rsidR="004C7290">
        <w:rPr>
          <w:rFonts w:ascii="Arial" w:eastAsia="Arial" w:hAnsi="Arial" w:cs="Arial"/>
          <w:color w:val="000000"/>
        </w:rPr>
        <w:t>.</w:t>
      </w:r>
      <w:r w:rsidR="004C7290">
        <w:rPr>
          <w:rFonts w:ascii="Arial" w:eastAsia="Arial" w:hAnsi="Arial" w:cs="Arial"/>
          <w:color w:val="000000"/>
        </w:rPr>
        <w:br/>
      </w:r>
      <w:r w:rsidRPr="004C7290">
        <w:rPr>
          <w:rFonts w:ascii="Arial" w:eastAsia="Arial" w:hAnsi="Arial" w:cs="Arial"/>
          <w:color w:val="000000"/>
        </w:rPr>
        <w:t xml:space="preserve"> </w:t>
      </w:r>
    </w:p>
    <w:p w:rsidR="004C7290" w:rsidRDefault="004C7290">
      <w:pPr>
        <w:rPr>
          <w:rFonts w:ascii="Arial" w:eastAsia="Arial" w:hAnsi="Arial" w:cs="Arial"/>
          <w:b/>
          <w:color w:val="000000"/>
        </w:rPr>
      </w:pPr>
      <w:r>
        <w:rPr>
          <w:rFonts w:ascii="Arial" w:eastAsia="Arial" w:hAnsi="Arial" w:cs="Arial"/>
          <w:b/>
          <w:color w:val="000000"/>
        </w:rPr>
        <w:br w:type="page"/>
      </w:r>
    </w:p>
    <w:p w:rsidR="00EA296A" w:rsidRDefault="004C7290" w:rsidP="004C7290">
      <w:pPr>
        <w:keepNext/>
        <w:keepLines/>
        <w:spacing w:after="120" w:line="240" w:lineRule="auto"/>
        <w:rPr>
          <w:rFonts w:ascii="Arial" w:eastAsia="Arial" w:hAnsi="Arial" w:cs="Arial"/>
          <w:color w:val="000000"/>
        </w:rPr>
      </w:pPr>
      <w:r>
        <w:rPr>
          <w:rFonts w:ascii="Arial" w:eastAsia="Arial" w:hAnsi="Arial" w:cs="Arial"/>
          <w:b/>
          <w:color w:val="000000"/>
        </w:rPr>
        <w:lastRenderedPageBreak/>
        <w:t>6.0</w:t>
      </w:r>
      <w:r>
        <w:rPr>
          <w:rFonts w:ascii="Arial" w:eastAsia="Arial" w:hAnsi="Arial" w:cs="Arial"/>
          <w:b/>
          <w:color w:val="000000"/>
        </w:rPr>
        <w:tab/>
      </w:r>
      <w:r w:rsidR="002F39B3" w:rsidRPr="004C7290">
        <w:rPr>
          <w:rFonts w:ascii="Arial" w:eastAsia="Arial" w:hAnsi="Arial" w:cs="Arial"/>
          <w:b/>
          <w:color w:val="000000"/>
        </w:rPr>
        <w:t>REQUIREMENTS FOR THE PRACTICE OF CONSCIOUS SEDATION</w:t>
      </w:r>
      <w:r w:rsidR="002F39B3">
        <w:rPr>
          <w:rFonts w:ascii="Arial" w:eastAsia="Arial" w:hAnsi="Arial" w:cs="Arial"/>
          <w:color w:val="000000"/>
        </w:rPr>
        <w:t xml:space="preserve"> </w:t>
      </w:r>
    </w:p>
    <w:p w:rsidR="00EA296A" w:rsidRDefault="004C7290" w:rsidP="004C7290">
      <w:pPr>
        <w:spacing w:after="120" w:line="240" w:lineRule="auto"/>
        <w:ind w:left="720" w:hanging="720"/>
        <w:rPr>
          <w:rFonts w:ascii="Arial" w:eastAsia="Arial" w:hAnsi="Arial" w:cs="Arial"/>
          <w:b/>
          <w:color w:val="000000"/>
        </w:rPr>
      </w:pPr>
      <w:r w:rsidRPr="004C7290">
        <w:rPr>
          <w:rFonts w:ascii="Arial" w:eastAsia="Arial" w:hAnsi="Arial" w:cs="Arial"/>
          <w:b/>
          <w:color w:val="000000"/>
        </w:rPr>
        <w:t>6.1</w:t>
      </w:r>
      <w:r>
        <w:rPr>
          <w:rFonts w:ascii="Arial" w:eastAsia="Arial" w:hAnsi="Arial" w:cs="Arial"/>
          <w:color w:val="000000"/>
        </w:rPr>
        <w:tab/>
      </w:r>
      <w:r w:rsidR="002F39B3">
        <w:rPr>
          <w:rFonts w:ascii="Arial" w:eastAsia="Arial" w:hAnsi="Arial" w:cs="Arial"/>
          <w:b/>
          <w:color w:val="000000"/>
        </w:rPr>
        <w:t>Pre-operative preparation for surgery</w:t>
      </w:r>
    </w:p>
    <w:p w:rsidR="00EA296A" w:rsidRPr="004C7290" w:rsidRDefault="002F39B3" w:rsidP="00BA738A">
      <w:pPr>
        <w:numPr>
          <w:ilvl w:val="0"/>
          <w:numId w:val="22"/>
        </w:numPr>
        <w:spacing w:after="60" w:line="240" w:lineRule="auto"/>
        <w:ind w:left="1077" w:hanging="357"/>
        <w:rPr>
          <w:rFonts w:ascii="Arial" w:eastAsia="Arial" w:hAnsi="Arial" w:cs="Arial"/>
          <w:color w:val="000000"/>
        </w:rPr>
      </w:pPr>
      <w:r>
        <w:rPr>
          <w:rFonts w:ascii="Arial" w:eastAsia="Arial" w:hAnsi="Arial" w:cs="Arial"/>
          <w:color w:val="000000"/>
        </w:rPr>
        <w:t>Standard preparation for surgery will be followed using local and national guidance</w:t>
      </w:r>
    </w:p>
    <w:p w:rsidR="00EA296A" w:rsidRPr="004C7290" w:rsidRDefault="002F39B3" w:rsidP="00BA738A">
      <w:pPr>
        <w:numPr>
          <w:ilvl w:val="0"/>
          <w:numId w:val="23"/>
        </w:numPr>
        <w:spacing w:after="60" w:line="240" w:lineRule="auto"/>
        <w:ind w:left="1077" w:hanging="357"/>
        <w:rPr>
          <w:rFonts w:ascii="Arial" w:eastAsia="Arial" w:hAnsi="Arial" w:cs="Arial"/>
          <w:color w:val="000000"/>
        </w:rPr>
      </w:pPr>
      <w:r>
        <w:rPr>
          <w:rFonts w:ascii="Arial" w:eastAsia="Arial" w:hAnsi="Arial" w:cs="Arial"/>
          <w:color w:val="000000"/>
        </w:rPr>
        <w:t>Informed consent will be acquired from the patient and expectations of conscious sedation providing anxiolysis and not sleep will be discussed</w:t>
      </w:r>
    </w:p>
    <w:p w:rsidR="00EA296A" w:rsidRPr="004C7290" w:rsidRDefault="002F39B3" w:rsidP="00BA738A">
      <w:pPr>
        <w:numPr>
          <w:ilvl w:val="0"/>
          <w:numId w:val="24"/>
        </w:numPr>
        <w:spacing w:after="60" w:line="240" w:lineRule="auto"/>
        <w:ind w:left="1077" w:hanging="357"/>
        <w:rPr>
          <w:rFonts w:ascii="Arial" w:eastAsia="Arial" w:hAnsi="Arial" w:cs="Arial"/>
          <w:color w:val="000000"/>
        </w:rPr>
      </w:pPr>
      <w:r>
        <w:rPr>
          <w:rFonts w:ascii="Arial" w:eastAsia="Arial" w:hAnsi="Arial" w:cs="Arial"/>
          <w:color w:val="000000"/>
        </w:rPr>
        <w:t xml:space="preserve">The patients’ medical history, allergies and previous anaesthetic history will be obtained and documented </w:t>
      </w:r>
    </w:p>
    <w:p w:rsidR="00EA296A" w:rsidRPr="00492EA1" w:rsidRDefault="002F39B3" w:rsidP="00BA738A">
      <w:pPr>
        <w:numPr>
          <w:ilvl w:val="0"/>
          <w:numId w:val="25"/>
        </w:numPr>
        <w:spacing w:after="60" w:line="240" w:lineRule="auto"/>
        <w:ind w:left="1077" w:hanging="357"/>
        <w:rPr>
          <w:rFonts w:ascii="Arial" w:eastAsia="Arial" w:hAnsi="Arial" w:cs="Arial"/>
        </w:rPr>
      </w:pPr>
      <w:r w:rsidRPr="00492EA1">
        <w:rPr>
          <w:rFonts w:ascii="Arial" w:eastAsia="Arial" w:hAnsi="Arial" w:cs="Arial"/>
        </w:rPr>
        <w:t>In line with Guidelines for the Provision of Ophthalmic Anaesthesia Services, RCOA 2020</w:t>
      </w:r>
      <w:r w:rsidR="00492EA1">
        <w:rPr>
          <w:rFonts w:ascii="Arial" w:eastAsia="Arial" w:hAnsi="Arial" w:cs="Arial"/>
        </w:rPr>
        <w:t xml:space="preserve">, </w:t>
      </w:r>
      <w:r w:rsidRPr="00492EA1">
        <w:rPr>
          <w:rFonts w:ascii="Arial" w:eastAsia="Arial" w:hAnsi="Arial" w:cs="Arial"/>
        </w:rPr>
        <w:t>patients do not need to be starved when sedative drugs are used in low doses to produce simple anxiolysis</w:t>
      </w:r>
    </w:p>
    <w:p w:rsidR="00EA296A" w:rsidRDefault="002F39B3" w:rsidP="00734B25">
      <w:pPr>
        <w:numPr>
          <w:ilvl w:val="0"/>
          <w:numId w:val="26"/>
        </w:numPr>
        <w:spacing w:after="0" w:line="240" w:lineRule="auto"/>
        <w:ind w:left="1077" w:hanging="357"/>
        <w:rPr>
          <w:rFonts w:ascii="Arial" w:eastAsia="Arial" w:hAnsi="Arial" w:cs="Arial"/>
          <w:color w:val="000000"/>
        </w:rPr>
      </w:pPr>
      <w:r>
        <w:rPr>
          <w:rFonts w:ascii="Arial" w:eastAsia="Arial" w:hAnsi="Arial" w:cs="Arial"/>
          <w:color w:val="000000"/>
        </w:rPr>
        <w:t xml:space="preserve">If there are any doubts or concerns for the patient not being appropriate for sedation, current practice of escalation to the on-call consultant anaesthetist will be followed. </w:t>
      </w:r>
    </w:p>
    <w:p w:rsidR="00EA296A" w:rsidRDefault="00EA296A" w:rsidP="00734B25">
      <w:pPr>
        <w:spacing w:after="0" w:line="276" w:lineRule="auto"/>
        <w:ind w:left="720"/>
        <w:rPr>
          <w:rFonts w:ascii="Arial" w:eastAsia="Arial" w:hAnsi="Arial" w:cs="Arial"/>
          <w:color w:val="000000"/>
        </w:rPr>
      </w:pPr>
    </w:p>
    <w:p w:rsidR="00EA296A" w:rsidRDefault="00BA738A" w:rsidP="00BA738A">
      <w:pPr>
        <w:spacing w:after="120" w:line="240" w:lineRule="auto"/>
        <w:rPr>
          <w:rFonts w:ascii="Arial" w:eastAsia="Arial" w:hAnsi="Arial" w:cs="Arial"/>
          <w:b/>
          <w:color w:val="000000"/>
        </w:rPr>
      </w:pPr>
      <w:r>
        <w:rPr>
          <w:rFonts w:ascii="Arial" w:eastAsia="Arial" w:hAnsi="Arial" w:cs="Arial"/>
          <w:b/>
          <w:color w:val="000000"/>
        </w:rPr>
        <w:t>6.2</w:t>
      </w:r>
      <w:r>
        <w:rPr>
          <w:rFonts w:ascii="Arial" w:eastAsia="Arial" w:hAnsi="Arial" w:cs="Arial"/>
          <w:b/>
          <w:color w:val="000000"/>
        </w:rPr>
        <w:tab/>
      </w:r>
      <w:r w:rsidR="002F39B3">
        <w:rPr>
          <w:rFonts w:ascii="Arial" w:eastAsia="Arial" w:hAnsi="Arial" w:cs="Arial"/>
          <w:b/>
          <w:color w:val="000000"/>
        </w:rPr>
        <w:t>Patient</w:t>
      </w:r>
      <w:r w:rsidR="002F39B3">
        <w:rPr>
          <w:rFonts w:ascii="Arial" w:eastAsia="Arial" w:hAnsi="Arial" w:cs="Arial"/>
          <w:color w:val="000000"/>
        </w:rPr>
        <w:t xml:space="preserve"> </w:t>
      </w:r>
      <w:r w:rsidR="002F39B3">
        <w:rPr>
          <w:rFonts w:ascii="Arial" w:eastAsia="Arial" w:hAnsi="Arial" w:cs="Arial"/>
          <w:b/>
          <w:color w:val="000000"/>
        </w:rPr>
        <w:t>Monitoring</w:t>
      </w:r>
    </w:p>
    <w:p w:rsidR="00EA296A" w:rsidRPr="00BA738A" w:rsidRDefault="002F39B3" w:rsidP="00BA738A">
      <w:pPr>
        <w:numPr>
          <w:ilvl w:val="0"/>
          <w:numId w:val="22"/>
        </w:numPr>
        <w:spacing w:after="60" w:line="240" w:lineRule="auto"/>
        <w:ind w:left="1077" w:hanging="357"/>
        <w:rPr>
          <w:rFonts w:ascii="Arial" w:eastAsia="Arial" w:hAnsi="Arial" w:cs="Arial"/>
          <w:color w:val="000000"/>
        </w:rPr>
      </w:pPr>
      <w:r>
        <w:rPr>
          <w:rFonts w:ascii="Arial" w:eastAsia="Arial" w:hAnsi="Arial" w:cs="Arial"/>
          <w:color w:val="000000"/>
        </w:rPr>
        <w:t>Standard monitoring of the patient will be required throughout the sedation process, following local and national guidance</w:t>
      </w:r>
    </w:p>
    <w:p w:rsidR="00EA296A" w:rsidRPr="00BA738A" w:rsidRDefault="002F39B3" w:rsidP="00BA738A">
      <w:pPr>
        <w:numPr>
          <w:ilvl w:val="0"/>
          <w:numId w:val="22"/>
        </w:numPr>
        <w:spacing w:after="60" w:line="240" w:lineRule="auto"/>
        <w:ind w:left="1077" w:hanging="357"/>
        <w:rPr>
          <w:rFonts w:ascii="Arial" w:eastAsia="Arial" w:hAnsi="Arial" w:cs="Arial"/>
          <w:color w:val="000000"/>
        </w:rPr>
      </w:pPr>
      <w:r>
        <w:rPr>
          <w:rFonts w:ascii="Arial" w:eastAsia="Arial" w:hAnsi="Arial" w:cs="Arial"/>
          <w:color w:val="000000"/>
        </w:rPr>
        <w:t>Anaesthetic equipment will be checked and ready to use, including emergency equipment and resuscitation drugs must be available for immediate use following the event of an anaesthetic emergency, as in line with local and national guidance</w:t>
      </w:r>
    </w:p>
    <w:p w:rsidR="00EA296A" w:rsidRPr="00BA738A" w:rsidRDefault="002F39B3" w:rsidP="00BA738A">
      <w:pPr>
        <w:numPr>
          <w:ilvl w:val="0"/>
          <w:numId w:val="22"/>
        </w:numPr>
        <w:spacing w:after="60" w:line="240" w:lineRule="auto"/>
        <w:ind w:left="1077" w:hanging="357"/>
        <w:rPr>
          <w:rFonts w:ascii="Arial" w:eastAsia="Arial" w:hAnsi="Arial" w:cs="Arial"/>
          <w:color w:val="000000"/>
        </w:rPr>
      </w:pPr>
      <w:r>
        <w:rPr>
          <w:rFonts w:ascii="Arial" w:eastAsia="Arial" w:hAnsi="Arial" w:cs="Arial"/>
          <w:color w:val="000000"/>
        </w:rPr>
        <w:t>Oxygen will be administered to maintain oxygen saturations in the patient</w:t>
      </w:r>
      <w:r w:rsidR="00D61982">
        <w:rPr>
          <w:rFonts w:ascii="Arial" w:eastAsia="Arial" w:hAnsi="Arial" w:cs="Arial"/>
          <w:color w:val="000000"/>
        </w:rPr>
        <w:t>’</w:t>
      </w:r>
      <w:r>
        <w:rPr>
          <w:rFonts w:ascii="Arial" w:eastAsia="Arial" w:hAnsi="Arial" w:cs="Arial"/>
          <w:color w:val="000000"/>
        </w:rPr>
        <w:t>s normal range throughout sedation administration</w:t>
      </w:r>
    </w:p>
    <w:p w:rsidR="004C7290" w:rsidRPr="00BA738A" w:rsidRDefault="002F39B3" w:rsidP="00BA738A">
      <w:pPr>
        <w:numPr>
          <w:ilvl w:val="0"/>
          <w:numId w:val="22"/>
        </w:numPr>
        <w:spacing w:after="120" w:line="240" w:lineRule="auto"/>
        <w:ind w:left="1077" w:hanging="357"/>
        <w:rPr>
          <w:rFonts w:ascii="Arial" w:eastAsia="Arial" w:hAnsi="Arial" w:cs="Arial"/>
          <w:color w:val="000000"/>
        </w:rPr>
      </w:pPr>
      <w:r>
        <w:rPr>
          <w:rFonts w:ascii="Arial" w:eastAsia="Arial" w:hAnsi="Arial" w:cs="Arial"/>
          <w:color w:val="000000"/>
        </w:rPr>
        <w:t>Patients will be recovered post sedation by trained staff in line with standard recovery protocol and discharged to the ward when all recovery criteria are me</w:t>
      </w:r>
      <w:r w:rsidR="00D61982">
        <w:rPr>
          <w:rFonts w:ascii="Arial" w:eastAsia="Arial" w:hAnsi="Arial" w:cs="Arial"/>
          <w:color w:val="000000"/>
        </w:rPr>
        <w:t>t.</w:t>
      </w:r>
    </w:p>
    <w:p w:rsidR="00EA296A" w:rsidRDefault="00BA738A" w:rsidP="00150FF3">
      <w:pPr>
        <w:spacing w:after="60" w:line="276" w:lineRule="auto"/>
        <w:rPr>
          <w:rFonts w:ascii="Arial" w:eastAsia="Arial" w:hAnsi="Arial" w:cs="Arial"/>
          <w:b/>
          <w:color w:val="000000"/>
        </w:rPr>
      </w:pPr>
      <w:r>
        <w:rPr>
          <w:rFonts w:ascii="Arial" w:eastAsia="Arial" w:hAnsi="Arial" w:cs="Arial"/>
          <w:b/>
          <w:color w:val="000000"/>
        </w:rPr>
        <w:t>6.3</w:t>
      </w:r>
      <w:r>
        <w:rPr>
          <w:rFonts w:ascii="Arial" w:eastAsia="Arial" w:hAnsi="Arial" w:cs="Arial"/>
          <w:b/>
          <w:color w:val="000000"/>
        </w:rPr>
        <w:tab/>
      </w:r>
      <w:r w:rsidR="002F39B3">
        <w:rPr>
          <w:rFonts w:ascii="Arial" w:eastAsia="Arial" w:hAnsi="Arial" w:cs="Arial"/>
          <w:b/>
          <w:color w:val="000000"/>
        </w:rPr>
        <w:t>Documentation</w:t>
      </w:r>
    </w:p>
    <w:p w:rsidR="00EA296A" w:rsidRDefault="002F39B3" w:rsidP="00BA738A">
      <w:pPr>
        <w:spacing w:after="120" w:line="240" w:lineRule="auto"/>
        <w:ind w:left="692"/>
        <w:rPr>
          <w:rFonts w:ascii="Arial" w:eastAsia="Arial" w:hAnsi="Arial" w:cs="Arial"/>
          <w:color w:val="000000"/>
        </w:rPr>
      </w:pPr>
      <w:r>
        <w:rPr>
          <w:rFonts w:ascii="Arial" w:eastAsia="Arial" w:hAnsi="Arial" w:cs="Arial"/>
          <w:color w:val="000000"/>
        </w:rPr>
        <w:t>All standards of care and monitoring of vital signs will be documented using the Trusts electronic patient record system. The Trust</w:t>
      </w:r>
      <w:r w:rsidR="00150FF3">
        <w:rPr>
          <w:rFonts w:ascii="Arial" w:eastAsia="Arial" w:hAnsi="Arial" w:cs="Arial"/>
          <w:color w:val="000000"/>
        </w:rPr>
        <w:t>’</w:t>
      </w:r>
      <w:r>
        <w:rPr>
          <w:rFonts w:ascii="Arial" w:eastAsia="Arial" w:hAnsi="Arial" w:cs="Arial"/>
          <w:color w:val="000000"/>
        </w:rPr>
        <w:t xml:space="preserve">s </w:t>
      </w:r>
      <w:hyperlink r:id="rId16" w:history="1">
        <w:r w:rsidRPr="00150FF3">
          <w:rPr>
            <w:rStyle w:val="Hyperlink"/>
            <w:rFonts w:ascii="Arial" w:eastAsia="Arial" w:hAnsi="Arial" w:cs="Arial"/>
          </w:rPr>
          <w:t>Safe Surgery and Interventional Procedures Policy</w:t>
        </w:r>
      </w:hyperlink>
      <w:r>
        <w:rPr>
          <w:rFonts w:ascii="Arial" w:eastAsia="Arial" w:hAnsi="Arial" w:cs="Arial"/>
          <w:color w:val="000000"/>
        </w:rPr>
        <w:t xml:space="preserve"> will be followed and documented. </w:t>
      </w:r>
    </w:p>
    <w:p w:rsidR="00EA296A" w:rsidRDefault="00BA738A" w:rsidP="00150FF3">
      <w:pPr>
        <w:spacing w:after="60" w:line="276" w:lineRule="auto"/>
        <w:rPr>
          <w:rFonts w:ascii="Arial" w:eastAsia="Arial" w:hAnsi="Arial" w:cs="Arial"/>
          <w:b/>
          <w:color w:val="000000"/>
        </w:rPr>
      </w:pPr>
      <w:r w:rsidRPr="00BA738A">
        <w:rPr>
          <w:rFonts w:ascii="Arial" w:eastAsia="Arial" w:hAnsi="Arial" w:cs="Arial"/>
          <w:b/>
          <w:color w:val="000000"/>
        </w:rPr>
        <w:t>6.4</w:t>
      </w:r>
      <w:r>
        <w:rPr>
          <w:rFonts w:ascii="Arial" w:eastAsia="Arial" w:hAnsi="Arial" w:cs="Arial"/>
          <w:color w:val="000000"/>
        </w:rPr>
        <w:tab/>
      </w:r>
      <w:r w:rsidR="002F39B3">
        <w:rPr>
          <w:rFonts w:ascii="Arial" w:eastAsia="Arial" w:hAnsi="Arial" w:cs="Arial"/>
          <w:b/>
          <w:color w:val="000000"/>
        </w:rPr>
        <w:t>Drugs</w:t>
      </w:r>
    </w:p>
    <w:p w:rsidR="00EA296A" w:rsidRPr="00F4619C" w:rsidRDefault="00F4619C" w:rsidP="009171E6">
      <w:pPr>
        <w:spacing w:after="60" w:line="276" w:lineRule="auto"/>
        <w:ind w:left="720"/>
        <w:rPr>
          <w:rFonts w:ascii="Arial" w:eastAsia="Arial" w:hAnsi="Arial" w:cs="Arial"/>
          <w:b/>
          <w:color w:val="000000"/>
        </w:rPr>
      </w:pPr>
      <w:r w:rsidRPr="00F4619C">
        <w:rPr>
          <w:rFonts w:ascii="Arial" w:hAnsi="Arial" w:cs="Arial"/>
          <w:color w:val="201F1E"/>
        </w:rPr>
        <w:t>Sedative agent</w:t>
      </w:r>
      <w:r>
        <w:rPr>
          <w:rFonts w:ascii="Arial" w:hAnsi="Arial" w:cs="Arial"/>
          <w:color w:val="201F1E"/>
        </w:rPr>
        <w:t>s will be</w:t>
      </w:r>
      <w:r w:rsidRPr="00F4619C">
        <w:rPr>
          <w:rFonts w:ascii="Arial" w:hAnsi="Arial" w:cs="Arial"/>
          <w:color w:val="201F1E"/>
        </w:rPr>
        <w:t xml:space="preserve"> titrated to effect</w:t>
      </w:r>
      <w:r>
        <w:rPr>
          <w:rFonts w:ascii="Arial" w:hAnsi="Arial" w:cs="Arial"/>
          <w:color w:val="201F1E"/>
        </w:rPr>
        <w:t>.</w:t>
      </w:r>
      <w:r>
        <w:rPr>
          <w:rFonts w:ascii="Arial" w:eastAsia="Arial" w:hAnsi="Arial" w:cs="Arial"/>
          <w:b/>
          <w:color w:val="000000"/>
        </w:rPr>
        <w:t xml:space="preserve"> </w:t>
      </w:r>
      <w:r w:rsidR="002F39B3">
        <w:rPr>
          <w:rFonts w:ascii="Arial" w:eastAsia="Arial" w:hAnsi="Arial" w:cs="Arial"/>
          <w:color w:val="000000"/>
        </w:rPr>
        <w:t xml:space="preserve">Following current practice, all patient </w:t>
      </w:r>
      <w:r w:rsidR="009171E6">
        <w:rPr>
          <w:rFonts w:ascii="Arial" w:eastAsia="Arial" w:hAnsi="Arial" w:cs="Arial"/>
          <w:color w:val="000000"/>
        </w:rPr>
        <w:t xml:space="preserve"> </w:t>
      </w:r>
      <w:r w:rsidR="002F39B3">
        <w:rPr>
          <w:rFonts w:ascii="Arial" w:eastAsia="Arial" w:hAnsi="Arial" w:cs="Arial"/>
          <w:color w:val="000000"/>
        </w:rPr>
        <w:t>specific drugs will be prescribed by a doctor in line with Trust ordering and drug administration policies</w:t>
      </w:r>
      <w:r w:rsidR="00150FF3">
        <w:rPr>
          <w:rFonts w:ascii="Arial" w:eastAsia="Arial" w:hAnsi="Arial" w:cs="Arial"/>
          <w:color w:val="000000"/>
        </w:rPr>
        <w:t>.</w:t>
      </w:r>
    </w:p>
    <w:p w:rsidR="00EA296A" w:rsidRDefault="00EA296A">
      <w:pPr>
        <w:keepNext/>
        <w:keepLines/>
        <w:spacing w:before="200" w:after="0" w:line="240" w:lineRule="auto"/>
        <w:ind w:left="720" w:hanging="720"/>
        <w:rPr>
          <w:rFonts w:ascii="Arial" w:eastAsia="Arial" w:hAnsi="Arial" w:cs="Arial"/>
          <w:b/>
        </w:rPr>
      </w:pPr>
    </w:p>
    <w:p w:rsidR="00EA296A" w:rsidRDefault="00BA738A" w:rsidP="00BA738A">
      <w:pPr>
        <w:keepNext/>
        <w:keepLines/>
        <w:spacing w:after="120" w:line="240" w:lineRule="auto"/>
        <w:ind w:left="720" w:hanging="720"/>
        <w:rPr>
          <w:rFonts w:ascii="Arial" w:eastAsia="Arial" w:hAnsi="Arial" w:cs="Arial"/>
          <w:b/>
        </w:rPr>
      </w:pPr>
      <w:r>
        <w:rPr>
          <w:rFonts w:ascii="Arial" w:eastAsia="Arial" w:hAnsi="Arial" w:cs="Arial"/>
          <w:b/>
        </w:rPr>
        <w:t>7</w:t>
      </w:r>
      <w:r w:rsidR="002F39B3">
        <w:rPr>
          <w:rFonts w:ascii="Arial" w:eastAsia="Arial" w:hAnsi="Arial" w:cs="Arial"/>
          <w:b/>
        </w:rPr>
        <w:t>.</w:t>
      </w:r>
      <w:r w:rsidR="00D61982">
        <w:rPr>
          <w:rFonts w:ascii="Arial" w:eastAsia="Arial" w:hAnsi="Arial" w:cs="Arial"/>
          <w:b/>
        </w:rPr>
        <w:t>0</w:t>
      </w:r>
      <w:r w:rsidR="002F39B3">
        <w:rPr>
          <w:rFonts w:ascii="Arial" w:eastAsia="Arial" w:hAnsi="Arial" w:cs="Arial"/>
          <w:b/>
        </w:rPr>
        <w:tab/>
        <w:t xml:space="preserve">MONITORING COMPLIANCE WITH THIS GUIDELINE </w:t>
      </w:r>
    </w:p>
    <w:p w:rsidR="00EA296A" w:rsidRDefault="00BA738A" w:rsidP="00BA738A">
      <w:pPr>
        <w:keepNext/>
        <w:keepLines/>
        <w:spacing w:after="120" w:line="240" w:lineRule="auto"/>
        <w:ind w:left="720" w:hanging="720"/>
        <w:rPr>
          <w:rFonts w:ascii="Arial" w:eastAsia="Arial" w:hAnsi="Arial" w:cs="Arial"/>
          <w:color w:val="000000"/>
          <w:sz w:val="24"/>
        </w:rPr>
      </w:pPr>
      <w:r w:rsidRPr="00BA738A">
        <w:rPr>
          <w:rFonts w:ascii="Arial" w:eastAsia="Arial" w:hAnsi="Arial" w:cs="Arial"/>
          <w:b/>
        </w:rPr>
        <w:t>7</w:t>
      </w:r>
      <w:r w:rsidR="002F39B3" w:rsidRPr="00BA738A">
        <w:rPr>
          <w:rFonts w:ascii="Arial" w:eastAsia="Arial" w:hAnsi="Arial" w:cs="Arial"/>
          <w:b/>
        </w:rPr>
        <w:t>.1</w:t>
      </w:r>
      <w:r w:rsidR="002F39B3">
        <w:rPr>
          <w:rFonts w:ascii="Arial" w:eastAsia="Arial" w:hAnsi="Arial" w:cs="Arial"/>
        </w:rPr>
        <w:tab/>
      </w:r>
      <w:r w:rsidR="002F39B3">
        <w:rPr>
          <w:rFonts w:ascii="Arial" w:eastAsia="Arial" w:hAnsi="Arial" w:cs="Arial"/>
          <w:color w:val="000000"/>
          <w:sz w:val="24"/>
        </w:rPr>
        <w:t xml:space="preserve">This clinical guideline will be monitored through the Trust governance approval and review process. AAs follow a robust CPD process. As such AA </w:t>
      </w:r>
      <w:r w:rsidR="002F39B3">
        <w:rPr>
          <w:rFonts w:ascii="Arial" w:eastAsia="Arial" w:hAnsi="Arial" w:cs="Arial"/>
        </w:rPr>
        <w:t>knowledge and practice will be reviewed annually as part of the professional development review process, with audits reported to the Anaesthetics/Theatres Governance Group</w:t>
      </w:r>
      <w:r w:rsidR="00150FF3">
        <w:rPr>
          <w:rFonts w:ascii="Arial" w:eastAsia="Arial" w:hAnsi="Arial" w:cs="Arial"/>
        </w:rPr>
        <w:t>.</w:t>
      </w:r>
    </w:p>
    <w:p w:rsidR="00EA296A" w:rsidRDefault="00EA296A">
      <w:pPr>
        <w:spacing w:after="0" w:line="240" w:lineRule="auto"/>
        <w:rPr>
          <w:rFonts w:ascii="Arial" w:eastAsia="Arial" w:hAnsi="Arial" w:cs="Arial"/>
          <w:b/>
        </w:rPr>
      </w:pPr>
    </w:p>
    <w:p w:rsidR="00BA738A" w:rsidRDefault="00BA738A">
      <w:pPr>
        <w:rPr>
          <w:rFonts w:ascii="Arial" w:eastAsia="Arial" w:hAnsi="Arial" w:cs="Arial"/>
          <w:b/>
        </w:rPr>
      </w:pPr>
      <w:r>
        <w:rPr>
          <w:rFonts w:ascii="Arial" w:eastAsia="Arial" w:hAnsi="Arial" w:cs="Arial"/>
          <w:b/>
        </w:rPr>
        <w:br w:type="page"/>
      </w:r>
    </w:p>
    <w:p w:rsidR="00EA296A" w:rsidRPr="000133E0" w:rsidRDefault="00BA738A">
      <w:pPr>
        <w:spacing w:after="0" w:line="240" w:lineRule="auto"/>
        <w:rPr>
          <w:rFonts w:ascii="Arial" w:eastAsia="Arial" w:hAnsi="Arial" w:cs="Arial"/>
          <w:shd w:val="clear" w:color="auto" w:fill="FFFF00"/>
        </w:rPr>
      </w:pPr>
      <w:r w:rsidRPr="000133E0">
        <w:rPr>
          <w:rFonts w:ascii="Arial" w:eastAsia="Arial" w:hAnsi="Arial" w:cs="Arial"/>
          <w:b/>
        </w:rPr>
        <w:lastRenderedPageBreak/>
        <w:t>8</w:t>
      </w:r>
      <w:r w:rsidR="002F39B3" w:rsidRPr="000133E0">
        <w:rPr>
          <w:rFonts w:ascii="Arial" w:eastAsia="Arial" w:hAnsi="Arial" w:cs="Arial"/>
          <w:b/>
        </w:rPr>
        <w:t>.</w:t>
      </w:r>
      <w:r w:rsidR="00150FF3">
        <w:rPr>
          <w:rFonts w:ascii="Arial" w:eastAsia="Arial" w:hAnsi="Arial" w:cs="Arial"/>
          <w:b/>
        </w:rPr>
        <w:t>0</w:t>
      </w:r>
      <w:r w:rsidR="002F39B3" w:rsidRPr="000133E0">
        <w:rPr>
          <w:rFonts w:ascii="Arial" w:eastAsia="Arial" w:hAnsi="Arial" w:cs="Arial"/>
        </w:rPr>
        <w:t xml:space="preserve"> </w:t>
      </w:r>
      <w:r w:rsidR="002F39B3" w:rsidRPr="000133E0">
        <w:rPr>
          <w:rFonts w:ascii="Arial" w:eastAsia="Arial" w:hAnsi="Arial" w:cs="Arial"/>
          <w:b/>
        </w:rPr>
        <w:tab/>
        <w:t>REFERENCES</w:t>
      </w:r>
    </w:p>
    <w:p w:rsidR="00EA296A" w:rsidRPr="000133E0" w:rsidRDefault="00EA296A">
      <w:pPr>
        <w:spacing w:after="0" w:line="240" w:lineRule="auto"/>
        <w:rPr>
          <w:rFonts w:ascii="Arial" w:eastAsia="Arial" w:hAnsi="Arial" w:cs="Arial"/>
          <w:shd w:val="clear" w:color="auto" w:fill="FFFF00"/>
        </w:rPr>
      </w:pPr>
    </w:p>
    <w:p w:rsidR="00EA296A" w:rsidRPr="000133E0" w:rsidRDefault="002F39B3" w:rsidP="00BA738A">
      <w:pPr>
        <w:spacing w:after="0" w:line="240" w:lineRule="auto"/>
        <w:ind w:firstLine="720"/>
        <w:rPr>
          <w:rFonts w:ascii="Arial" w:eastAsia="Arial" w:hAnsi="Arial" w:cs="Arial"/>
        </w:rPr>
      </w:pPr>
      <w:r w:rsidRPr="000133E0">
        <w:rPr>
          <w:rFonts w:ascii="Arial" w:eastAsia="Arial" w:hAnsi="Arial" w:cs="Arial"/>
        </w:rPr>
        <w:t xml:space="preserve">Royal College of Anaesthetists and the Royal College of Ophthalmologists </w:t>
      </w:r>
      <w:r w:rsidRPr="000133E0">
        <w:rPr>
          <w:rFonts w:ascii="Arial" w:eastAsia="Arial" w:hAnsi="Arial" w:cs="Arial"/>
        </w:rPr>
        <w:tab/>
        <w:t>(2012).</w:t>
      </w:r>
      <w:r w:rsidR="00BA738A" w:rsidRPr="000133E0">
        <w:rPr>
          <w:rFonts w:ascii="Arial" w:eastAsia="Arial" w:hAnsi="Arial" w:cs="Arial"/>
        </w:rPr>
        <w:t xml:space="preserve"> </w:t>
      </w:r>
      <w:r w:rsidRPr="000133E0">
        <w:rPr>
          <w:rFonts w:ascii="Arial" w:eastAsia="Arial" w:hAnsi="Arial" w:cs="Arial"/>
          <w:i/>
        </w:rPr>
        <w:t xml:space="preserve">Local anaesthesia for ophthalmic surgery (February 2012).  </w:t>
      </w:r>
      <w:r w:rsidRPr="000133E0">
        <w:rPr>
          <w:rFonts w:ascii="Arial" w:eastAsia="Arial" w:hAnsi="Arial" w:cs="Arial"/>
        </w:rPr>
        <w:t>Available at:</w:t>
      </w:r>
    </w:p>
    <w:p w:rsidR="00EA296A" w:rsidRPr="000133E0" w:rsidRDefault="004C6A0D">
      <w:pPr>
        <w:spacing w:after="0" w:line="240" w:lineRule="auto"/>
        <w:ind w:left="720"/>
        <w:rPr>
          <w:rFonts w:ascii="Arial" w:eastAsia="Arial" w:hAnsi="Arial" w:cs="Arial"/>
        </w:rPr>
      </w:pPr>
      <w:hyperlink r:id="rId17">
        <w:r w:rsidR="002F39B3" w:rsidRPr="000133E0">
          <w:rPr>
            <w:rFonts w:ascii="Arial" w:eastAsia="Arial" w:hAnsi="Arial" w:cs="Arial"/>
            <w:color w:val="0000FF"/>
            <w:u w:val="single"/>
          </w:rPr>
          <w:t>https://www.rcoa.ac.uk/document-store/local-anaesthesia-ophthalmic-surgery</w:t>
        </w:r>
      </w:hyperlink>
    </w:p>
    <w:p w:rsidR="00EA296A" w:rsidRPr="000133E0" w:rsidRDefault="002F39B3" w:rsidP="00BA738A">
      <w:pPr>
        <w:spacing w:after="120" w:line="240" w:lineRule="auto"/>
        <w:ind w:left="720"/>
        <w:rPr>
          <w:rFonts w:ascii="Arial" w:eastAsia="Arial" w:hAnsi="Arial" w:cs="Arial"/>
        </w:rPr>
      </w:pPr>
      <w:r w:rsidRPr="000133E0">
        <w:rPr>
          <w:rFonts w:ascii="Arial" w:eastAsia="Arial" w:hAnsi="Arial" w:cs="Arial"/>
        </w:rPr>
        <w:t>[Accessed 19-07-2019]</w:t>
      </w:r>
    </w:p>
    <w:p w:rsidR="00EA296A" w:rsidRPr="000133E0" w:rsidRDefault="002F39B3" w:rsidP="00BA738A">
      <w:pPr>
        <w:spacing w:after="120" w:line="240" w:lineRule="auto"/>
        <w:ind w:left="720"/>
        <w:rPr>
          <w:rFonts w:ascii="Arial" w:eastAsia="Arial" w:hAnsi="Arial" w:cs="Arial"/>
        </w:rPr>
      </w:pPr>
      <w:r w:rsidRPr="000133E0">
        <w:rPr>
          <w:rFonts w:ascii="Arial" w:eastAsia="Arial" w:hAnsi="Arial" w:cs="Arial"/>
        </w:rPr>
        <w:t xml:space="preserve">Royal College of Anaesthetists Guidelines for the Provision of Ophthalmic Anaesthesia Services 2022. Available at: </w:t>
      </w:r>
      <w:hyperlink r:id="rId18">
        <w:r w:rsidRPr="000133E0">
          <w:rPr>
            <w:rFonts w:ascii="Arial" w:eastAsia="Arial" w:hAnsi="Arial" w:cs="Arial"/>
            <w:color w:val="0000FF"/>
            <w:u w:val="single"/>
          </w:rPr>
          <w:t>https://www.rcoa.ac.uk/gpas/chapter-13</w:t>
        </w:r>
      </w:hyperlink>
    </w:p>
    <w:p w:rsidR="00EA296A" w:rsidRPr="000133E0" w:rsidRDefault="002F39B3">
      <w:pPr>
        <w:spacing w:after="0" w:line="240" w:lineRule="auto"/>
        <w:ind w:left="720"/>
        <w:rPr>
          <w:rFonts w:ascii="Arial" w:eastAsia="Arial" w:hAnsi="Arial" w:cs="Arial"/>
        </w:rPr>
      </w:pPr>
      <w:r w:rsidRPr="000133E0">
        <w:rPr>
          <w:rFonts w:ascii="Arial" w:eastAsia="Arial" w:hAnsi="Arial" w:cs="Arial"/>
        </w:rPr>
        <w:t xml:space="preserve">Royal College of Anaesthetists (2019):  </w:t>
      </w:r>
      <w:r w:rsidRPr="000133E0">
        <w:rPr>
          <w:rFonts w:ascii="Arial" w:eastAsia="Arial" w:hAnsi="Arial" w:cs="Arial"/>
          <w:i/>
        </w:rPr>
        <w:t>Guidelines for the Provision of Ophthalmic Anaesthesia Services 2019.</w:t>
      </w:r>
      <w:r w:rsidRPr="000133E0">
        <w:rPr>
          <w:rFonts w:ascii="Arial" w:eastAsia="Arial" w:hAnsi="Arial" w:cs="Arial"/>
        </w:rPr>
        <w:t xml:space="preserve"> Available at: </w:t>
      </w:r>
    </w:p>
    <w:p w:rsidR="00EA296A" w:rsidRPr="000133E0" w:rsidRDefault="004C6A0D" w:rsidP="00BA738A">
      <w:pPr>
        <w:spacing w:after="0" w:line="240" w:lineRule="auto"/>
        <w:ind w:left="720"/>
        <w:rPr>
          <w:rFonts w:ascii="Arial" w:eastAsia="Arial" w:hAnsi="Arial" w:cs="Arial"/>
        </w:rPr>
      </w:pPr>
      <w:hyperlink r:id="rId19">
        <w:r w:rsidR="002F39B3" w:rsidRPr="000133E0">
          <w:rPr>
            <w:rFonts w:ascii="Arial" w:eastAsia="Arial" w:hAnsi="Arial" w:cs="Arial"/>
            <w:color w:val="0000FF"/>
            <w:u w:val="single"/>
          </w:rPr>
          <w:t>https://www.rcoa.ac.uk/document-store/guidelines-the-provision-of-ophthalmic-anaesthesia-services-2019</w:t>
        </w:r>
      </w:hyperlink>
    </w:p>
    <w:p w:rsidR="00EA296A" w:rsidRPr="000133E0" w:rsidRDefault="00EA296A">
      <w:pPr>
        <w:spacing w:after="0" w:line="240" w:lineRule="auto"/>
        <w:rPr>
          <w:rFonts w:ascii="Arial" w:eastAsia="Arial" w:hAnsi="Arial" w:cs="Arial"/>
          <w:b/>
        </w:rPr>
      </w:pPr>
    </w:p>
    <w:p w:rsidR="00EA296A" w:rsidRPr="000133E0" w:rsidRDefault="00EA296A">
      <w:pPr>
        <w:keepNext/>
        <w:keepLines/>
        <w:spacing w:after="0" w:line="240" w:lineRule="auto"/>
        <w:ind w:left="720" w:hanging="720"/>
        <w:rPr>
          <w:rFonts w:ascii="Arial" w:eastAsia="Arial" w:hAnsi="Arial" w:cs="Arial"/>
          <w:b/>
        </w:rPr>
      </w:pPr>
    </w:p>
    <w:p w:rsidR="00EA296A" w:rsidRPr="000133E0" w:rsidRDefault="00D61982" w:rsidP="000133E0">
      <w:pPr>
        <w:keepNext/>
        <w:keepLines/>
        <w:spacing w:after="120" w:line="240" w:lineRule="auto"/>
        <w:ind w:left="720" w:hanging="720"/>
        <w:rPr>
          <w:rFonts w:ascii="Arial" w:eastAsia="Arial" w:hAnsi="Arial" w:cs="Arial"/>
          <w:b/>
        </w:rPr>
      </w:pPr>
      <w:r>
        <w:rPr>
          <w:rFonts w:ascii="Arial" w:eastAsia="Arial" w:hAnsi="Arial" w:cs="Arial"/>
          <w:b/>
        </w:rPr>
        <w:t>9</w:t>
      </w:r>
      <w:r w:rsidR="002F39B3" w:rsidRPr="000133E0">
        <w:rPr>
          <w:rFonts w:ascii="Arial" w:eastAsia="Arial" w:hAnsi="Arial" w:cs="Arial"/>
          <w:b/>
        </w:rPr>
        <w:t>.</w:t>
      </w:r>
      <w:r>
        <w:rPr>
          <w:rFonts w:ascii="Arial" w:eastAsia="Arial" w:hAnsi="Arial" w:cs="Arial"/>
          <w:b/>
        </w:rPr>
        <w:t>0</w:t>
      </w:r>
      <w:r w:rsidR="002F39B3" w:rsidRPr="000133E0">
        <w:rPr>
          <w:rFonts w:ascii="Arial" w:eastAsia="Arial" w:hAnsi="Arial" w:cs="Arial"/>
          <w:b/>
        </w:rPr>
        <w:tab/>
        <w:t xml:space="preserve">ASSOCIATED CLINICAL GUIDELINES AND POLICIES </w:t>
      </w:r>
    </w:p>
    <w:p w:rsidR="00EA296A" w:rsidRPr="000133E0" w:rsidRDefault="00D61982" w:rsidP="000133E0">
      <w:pPr>
        <w:tabs>
          <w:tab w:val="left" w:pos="720"/>
        </w:tabs>
        <w:spacing w:after="120" w:line="240" w:lineRule="auto"/>
        <w:ind w:right="-284"/>
        <w:rPr>
          <w:rFonts w:ascii="Arial" w:eastAsia="Arial" w:hAnsi="Arial" w:cs="Arial"/>
          <w:b/>
        </w:rPr>
      </w:pPr>
      <w:r>
        <w:rPr>
          <w:rFonts w:ascii="Arial" w:eastAsia="Arial" w:hAnsi="Arial" w:cs="Arial"/>
          <w:b/>
        </w:rPr>
        <w:t>9</w:t>
      </w:r>
      <w:r w:rsidR="002F39B3" w:rsidRPr="000133E0">
        <w:rPr>
          <w:rFonts w:ascii="Arial" w:eastAsia="Arial" w:hAnsi="Arial" w:cs="Arial"/>
          <w:b/>
        </w:rPr>
        <w:t>.1</w:t>
      </w:r>
      <w:r w:rsidR="002F39B3" w:rsidRPr="000133E0">
        <w:rPr>
          <w:rFonts w:ascii="Arial" w:eastAsia="Arial" w:hAnsi="Arial" w:cs="Arial"/>
          <w:b/>
        </w:rPr>
        <w:tab/>
        <w:t>Royal Devon and Exeter Foundation Trust policies/guidelines:</w:t>
      </w:r>
    </w:p>
    <w:p w:rsidR="00EA296A" w:rsidRPr="000133E0" w:rsidRDefault="004C6A0D" w:rsidP="000133E0">
      <w:pPr>
        <w:numPr>
          <w:ilvl w:val="0"/>
          <w:numId w:val="31"/>
        </w:numPr>
        <w:spacing w:before="60" w:after="0" w:line="240" w:lineRule="auto"/>
        <w:ind w:left="1208" w:hanging="357"/>
        <w:rPr>
          <w:rFonts w:ascii="Arial" w:eastAsia="Arial" w:hAnsi="Arial" w:cs="Arial"/>
          <w:color w:val="0000FF"/>
          <w:u w:val="single"/>
        </w:rPr>
      </w:pPr>
      <w:hyperlink r:id="rId20" w:history="1">
        <w:r w:rsidR="002F39B3" w:rsidRPr="00150FF3">
          <w:rPr>
            <w:rStyle w:val="Hyperlink"/>
            <w:rFonts w:ascii="Arial" w:eastAsia="Arial" w:hAnsi="Arial" w:cs="Arial"/>
          </w:rPr>
          <w:t xml:space="preserve">Cardiopulmonary Resuscitation </w:t>
        </w:r>
        <w:r w:rsidR="00150FF3" w:rsidRPr="00150FF3">
          <w:rPr>
            <w:rStyle w:val="Hyperlink"/>
            <w:rFonts w:ascii="Arial" w:eastAsia="Arial" w:hAnsi="Arial" w:cs="Arial"/>
          </w:rPr>
          <w:t xml:space="preserve">(CPR) </w:t>
        </w:r>
        <w:r w:rsidR="002F39B3" w:rsidRPr="00150FF3">
          <w:rPr>
            <w:rStyle w:val="Hyperlink"/>
            <w:rFonts w:ascii="Arial" w:eastAsia="Arial" w:hAnsi="Arial" w:cs="Arial"/>
          </w:rPr>
          <w:t>Policy</w:t>
        </w:r>
      </w:hyperlink>
    </w:p>
    <w:p w:rsidR="00EA296A" w:rsidRPr="000133E0" w:rsidRDefault="004C6A0D" w:rsidP="000133E0">
      <w:pPr>
        <w:numPr>
          <w:ilvl w:val="0"/>
          <w:numId w:val="31"/>
        </w:numPr>
        <w:spacing w:before="60" w:after="0" w:line="240" w:lineRule="auto"/>
        <w:ind w:left="1208" w:hanging="357"/>
        <w:rPr>
          <w:rFonts w:ascii="Arial" w:eastAsia="Arial" w:hAnsi="Arial" w:cs="Arial"/>
          <w:color w:val="0000FF"/>
          <w:u w:val="single"/>
        </w:rPr>
      </w:pPr>
      <w:hyperlink r:id="rId21" w:history="1">
        <w:r w:rsidR="002F39B3" w:rsidRPr="00150FF3">
          <w:rPr>
            <w:rStyle w:val="Hyperlink"/>
            <w:rFonts w:ascii="Arial" w:eastAsia="Arial" w:hAnsi="Arial" w:cs="Arial"/>
          </w:rPr>
          <w:t>Infection Prevention and Control Policy</w:t>
        </w:r>
      </w:hyperlink>
    </w:p>
    <w:p w:rsidR="00EA296A" w:rsidRPr="000133E0" w:rsidRDefault="004C6A0D" w:rsidP="000133E0">
      <w:pPr>
        <w:numPr>
          <w:ilvl w:val="0"/>
          <w:numId w:val="31"/>
        </w:numPr>
        <w:spacing w:before="60" w:after="0" w:line="240" w:lineRule="auto"/>
        <w:ind w:left="1208" w:hanging="357"/>
        <w:rPr>
          <w:rFonts w:ascii="Arial" w:eastAsia="Arial" w:hAnsi="Arial" w:cs="Arial"/>
          <w:color w:val="0000FF"/>
          <w:u w:val="single"/>
        </w:rPr>
      </w:pPr>
      <w:hyperlink r:id="rId22" w:history="1">
        <w:r w:rsidR="002F39B3" w:rsidRPr="00150FF3">
          <w:rPr>
            <w:rStyle w:val="Hyperlink"/>
            <w:rFonts w:ascii="Arial" w:eastAsia="Arial" w:hAnsi="Arial" w:cs="Arial"/>
          </w:rPr>
          <w:t>Safe Surgery and Intervention Procedures Policy</w:t>
        </w:r>
      </w:hyperlink>
    </w:p>
    <w:p w:rsidR="00EA296A" w:rsidRPr="000133E0" w:rsidRDefault="004C6A0D" w:rsidP="00150FF3">
      <w:pPr>
        <w:numPr>
          <w:ilvl w:val="0"/>
          <w:numId w:val="31"/>
        </w:numPr>
        <w:spacing w:before="60" w:after="120" w:line="240" w:lineRule="auto"/>
        <w:ind w:left="1208" w:hanging="357"/>
        <w:rPr>
          <w:rFonts w:ascii="Arial" w:eastAsia="Arial" w:hAnsi="Arial" w:cs="Arial"/>
          <w:color w:val="000000"/>
        </w:rPr>
      </w:pPr>
      <w:hyperlink r:id="rId23" w:history="1">
        <w:r w:rsidR="002F39B3" w:rsidRPr="00150FF3">
          <w:rPr>
            <w:rStyle w:val="Hyperlink"/>
            <w:rFonts w:ascii="Arial" w:eastAsia="Arial" w:hAnsi="Arial" w:cs="Arial"/>
          </w:rPr>
          <w:t xml:space="preserve">Consent </w:t>
        </w:r>
        <w:r w:rsidR="00150FF3" w:rsidRPr="00150FF3">
          <w:rPr>
            <w:rStyle w:val="Hyperlink"/>
            <w:rFonts w:ascii="Arial" w:eastAsia="Arial" w:hAnsi="Arial" w:cs="Arial"/>
          </w:rPr>
          <w:t>for</w:t>
        </w:r>
        <w:r w:rsidR="002F39B3" w:rsidRPr="00150FF3">
          <w:rPr>
            <w:rStyle w:val="Hyperlink"/>
            <w:rFonts w:ascii="Arial" w:eastAsia="Arial" w:hAnsi="Arial" w:cs="Arial"/>
          </w:rPr>
          <w:t xml:space="preserve"> Examination or Treatment Policy</w:t>
        </w:r>
      </w:hyperlink>
    </w:p>
    <w:p w:rsidR="00EA296A" w:rsidRPr="000133E0" w:rsidRDefault="00D61982" w:rsidP="000133E0">
      <w:pPr>
        <w:rPr>
          <w:rFonts w:ascii="Arial" w:eastAsia="Arial" w:hAnsi="Arial" w:cs="Arial"/>
          <w:color w:val="000000"/>
        </w:rPr>
      </w:pPr>
      <w:r>
        <w:rPr>
          <w:rFonts w:ascii="Arial" w:eastAsia="Arial" w:hAnsi="Arial" w:cs="Arial"/>
          <w:b/>
          <w:color w:val="000000"/>
        </w:rPr>
        <w:t>9</w:t>
      </w:r>
      <w:r w:rsidR="000133E0" w:rsidRPr="000133E0">
        <w:rPr>
          <w:rFonts w:ascii="Arial" w:eastAsia="Arial" w:hAnsi="Arial" w:cs="Arial"/>
          <w:b/>
          <w:color w:val="000000"/>
        </w:rPr>
        <w:t>.2</w:t>
      </w:r>
      <w:r w:rsidR="000133E0" w:rsidRPr="000133E0">
        <w:rPr>
          <w:rFonts w:ascii="Arial" w:eastAsia="Arial" w:hAnsi="Arial" w:cs="Arial"/>
          <w:b/>
          <w:color w:val="000000"/>
        </w:rPr>
        <w:tab/>
      </w:r>
      <w:r w:rsidR="002F39B3" w:rsidRPr="000133E0">
        <w:rPr>
          <w:rFonts w:ascii="Arial" w:eastAsia="Arial" w:hAnsi="Arial" w:cs="Arial"/>
          <w:b/>
          <w:color w:val="000000"/>
        </w:rPr>
        <w:t>National policy and Guidelines</w:t>
      </w:r>
    </w:p>
    <w:p w:rsidR="00EA296A" w:rsidRPr="000133E0" w:rsidRDefault="002F39B3" w:rsidP="000133E0">
      <w:pPr>
        <w:numPr>
          <w:ilvl w:val="0"/>
          <w:numId w:val="31"/>
        </w:numPr>
        <w:spacing w:before="60" w:after="0" w:line="240" w:lineRule="auto"/>
        <w:ind w:left="1208" w:hanging="357"/>
        <w:rPr>
          <w:rFonts w:ascii="Arial" w:eastAsia="Arial" w:hAnsi="Arial" w:cs="Arial"/>
          <w:color w:val="000000"/>
        </w:rPr>
      </w:pPr>
      <w:r w:rsidRPr="000133E0">
        <w:rPr>
          <w:rFonts w:ascii="Arial" w:eastAsia="Arial" w:hAnsi="Arial" w:cs="Arial"/>
          <w:color w:val="000000"/>
        </w:rPr>
        <w:t>AAGBI Quick Reference Handbook for Anaesthetic Emergencies</w:t>
      </w:r>
    </w:p>
    <w:p w:rsidR="000133E0" w:rsidRPr="000133E0" w:rsidRDefault="002F39B3" w:rsidP="000133E0">
      <w:pPr>
        <w:numPr>
          <w:ilvl w:val="0"/>
          <w:numId w:val="31"/>
        </w:numPr>
        <w:spacing w:before="60" w:after="0" w:line="240" w:lineRule="auto"/>
        <w:ind w:left="1208" w:hanging="357"/>
        <w:rPr>
          <w:rFonts w:ascii="Arial" w:eastAsia="Arial" w:hAnsi="Arial" w:cs="Arial"/>
          <w:color w:val="000000"/>
        </w:rPr>
      </w:pPr>
      <w:r w:rsidRPr="000133E0">
        <w:rPr>
          <w:rFonts w:ascii="Arial" w:eastAsia="Arial" w:hAnsi="Arial" w:cs="Arial"/>
          <w:color w:val="000000"/>
        </w:rPr>
        <w:t>AABBI Full Guideline for the Treatment of Anaphylaxis</w:t>
      </w:r>
    </w:p>
    <w:p w:rsidR="00EA296A" w:rsidRPr="000133E0" w:rsidRDefault="004C6A0D" w:rsidP="000133E0">
      <w:pPr>
        <w:spacing w:after="0" w:line="240" w:lineRule="auto"/>
        <w:ind w:left="1928" w:hanging="720"/>
        <w:rPr>
          <w:rFonts w:ascii="Arial" w:eastAsia="Arial" w:hAnsi="Arial" w:cs="Arial"/>
          <w:b/>
          <w:i/>
          <w:color w:val="000000"/>
        </w:rPr>
      </w:pPr>
      <w:hyperlink r:id="rId24">
        <w:r w:rsidR="002F39B3" w:rsidRPr="000133E0">
          <w:rPr>
            <w:rFonts w:ascii="Arial" w:eastAsia="Arial" w:hAnsi="Arial" w:cs="Arial"/>
            <w:b/>
            <w:i/>
            <w:color w:val="000000"/>
            <w:u w:val="single"/>
          </w:rPr>
          <w:t>Association of Anaesthetists of Great Britain and Ireland (AAGBI)</w:t>
        </w:r>
      </w:hyperlink>
      <w:r w:rsidR="002F39B3" w:rsidRPr="000133E0">
        <w:rPr>
          <w:rFonts w:ascii="Arial" w:eastAsia="Arial" w:hAnsi="Arial" w:cs="Arial"/>
          <w:b/>
          <w:i/>
          <w:color w:val="000000"/>
        </w:rPr>
        <w:t xml:space="preserve"> </w:t>
      </w:r>
    </w:p>
    <w:p w:rsidR="00EA296A" w:rsidRPr="000133E0" w:rsidRDefault="004C6A0D" w:rsidP="000133E0">
      <w:pPr>
        <w:spacing w:after="120" w:line="240" w:lineRule="auto"/>
        <w:ind w:left="1208"/>
        <w:rPr>
          <w:rFonts w:ascii="Arial" w:eastAsia="Arial" w:hAnsi="Arial" w:cs="Arial"/>
        </w:rPr>
      </w:pPr>
      <w:hyperlink r:id="rId25">
        <w:r w:rsidR="002F39B3" w:rsidRPr="000133E0">
          <w:rPr>
            <w:rFonts w:ascii="Arial" w:eastAsia="Arial" w:hAnsi="Arial" w:cs="Arial"/>
            <w:color w:val="0000FF"/>
            <w:u w:val="single"/>
          </w:rPr>
          <w:t>https://anaesthetists.org/Home/Resources-publications/Guidelines</w:t>
        </w:r>
      </w:hyperlink>
    </w:p>
    <w:p w:rsidR="00EA296A" w:rsidRDefault="002F39B3">
      <w:pPr>
        <w:numPr>
          <w:ilvl w:val="0"/>
          <w:numId w:val="33"/>
        </w:numPr>
        <w:spacing w:after="0" w:line="240" w:lineRule="auto"/>
        <w:ind w:left="1134" w:hanging="283"/>
        <w:rPr>
          <w:rFonts w:ascii="Arial" w:eastAsia="Arial" w:hAnsi="Arial" w:cs="Arial"/>
          <w:i/>
        </w:rPr>
      </w:pPr>
      <w:r>
        <w:rPr>
          <w:rFonts w:ascii="Arial" w:eastAsia="Arial" w:hAnsi="Arial" w:cs="Arial"/>
          <w:i/>
        </w:rPr>
        <w:t xml:space="preserve">Management of a patient with suspected anaphylaxis during anaesthesia (2009). </w:t>
      </w:r>
    </w:p>
    <w:p w:rsidR="00EA296A" w:rsidRDefault="002F39B3">
      <w:pPr>
        <w:spacing w:after="0" w:line="240" w:lineRule="auto"/>
        <w:ind w:left="1134"/>
        <w:rPr>
          <w:rFonts w:ascii="Arial" w:eastAsia="Arial" w:hAnsi="Arial" w:cs="Arial"/>
        </w:rPr>
      </w:pPr>
      <w:r>
        <w:rPr>
          <w:rFonts w:ascii="Arial" w:eastAsia="Arial" w:hAnsi="Arial" w:cs="Arial"/>
        </w:rPr>
        <w:t xml:space="preserve">Available at: </w:t>
      </w:r>
    </w:p>
    <w:p w:rsidR="00EA296A" w:rsidRDefault="004C6A0D">
      <w:pPr>
        <w:spacing w:after="140" w:line="240" w:lineRule="auto"/>
        <w:ind w:left="1134"/>
        <w:rPr>
          <w:rFonts w:ascii="Arial" w:eastAsia="Arial" w:hAnsi="Arial" w:cs="Arial"/>
        </w:rPr>
      </w:pPr>
      <w:hyperlink r:id="rId26">
        <w:r w:rsidR="002F39B3">
          <w:rPr>
            <w:rFonts w:ascii="Arial" w:eastAsia="Arial" w:hAnsi="Arial" w:cs="Arial"/>
            <w:color w:val="0000FF"/>
            <w:u w:val="single"/>
          </w:rPr>
          <w:t>https://anaesthetists.org/Portals/0/PDFs/Archive%20guidelines%20PDFs/Archived_guidelines_Suspected_anaphylaxis_reactions_4th_2009.pdf?ver=2018-08-15-112611-903</w:t>
        </w:r>
      </w:hyperlink>
      <w:r w:rsidR="002F39B3">
        <w:rPr>
          <w:rFonts w:ascii="Arial" w:eastAsia="Arial" w:hAnsi="Arial" w:cs="Arial"/>
        </w:rPr>
        <w:t xml:space="preserve">  [Accessed 19-07-19]</w:t>
      </w:r>
    </w:p>
    <w:p w:rsidR="00EA296A" w:rsidRDefault="002F39B3">
      <w:pPr>
        <w:numPr>
          <w:ilvl w:val="0"/>
          <w:numId w:val="34"/>
        </w:numPr>
        <w:spacing w:before="80" w:after="0" w:line="240" w:lineRule="auto"/>
        <w:ind w:left="1135" w:hanging="284"/>
        <w:rPr>
          <w:rFonts w:ascii="Arial" w:eastAsia="Arial" w:hAnsi="Arial" w:cs="Arial"/>
        </w:rPr>
      </w:pPr>
      <w:r>
        <w:rPr>
          <w:rFonts w:ascii="Arial" w:eastAsia="Arial" w:hAnsi="Arial" w:cs="Arial"/>
          <w:i/>
        </w:rPr>
        <w:t>Recommendations for standards of monitoring during Anaesthesia and Recovery (2015).</w:t>
      </w:r>
      <w:r>
        <w:rPr>
          <w:rFonts w:ascii="Arial" w:eastAsia="Arial" w:hAnsi="Arial" w:cs="Arial"/>
        </w:rPr>
        <w:t xml:space="preserve">  Available at:</w:t>
      </w:r>
    </w:p>
    <w:p w:rsidR="00EA296A" w:rsidRDefault="004C6A0D">
      <w:pPr>
        <w:spacing w:after="0" w:line="240" w:lineRule="auto"/>
        <w:ind w:left="1134"/>
        <w:rPr>
          <w:rFonts w:ascii="Arial" w:eastAsia="Arial" w:hAnsi="Arial" w:cs="Arial"/>
        </w:rPr>
      </w:pPr>
      <w:hyperlink r:id="rId27">
        <w:r w:rsidR="002F39B3">
          <w:rPr>
            <w:rFonts w:ascii="Arial" w:eastAsia="Arial" w:hAnsi="Arial" w:cs="Arial"/>
            <w:color w:val="0000FF"/>
            <w:u w:val="single"/>
          </w:rPr>
          <w:t>https://anaesthetists.org/Home/Resources-publications/Guidelines/Standards-of-monitoring-during-anaesthesia-and-recovery</w:t>
        </w:r>
      </w:hyperlink>
      <w:r w:rsidR="002F39B3">
        <w:rPr>
          <w:rFonts w:ascii="Arial" w:eastAsia="Arial" w:hAnsi="Arial" w:cs="Arial"/>
        </w:rPr>
        <w:t xml:space="preserve"> </w:t>
      </w:r>
    </w:p>
    <w:p w:rsidR="00EA296A" w:rsidRDefault="002F39B3" w:rsidP="000133E0">
      <w:pPr>
        <w:spacing w:after="60" w:line="240" w:lineRule="auto"/>
        <w:ind w:left="1134"/>
        <w:rPr>
          <w:rFonts w:ascii="Arial" w:eastAsia="Arial" w:hAnsi="Arial" w:cs="Arial"/>
        </w:rPr>
      </w:pPr>
      <w:r>
        <w:rPr>
          <w:rFonts w:ascii="Arial" w:eastAsia="Arial" w:hAnsi="Arial" w:cs="Arial"/>
        </w:rPr>
        <w:t>[Accessed 19-07-19]</w:t>
      </w:r>
    </w:p>
    <w:p w:rsidR="00EA296A" w:rsidRDefault="004C6A0D" w:rsidP="000133E0">
      <w:pPr>
        <w:spacing w:after="0" w:line="240" w:lineRule="auto"/>
        <w:ind w:left="1854" w:hanging="720"/>
        <w:rPr>
          <w:rFonts w:ascii="Arial" w:eastAsia="Arial" w:hAnsi="Arial" w:cs="Arial"/>
          <w:b/>
          <w:color w:val="0000FF"/>
          <w:u w:val="single"/>
        </w:rPr>
      </w:pPr>
      <w:hyperlink r:id="rId28" w:history="1">
        <w:r w:rsidR="000133E0" w:rsidRPr="006533FC">
          <w:rPr>
            <w:rStyle w:val="Hyperlink"/>
            <w:rFonts w:ascii="Arial" w:eastAsia="Arial" w:hAnsi="Arial" w:cs="Arial"/>
            <w:b/>
            <w:i/>
          </w:rPr>
          <w:t>Res HYPERLINK "http://www.resus.org.uk/"uscitation Council Guidelines</w:t>
        </w:r>
      </w:hyperlink>
    </w:p>
    <w:p w:rsidR="00EA296A" w:rsidRPr="000133E0" w:rsidRDefault="004C6A0D" w:rsidP="000133E0">
      <w:pPr>
        <w:spacing w:after="120" w:line="240" w:lineRule="auto"/>
        <w:ind w:left="1134"/>
        <w:rPr>
          <w:rFonts w:ascii="Arial" w:eastAsia="Arial" w:hAnsi="Arial" w:cs="Arial"/>
          <w:color w:val="0000FF"/>
          <w:u w:val="single"/>
        </w:rPr>
      </w:pPr>
      <w:hyperlink r:id="rId29">
        <w:r w:rsidR="002F39B3">
          <w:rPr>
            <w:rFonts w:ascii="Arial" w:eastAsia="Arial" w:hAnsi="Arial" w:cs="Arial"/>
            <w:color w:val="0000FF"/>
            <w:u w:val="single"/>
          </w:rPr>
          <w:t>https://www.resus.org.uk/resuscitation-guidelines/</w:t>
        </w:r>
      </w:hyperlink>
    </w:p>
    <w:p w:rsidR="00EA296A" w:rsidRDefault="004C6A0D">
      <w:pPr>
        <w:numPr>
          <w:ilvl w:val="0"/>
          <w:numId w:val="35"/>
        </w:numPr>
        <w:spacing w:after="0" w:line="240" w:lineRule="auto"/>
        <w:ind w:left="1134" w:hanging="283"/>
        <w:rPr>
          <w:rFonts w:ascii="Arial" w:eastAsia="Arial" w:hAnsi="Arial" w:cs="Arial"/>
          <w:color w:val="0000FF"/>
          <w:u w:val="single"/>
        </w:rPr>
      </w:pPr>
      <w:hyperlink r:id="rId30">
        <w:r w:rsidR="002F39B3">
          <w:rPr>
            <w:rFonts w:ascii="Arial" w:eastAsia="Arial" w:hAnsi="Arial" w:cs="Arial"/>
            <w:i/>
            <w:color w:val="000000"/>
            <w:u w:val="single"/>
          </w:rPr>
          <w:t>Adult Bradycardia  HYPERLINK "https://www.resus.org.uk/pages/bradalgo.pdf"Algorithm  HYPERLINK "https://www.resus.org.uk/pages/bradalgo.pdf"(201 HYPERLINK "https://www.resus.org.uk/pages/bradalgo.pdf"5 HYPERLINK "https://www.resus.org.uk/pages/bradalgo.pdf")</w:t>
        </w:r>
      </w:hyperlink>
      <w:r w:rsidR="002F39B3">
        <w:rPr>
          <w:rFonts w:ascii="Arial" w:eastAsia="Arial" w:hAnsi="Arial" w:cs="Arial"/>
          <w:color w:val="000000"/>
          <w:u w:val="single"/>
        </w:rPr>
        <w:t xml:space="preserve">. Available at: </w:t>
      </w:r>
    </w:p>
    <w:p w:rsidR="00EA296A" w:rsidRDefault="004C6A0D">
      <w:pPr>
        <w:spacing w:after="0" w:line="240" w:lineRule="auto"/>
        <w:ind w:left="1134"/>
        <w:rPr>
          <w:rFonts w:ascii="Arial" w:eastAsia="Arial" w:hAnsi="Arial" w:cs="Arial"/>
          <w:color w:val="0000FF"/>
          <w:u w:val="single"/>
        </w:rPr>
      </w:pPr>
      <w:hyperlink r:id="rId31">
        <w:r w:rsidR="002F39B3">
          <w:rPr>
            <w:rFonts w:ascii="Arial" w:eastAsia="Arial" w:hAnsi="Arial" w:cs="Arial"/>
            <w:color w:val="0000FF"/>
            <w:u w:val="single"/>
          </w:rPr>
          <w:t>https://www.resus.org.uk/EasySiteWeb/GatewayLink.aspx?alId=6475</w:t>
        </w:r>
      </w:hyperlink>
      <w:r w:rsidR="002F39B3">
        <w:rPr>
          <w:rFonts w:ascii="Arial" w:eastAsia="Arial" w:hAnsi="Arial" w:cs="Arial"/>
          <w:color w:val="0000FF"/>
          <w:u w:val="single"/>
        </w:rPr>
        <w:t xml:space="preserve"> </w:t>
      </w:r>
    </w:p>
    <w:p w:rsidR="00EA296A" w:rsidRDefault="002F39B3">
      <w:pPr>
        <w:spacing w:after="140" w:line="240" w:lineRule="auto"/>
        <w:ind w:left="1134" w:right="237"/>
        <w:rPr>
          <w:rFonts w:ascii="Arial" w:eastAsia="Arial" w:hAnsi="Arial" w:cs="Arial"/>
          <w:color w:val="0000FF"/>
          <w:u w:val="single"/>
        </w:rPr>
      </w:pPr>
      <w:r>
        <w:rPr>
          <w:rFonts w:ascii="Arial" w:eastAsia="Arial" w:hAnsi="Arial" w:cs="Arial"/>
        </w:rPr>
        <w:t>[Accessed 19-07-19]</w:t>
      </w:r>
    </w:p>
    <w:p w:rsidR="00EA296A" w:rsidRDefault="004C6A0D">
      <w:pPr>
        <w:numPr>
          <w:ilvl w:val="0"/>
          <w:numId w:val="36"/>
        </w:numPr>
        <w:spacing w:after="0" w:line="240" w:lineRule="auto"/>
        <w:ind w:left="1134" w:right="237" w:hanging="284"/>
        <w:rPr>
          <w:rFonts w:ascii="Arial" w:eastAsia="Arial" w:hAnsi="Arial" w:cs="Arial"/>
        </w:rPr>
      </w:pPr>
      <w:hyperlink r:id="rId32">
        <w:r w:rsidR="002F39B3">
          <w:rPr>
            <w:rFonts w:ascii="Arial" w:eastAsia="Arial" w:hAnsi="Arial" w:cs="Arial"/>
            <w:i/>
            <w:color w:val="0000FF"/>
            <w:u w:val="single"/>
          </w:rPr>
          <w:t>Adult Basic Life Support (201 HYPERLINK "https://www.resus.org.uk/pages/bls.pdf"5 HYPERLINK "https://www.resus.org.uk/pages/bls.pdf")</w:t>
        </w:r>
      </w:hyperlink>
      <w:r w:rsidR="002F39B3">
        <w:rPr>
          <w:rFonts w:ascii="Arial" w:eastAsia="Arial" w:hAnsi="Arial" w:cs="Arial"/>
          <w:i/>
          <w:color w:val="0000FF"/>
          <w:u w:val="single"/>
        </w:rPr>
        <w:t>.</w:t>
      </w:r>
      <w:r w:rsidR="002F39B3">
        <w:rPr>
          <w:rFonts w:ascii="Arial" w:eastAsia="Arial" w:hAnsi="Arial" w:cs="Arial"/>
          <w:color w:val="0000FF"/>
          <w:u w:val="single"/>
        </w:rPr>
        <w:t xml:space="preserve"> </w:t>
      </w:r>
      <w:r w:rsidR="002F39B3">
        <w:rPr>
          <w:rFonts w:ascii="Arial" w:eastAsia="Arial" w:hAnsi="Arial" w:cs="Arial"/>
          <w:color w:val="000000"/>
          <w:u w:val="single"/>
        </w:rPr>
        <w:t xml:space="preserve">Available at:  </w:t>
      </w:r>
      <w:r w:rsidR="002F39B3">
        <w:rPr>
          <w:rFonts w:ascii="Arial" w:eastAsia="Arial" w:hAnsi="Arial" w:cs="Arial"/>
          <w:color w:val="0000FF"/>
          <w:u w:val="single"/>
        </w:rPr>
        <w:br/>
      </w:r>
      <w:hyperlink r:id="rId33">
        <w:r w:rsidR="002F39B3">
          <w:rPr>
            <w:rFonts w:ascii="Arial" w:eastAsia="Arial" w:hAnsi="Arial" w:cs="Arial"/>
            <w:color w:val="0000FF"/>
            <w:u w:val="single"/>
          </w:rPr>
          <w:t>https://www.resus.org.uk/resuscitation-guidelines/adult-basic-life-support-and-automated-external-defibrillation/</w:t>
        </w:r>
      </w:hyperlink>
    </w:p>
    <w:p w:rsidR="00EA296A" w:rsidRDefault="002F39B3">
      <w:pPr>
        <w:spacing w:after="140" w:line="240" w:lineRule="auto"/>
        <w:ind w:left="1134" w:right="237"/>
        <w:rPr>
          <w:rFonts w:ascii="Arial" w:eastAsia="Arial" w:hAnsi="Arial" w:cs="Arial"/>
        </w:rPr>
      </w:pPr>
      <w:r>
        <w:rPr>
          <w:rFonts w:ascii="Arial" w:eastAsia="Arial" w:hAnsi="Arial" w:cs="Arial"/>
        </w:rPr>
        <w:t>[Accessed 19-07-19]</w:t>
      </w:r>
    </w:p>
    <w:p w:rsidR="00EA296A" w:rsidRDefault="004C6A0D">
      <w:pPr>
        <w:numPr>
          <w:ilvl w:val="0"/>
          <w:numId w:val="37"/>
        </w:numPr>
        <w:spacing w:after="0" w:line="240" w:lineRule="auto"/>
        <w:ind w:left="1134" w:right="237" w:hanging="284"/>
        <w:rPr>
          <w:rFonts w:ascii="Arial" w:eastAsia="Arial" w:hAnsi="Arial" w:cs="Arial"/>
          <w:color w:val="000000"/>
          <w:u w:val="single"/>
        </w:rPr>
      </w:pPr>
      <w:hyperlink r:id="rId34">
        <w:r w:rsidR="002F39B3">
          <w:rPr>
            <w:rFonts w:ascii="Arial" w:eastAsia="Arial" w:hAnsi="Arial" w:cs="Arial"/>
            <w:i/>
            <w:color w:val="000000"/>
            <w:u w:val="single"/>
          </w:rPr>
          <w:t>Adult Advanced Life Support (201 HYPERLINK "https://www.resus.org.uk/pages/als.pdf"5 HYPERLINK "https://www.resus.org.uk/pages/als.pdf")</w:t>
        </w:r>
      </w:hyperlink>
      <w:r w:rsidR="002F39B3">
        <w:rPr>
          <w:rFonts w:ascii="Arial" w:eastAsia="Arial" w:hAnsi="Arial" w:cs="Arial"/>
          <w:color w:val="000000"/>
          <w:u w:val="single"/>
        </w:rPr>
        <w:t xml:space="preserve">. Available at: </w:t>
      </w:r>
    </w:p>
    <w:p w:rsidR="00EA296A" w:rsidRDefault="002F39B3">
      <w:pPr>
        <w:numPr>
          <w:ilvl w:val="0"/>
          <w:numId w:val="37"/>
        </w:numPr>
        <w:spacing w:after="0" w:line="240" w:lineRule="auto"/>
        <w:ind w:left="1637" w:right="237" w:hanging="360"/>
        <w:rPr>
          <w:rFonts w:ascii="Arial" w:eastAsia="Arial" w:hAnsi="Arial" w:cs="Arial"/>
          <w:i/>
          <w:color w:val="000000"/>
          <w:u w:val="single"/>
        </w:rPr>
      </w:pPr>
      <w:r>
        <w:rPr>
          <w:rFonts w:ascii="Arial" w:eastAsia="Arial" w:hAnsi="Arial" w:cs="Arial"/>
          <w:i/>
          <w:color w:val="000000"/>
          <w:u w:val="single"/>
        </w:rPr>
        <w:t>Guideline</w:t>
      </w:r>
    </w:p>
    <w:p w:rsidR="00EA296A" w:rsidRDefault="004C6A0D">
      <w:pPr>
        <w:spacing w:after="0" w:line="240" w:lineRule="auto"/>
        <w:ind w:left="1701" w:right="237"/>
        <w:rPr>
          <w:rFonts w:ascii="Arial" w:eastAsia="Arial" w:hAnsi="Arial" w:cs="Arial"/>
          <w:color w:val="000000"/>
          <w:u w:val="single"/>
        </w:rPr>
      </w:pPr>
      <w:hyperlink r:id="rId35">
        <w:r w:rsidR="002F39B3">
          <w:rPr>
            <w:rFonts w:ascii="Arial" w:eastAsia="Arial" w:hAnsi="Arial" w:cs="Arial"/>
            <w:color w:val="0000FF"/>
            <w:u w:val="single"/>
          </w:rPr>
          <w:t>https://www.resus.org.uk/resuscitation-guidelines/adult-basic-life-support-and-automated-external-defibrillation/</w:t>
        </w:r>
      </w:hyperlink>
      <w:r w:rsidR="002F39B3">
        <w:rPr>
          <w:rFonts w:ascii="Arial" w:eastAsia="Arial" w:hAnsi="Arial" w:cs="Arial"/>
          <w:color w:val="000000"/>
          <w:u w:val="single"/>
        </w:rPr>
        <w:t xml:space="preserve"> </w:t>
      </w:r>
    </w:p>
    <w:p w:rsidR="00EA296A" w:rsidRDefault="002F39B3">
      <w:pPr>
        <w:numPr>
          <w:ilvl w:val="0"/>
          <w:numId w:val="38"/>
        </w:numPr>
        <w:spacing w:after="0" w:line="240" w:lineRule="auto"/>
        <w:ind w:left="1637" w:right="237" w:hanging="360"/>
        <w:rPr>
          <w:rFonts w:ascii="Arial" w:eastAsia="Arial" w:hAnsi="Arial" w:cs="Arial"/>
          <w:i/>
          <w:color w:val="000000"/>
          <w:u w:val="single"/>
        </w:rPr>
      </w:pPr>
      <w:r>
        <w:rPr>
          <w:rFonts w:ascii="Arial" w:eastAsia="Arial" w:hAnsi="Arial" w:cs="Arial"/>
          <w:i/>
          <w:color w:val="000000"/>
          <w:u w:val="single"/>
        </w:rPr>
        <w:t>Algorithm</w:t>
      </w:r>
    </w:p>
    <w:p w:rsidR="00EA296A" w:rsidRDefault="004C6A0D">
      <w:pPr>
        <w:spacing w:after="0" w:line="240" w:lineRule="auto"/>
        <w:ind w:left="1560" w:right="237" w:firstLine="141"/>
        <w:rPr>
          <w:rFonts w:ascii="Arial" w:eastAsia="Arial" w:hAnsi="Arial" w:cs="Arial"/>
          <w:color w:val="0000FF"/>
          <w:u w:val="single"/>
        </w:rPr>
      </w:pPr>
      <w:hyperlink r:id="rId36">
        <w:r w:rsidR="002F39B3">
          <w:rPr>
            <w:rFonts w:ascii="Arial" w:eastAsia="Arial" w:hAnsi="Arial" w:cs="Arial"/>
            <w:color w:val="0000FF"/>
            <w:u w:val="single"/>
          </w:rPr>
          <w:t>https://www.resus.org.uk/EasySiteWeb/GatewayLink.aspx?alId=6442</w:t>
        </w:r>
      </w:hyperlink>
    </w:p>
    <w:p w:rsidR="00EA296A" w:rsidRDefault="002F39B3">
      <w:pPr>
        <w:spacing w:after="140" w:line="240" w:lineRule="auto"/>
        <w:ind w:left="1560" w:firstLine="141"/>
        <w:rPr>
          <w:rFonts w:ascii="Arial" w:eastAsia="Arial" w:hAnsi="Arial" w:cs="Arial"/>
          <w:color w:val="000000"/>
          <w:u w:val="single"/>
        </w:rPr>
      </w:pPr>
      <w:r>
        <w:rPr>
          <w:rFonts w:ascii="Arial" w:eastAsia="Arial" w:hAnsi="Arial" w:cs="Arial"/>
          <w:color w:val="000000"/>
          <w:u w:val="single"/>
        </w:rPr>
        <w:t>[Accessed 19-07-19]</w:t>
      </w:r>
    </w:p>
    <w:p w:rsidR="00EA296A" w:rsidRDefault="004C6A0D">
      <w:pPr>
        <w:numPr>
          <w:ilvl w:val="0"/>
          <w:numId w:val="39"/>
        </w:numPr>
        <w:spacing w:after="0" w:line="240" w:lineRule="auto"/>
        <w:ind w:left="1134" w:hanging="284"/>
        <w:rPr>
          <w:rFonts w:ascii="Arial" w:eastAsia="Arial" w:hAnsi="Arial" w:cs="Arial"/>
          <w:color w:val="000000"/>
        </w:rPr>
      </w:pPr>
      <w:hyperlink r:id="rId37">
        <w:r w:rsidR="002F39B3">
          <w:rPr>
            <w:rFonts w:ascii="Arial" w:eastAsia="Arial" w:hAnsi="Arial" w:cs="Arial"/>
            <w:i/>
            <w:color w:val="000000"/>
            <w:u w:val="single"/>
          </w:rPr>
          <w:t>Adult Tachycardia  HYPERLINK "http://www.resus.org.uk/pages/tachalgo.pdf"Algorithm  HYPERLINK "http://www.resus.org.uk/pages/tachalgo.pdf"(201 HYPERLINK "http://www.resus.org.uk/pages/tachalgo.pdf"5 HYPERLINK "http://www.resus.org.uk/pages/tachalgo.pdf")</w:t>
        </w:r>
      </w:hyperlink>
      <w:r w:rsidR="002F39B3">
        <w:rPr>
          <w:rFonts w:ascii="Arial" w:eastAsia="Arial" w:hAnsi="Arial" w:cs="Arial"/>
          <w:i/>
          <w:color w:val="000000"/>
          <w:u w:val="single"/>
        </w:rPr>
        <w:t xml:space="preserve">. </w:t>
      </w:r>
      <w:r w:rsidR="002F39B3">
        <w:rPr>
          <w:rFonts w:ascii="Arial" w:eastAsia="Arial" w:hAnsi="Arial" w:cs="Arial"/>
          <w:color w:val="000000"/>
        </w:rPr>
        <w:t>Available at:</w:t>
      </w:r>
    </w:p>
    <w:p w:rsidR="00EA296A" w:rsidRDefault="004C6A0D">
      <w:pPr>
        <w:spacing w:after="0" w:line="240" w:lineRule="auto"/>
        <w:ind w:left="1134"/>
        <w:rPr>
          <w:rFonts w:ascii="Arial" w:eastAsia="Arial" w:hAnsi="Arial" w:cs="Arial"/>
        </w:rPr>
      </w:pPr>
      <w:hyperlink r:id="rId38">
        <w:r w:rsidR="002F39B3">
          <w:rPr>
            <w:rFonts w:ascii="Arial" w:eastAsia="Arial" w:hAnsi="Arial" w:cs="Arial"/>
            <w:color w:val="0000FF"/>
            <w:u w:val="single"/>
          </w:rPr>
          <w:t>https://www.resus.org.uk/EasySiteWeb/GatewayLink.aspx?alId=6477</w:t>
        </w:r>
      </w:hyperlink>
      <w:r w:rsidR="002F39B3">
        <w:rPr>
          <w:rFonts w:ascii="Arial" w:eastAsia="Arial" w:hAnsi="Arial" w:cs="Arial"/>
        </w:rPr>
        <w:br/>
        <w:t>[Accessed 19-07-2019]</w:t>
      </w:r>
    </w:p>
    <w:p w:rsidR="00EA296A" w:rsidRDefault="00EA296A">
      <w:pPr>
        <w:spacing w:line="240" w:lineRule="auto"/>
        <w:ind w:left="720" w:hanging="720"/>
        <w:rPr>
          <w:rFonts w:ascii="Arial" w:eastAsia="Arial" w:hAnsi="Arial" w:cs="Arial"/>
          <w:b/>
        </w:rPr>
      </w:pPr>
    </w:p>
    <w:sectPr w:rsidR="00EA296A" w:rsidSect="000133E0">
      <w:footerReference w:type="default" r:id="rId39"/>
      <w:pgSz w:w="11906" w:h="16838" w:code="9"/>
      <w:pgMar w:top="794" w:right="1440" w:bottom="1134" w:left="1440" w:header="51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6A0D" w:rsidRDefault="004C6A0D" w:rsidP="000602EB">
      <w:pPr>
        <w:spacing w:after="0" w:line="240" w:lineRule="auto"/>
      </w:pPr>
      <w:r>
        <w:separator/>
      </w:r>
    </w:p>
  </w:endnote>
  <w:endnote w:type="continuationSeparator" w:id="0">
    <w:p w:rsidR="004C6A0D" w:rsidRDefault="004C6A0D" w:rsidP="00060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02EB" w:rsidRPr="000602EB" w:rsidRDefault="000602EB" w:rsidP="000602EB">
    <w:pPr>
      <w:pStyle w:val="Footer"/>
      <w:rPr>
        <w:rFonts w:ascii="Arial" w:eastAsia="Arial" w:hAnsi="Arial" w:cs="Arial"/>
        <w:color w:val="000000"/>
        <w:sz w:val="18"/>
        <w:szCs w:val="18"/>
      </w:rPr>
    </w:pPr>
    <w:r w:rsidRPr="000602EB">
      <w:rPr>
        <w:rFonts w:ascii="Arial" w:hAnsi="Arial" w:cs="Arial"/>
        <w:i/>
        <w:sz w:val="18"/>
        <w:szCs w:val="18"/>
      </w:rPr>
      <w:t xml:space="preserve">Clinical Guideline: </w:t>
    </w:r>
    <w:r w:rsidRPr="000602EB">
      <w:rPr>
        <w:rFonts w:ascii="Arial" w:eastAsia="Arial" w:hAnsi="Arial" w:cs="Arial"/>
        <w:sz w:val="18"/>
        <w:szCs w:val="18"/>
      </w:rPr>
      <w:t>The provision of sub-</w:t>
    </w:r>
    <w:r w:rsidR="002F39B3">
      <w:rPr>
        <w:rFonts w:ascii="Arial" w:eastAsia="Arial" w:hAnsi="Arial" w:cs="Arial"/>
        <w:sz w:val="18"/>
        <w:szCs w:val="18"/>
      </w:rPr>
      <w:t>T</w:t>
    </w:r>
    <w:r w:rsidRPr="000602EB">
      <w:rPr>
        <w:rFonts w:ascii="Arial" w:eastAsia="Arial" w:hAnsi="Arial" w:cs="Arial"/>
        <w:sz w:val="18"/>
        <w:szCs w:val="18"/>
      </w:rPr>
      <w:t>enon anaesthesia and conscious sedation</w:t>
    </w:r>
    <w:r w:rsidRPr="000602EB">
      <w:rPr>
        <w:rFonts w:ascii="Arial" w:eastAsia="Arial" w:hAnsi="Arial" w:cs="Arial"/>
        <w:sz w:val="18"/>
        <w:szCs w:val="18"/>
      </w:rPr>
      <w:br/>
      <w:t xml:space="preserve">for ophthalmic surgery by </w:t>
    </w:r>
    <w:r w:rsidRPr="000602EB">
      <w:rPr>
        <w:rFonts w:ascii="Arial" w:eastAsia="Arial" w:hAnsi="Arial" w:cs="Arial"/>
        <w:color w:val="000000"/>
        <w:sz w:val="18"/>
        <w:szCs w:val="18"/>
      </w:rPr>
      <w:t xml:space="preserve">Anaesthesia Associates </w:t>
    </w:r>
  </w:p>
  <w:p w:rsidR="000602EB" w:rsidRPr="000602EB" w:rsidRDefault="000602EB">
    <w:pPr>
      <w:pStyle w:val="Footer"/>
      <w:rPr>
        <w:rFonts w:ascii="Arial" w:hAnsi="Arial" w:cs="Arial"/>
        <w:i/>
        <w:sz w:val="18"/>
        <w:szCs w:val="18"/>
      </w:rPr>
    </w:pPr>
    <w:r w:rsidRPr="000602EB">
      <w:rPr>
        <w:rFonts w:ascii="Arial" w:hAnsi="Arial" w:cs="Arial"/>
        <w:sz w:val="18"/>
        <w:szCs w:val="18"/>
      </w:rPr>
      <w:t xml:space="preserve">Approved by: </w:t>
    </w:r>
    <w:r w:rsidRPr="000602EB">
      <w:rPr>
        <w:rFonts w:ascii="Arial" w:hAnsi="Arial" w:cs="Arial"/>
        <w:i/>
        <w:sz w:val="18"/>
        <w:szCs w:val="18"/>
      </w:rPr>
      <w:t xml:space="preserve">Anaesthetics/Theatres Governance Group </w:t>
    </w:r>
    <w:r w:rsidRPr="00575B09">
      <w:rPr>
        <w:rFonts w:ascii="Arial" w:hAnsi="Arial" w:cs="Arial"/>
        <w:i/>
        <w:sz w:val="18"/>
        <w:szCs w:val="18"/>
      </w:rPr>
      <w:t>– 1</w:t>
    </w:r>
    <w:r w:rsidR="00575B09" w:rsidRPr="00575B09">
      <w:rPr>
        <w:rFonts w:ascii="Arial" w:hAnsi="Arial" w:cs="Arial"/>
        <w:i/>
        <w:sz w:val="18"/>
        <w:szCs w:val="18"/>
      </w:rPr>
      <w:t>3</w:t>
    </w:r>
    <w:r w:rsidR="00734B25">
      <w:rPr>
        <w:rFonts w:ascii="Arial" w:hAnsi="Arial" w:cs="Arial"/>
        <w:i/>
        <w:sz w:val="18"/>
        <w:szCs w:val="18"/>
      </w:rPr>
      <w:t>/</w:t>
    </w:r>
    <w:r w:rsidRPr="00575B09">
      <w:rPr>
        <w:rFonts w:ascii="Arial" w:hAnsi="Arial" w:cs="Arial"/>
        <w:i/>
        <w:sz w:val="18"/>
        <w:szCs w:val="18"/>
      </w:rPr>
      <w:t>0</w:t>
    </w:r>
    <w:r w:rsidR="00575B09" w:rsidRPr="00575B09">
      <w:rPr>
        <w:rFonts w:ascii="Arial" w:hAnsi="Arial" w:cs="Arial"/>
        <w:i/>
        <w:sz w:val="18"/>
        <w:szCs w:val="18"/>
      </w:rPr>
      <w:t>9</w:t>
    </w:r>
    <w:r w:rsidR="00734B25">
      <w:rPr>
        <w:rFonts w:ascii="Arial" w:hAnsi="Arial" w:cs="Arial"/>
        <w:i/>
        <w:sz w:val="18"/>
        <w:szCs w:val="18"/>
      </w:rPr>
      <w:t>/</w:t>
    </w:r>
    <w:r w:rsidRPr="00575B09">
      <w:rPr>
        <w:rFonts w:ascii="Arial" w:hAnsi="Arial" w:cs="Arial"/>
        <w:i/>
        <w:sz w:val="18"/>
        <w:szCs w:val="18"/>
      </w:rPr>
      <w:t>22</w:t>
    </w:r>
  </w:p>
  <w:p w:rsidR="000602EB" w:rsidRPr="000602EB" w:rsidRDefault="000602EB">
    <w:pPr>
      <w:pStyle w:val="Footer"/>
      <w:rPr>
        <w:rFonts w:ascii="Arial" w:hAnsi="Arial" w:cs="Arial"/>
        <w:sz w:val="18"/>
        <w:szCs w:val="18"/>
      </w:rPr>
    </w:pPr>
    <w:r w:rsidRPr="000602EB">
      <w:rPr>
        <w:rFonts w:ascii="Arial" w:hAnsi="Arial" w:cs="Arial"/>
        <w:sz w:val="18"/>
        <w:szCs w:val="18"/>
      </w:rPr>
      <w:t xml:space="preserve">Review date: </w:t>
    </w:r>
    <w:r w:rsidR="00734B25">
      <w:rPr>
        <w:rFonts w:ascii="Arial" w:hAnsi="Arial" w:cs="Arial"/>
        <w:i/>
        <w:sz w:val="18"/>
        <w:szCs w:val="18"/>
      </w:rPr>
      <w:t>March</w:t>
    </w:r>
    <w:r w:rsidR="00DC213D">
      <w:rPr>
        <w:rFonts w:ascii="Arial" w:hAnsi="Arial" w:cs="Arial"/>
        <w:i/>
        <w:sz w:val="18"/>
        <w:szCs w:val="18"/>
      </w:rPr>
      <w:t xml:space="preserve"> </w:t>
    </w:r>
    <w:r w:rsidRPr="000602EB">
      <w:rPr>
        <w:rFonts w:ascii="Arial" w:hAnsi="Arial" w:cs="Arial"/>
        <w:i/>
        <w:sz w:val="18"/>
        <w:szCs w:val="18"/>
      </w:rPr>
      <w:t>2025</w:t>
    </w:r>
    <w:r w:rsidRPr="000602EB">
      <w:rPr>
        <w:rFonts w:ascii="Arial" w:hAnsi="Arial" w:cs="Arial"/>
        <w:sz w:val="18"/>
        <w:szCs w:val="18"/>
      </w:rPr>
      <w:tab/>
    </w:r>
    <w:r w:rsidRPr="000602EB">
      <w:rPr>
        <w:rFonts w:ascii="Arial" w:hAnsi="Arial" w:cs="Arial"/>
        <w:sz w:val="18"/>
        <w:szCs w:val="18"/>
      </w:rPr>
      <w:tab/>
      <w:t xml:space="preserve">Page </w:t>
    </w:r>
    <w:r w:rsidRPr="000602EB">
      <w:rPr>
        <w:rFonts w:ascii="Arial" w:hAnsi="Arial" w:cs="Arial"/>
        <w:b/>
        <w:bCs/>
        <w:sz w:val="18"/>
        <w:szCs w:val="18"/>
      </w:rPr>
      <w:fldChar w:fldCharType="begin"/>
    </w:r>
    <w:r w:rsidRPr="000602EB">
      <w:rPr>
        <w:rFonts w:ascii="Arial" w:hAnsi="Arial" w:cs="Arial"/>
        <w:b/>
        <w:bCs/>
        <w:sz w:val="18"/>
        <w:szCs w:val="18"/>
      </w:rPr>
      <w:instrText xml:space="preserve"> PAGE  \* Arabic  \* MERGEFORMAT </w:instrText>
    </w:r>
    <w:r w:rsidRPr="000602EB">
      <w:rPr>
        <w:rFonts w:ascii="Arial" w:hAnsi="Arial" w:cs="Arial"/>
        <w:b/>
        <w:bCs/>
        <w:sz w:val="18"/>
        <w:szCs w:val="18"/>
      </w:rPr>
      <w:fldChar w:fldCharType="separate"/>
    </w:r>
    <w:r w:rsidRPr="000602EB">
      <w:rPr>
        <w:rFonts w:ascii="Arial" w:hAnsi="Arial" w:cs="Arial"/>
        <w:b/>
        <w:bCs/>
        <w:sz w:val="18"/>
        <w:szCs w:val="18"/>
      </w:rPr>
      <w:t>1</w:t>
    </w:r>
    <w:r w:rsidRPr="000602EB">
      <w:rPr>
        <w:rFonts w:ascii="Arial" w:hAnsi="Arial" w:cs="Arial"/>
        <w:b/>
        <w:bCs/>
        <w:sz w:val="18"/>
        <w:szCs w:val="18"/>
      </w:rPr>
      <w:fldChar w:fldCharType="end"/>
    </w:r>
    <w:r w:rsidRPr="000602EB">
      <w:rPr>
        <w:rFonts w:ascii="Arial" w:hAnsi="Arial" w:cs="Arial"/>
        <w:sz w:val="18"/>
        <w:szCs w:val="18"/>
      </w:rPr>
      <w:t xml:space="preserve"> of </w:t>
    </w:r>
    <w:r w:rsidRPr="000602EB">
      <w:rPr>
        <w:rFonts w:ascii="Arial" w:hAnsi="Arial" w:cs="Arial"/>
        <w:sz w:val="18"/>
        <w:szCs w:val="18"/>
      </w:rPr>
      <w:fldChar w:fldCharType="begin"/>
    </w:r>
    <w:r w:rsidRPr="000602EB">
      <w:rPr>
        <w:rFonts w:ascii="Arial" w:hAnsi="Arial" w:cs="Arial"/>
        <w:sz w:val="18"/>
        <w:szCs w:val="18"/>
      </w:rPr>
      <w:instrText xml:space="preserve"> NUMPAGES  \* Arabic  \* MERGEFORMAT </w:instrText>
    </w:r>
    <w:r w:rsidRPr="000602EB">
      <w:rPr>
        <w:rFonts w:ascii="Arial" w:hAnsi="Arial" w:cs="Arial"/>
        <w:sz w:val="18"/>
        <w:szCs w:val="18"/>
      </w:rPr>
      <w:fldChar w:fldCharType="separate"/>
    </w:r>
    <w:r w:rsidRPr="000602EB">
      <w:rPr>
        <w:rFonts w:ascii="Arial" w:hAnsi="Arial" w:cs="Arial"/>
        <w:sz w:val="18"/>
        <w:szCs w:val="18"/>
      </w:rPr>
      <w:t>11</w:t>
    </w:r>
    <w:r w:rsidRPr="000602EB">
      <w:rPr>
        <w:rFonts w:ascii="Arial" w:hAnsi="Arial" w:cs="Arial"/>
        <w:b/>
        <w:b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6A0D" w:rsidRDefault="004C6A0D" w:rsidP="000602EB">
      <w:pPr>
        <w:spacing w:after="0" w:line="240" w:lineRule="auto"/>
      </w:pPr>
      <w:r>
        <w:separator/>
      </w:r>
    </w:p>
  </w:footnote>
  <w:footnote w:type="continuationSeparator" w:id="0">
    <w:p w:rsidR="004C6A0D" w:rsidRDefault="004C6A0D" w:rsidP="00060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D671C"/>
    <w:multiLevelType w:val="multilevel"/>
    <w:tmpl w:val="F31E81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301760"/>
    <w:multiLevelType w:val="multilevel"/>
    <w:tmpl w:val="E16C99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47354B"/>
    <w:multiLevelType w:val="multilevel"/>
    <w:tmpl w:val="75DC06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581095"/>
    <w:multiLevelType w:val="multilevel"/>
    <w:tmpl w:val="B3B4B2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5C5BB1"/>
    <w:multiLevelType w:val="multilevel"/>
    <w:tmpl w:val="CFE879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ED59AF"/>
    <w:multiLevelType w:val="multilevel"/>
    <w:tmpl w:val="910E41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7343D6"/>
    <w:multiLevelType w:val="multilevel"/>
    <w:tmpl w:val="62A6E5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163B43"/>
    <w:multiLevelType w:val="multilevel"/>
    <w:tmpl w:val="900CA4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95160AB"/>
    <w:multiLevelType w:val="multilevel"/>
    <w:tmpl w:val="9A6E11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BDE57D9"/>
    <w:multiLevelType w:val="multilevel"/>
    <w:tmpl w:val="EC6EE5A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FDF6141"/>
    <w:multiLevelType w:val="multilevel"/>
    <w:tmpl w:val="93943F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F5096D"/>
    <w:multiLevelType w:val="multilevel"/>
    <w:tmpl w:val="8F4AB5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26D4712"/>
    <w:multiLevelType w:val="multilevel"/>
    <w:tmpl w:val="7B44835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DB210F"/>
    <w:multiLevelType w:val="multilevel"/>
    <w:tmpl w:val="0270E17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4C949F6"/>
    <w:multiLevelType w:val="multilevel"/>
    <w:tmpl w:val="6E4E31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541F9E"/>
    <w:multiLevelType w:val="multilevel"/>
    <w:tmpl w:val="3FCE1A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EF3C0B"/>
    <w:multiLevelType w:val="multilevel"/>
    <w:tmpl w:val="47BA13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D27371E"/>
    <w:multiLevelType w:val="multilevel"/>
    <w:tmpl w:val="54B0591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3C700E"/>
    <w:multiLevelType w:val="multilevel"/>
    <w:tmpl w:val="18E45C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ED45A0"/>
    <w:multiLevelType w:val="multilevel"/>
    <w:tmpl w:val="C0ECCBEC"/>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913B9F"/>
    <w:multiLevelType w:val="multilevel"/>
    <w:tmpl w:val="F0DE29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8E0074C"/>
    <w:multiLevelType w:val="multilevel"/>
    <w:tmpl w:val="208268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9300043"/>
    <w:multiLevelType w:val="multilevel"/>
    <w:tmpl w:val="86389B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9A74643"/>
    <w:multiLevelType w:val="multilevel"/>
    <w:tmpl w:val="885E0A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AF2699F"/>
    <w:multiLevelType w:val="multilevel"/>
    <w:tmpl w:val="6FD83A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E7E7EEB"/>
    <w:multiLevelType w:val="multilevel"/>
    <w:tmpl w:val="AE6A9B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ED047E7"/>
    <w:multiLevelType w:val="multilevel"/>
    <w:tmpl w:val="468273BA"/>
    <w:lvl w:ilvl="0">
      <w:start w:val="4"/>
      <w:numFmt w:val="decimal"/>
      <w:lvlText w:val="%1.0"/>
      <w:lvlJc w:val="left"/>
      <w:pPr>
        <w:ind w:left="78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300"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100" w:hanging="108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980" w:hanging="1800"/>
      </w:pPr>
      <w:rPr>
        <w:rFonts w:hint="default"/>
      </w:rPr>
    </w:lvl>
  </w:abstractNum>
  <w:abstractNum w:abstractNumId="27" w15:restartNumberingAfterBreak="0">
    <w:nsid w:val="4F8C7A92"/>
    <w:multiLevelType w:val="multilevel"/>
    <w:tmpl w:val="18AA96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02D078F"/>
    <w:multiLevelType w:val="multilevel"/>
    <w:tmpl w:val="59CA10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30E00E7"/>
    <w:multiLevelType w:val="multilevel"/>
    <w:tmpl w:val="A5F4F2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76C004D"/>
    <w:multiLevelType w:val="multilevel"/>
    <w:tmpl w:val="5ADAE01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046499"/>
    <w:multiLevelType w:val="multilevel"/>
    <w:tmpl w:val="21AE6A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9235069"/>
    <w:multiLevelType w:val="multilevel"/>
    <w:tmpl w:val="1576A3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9BC413B"/>
    <w:multiLevelType w:val="multilevel"/>
    <w:tmpl w:val="62A60F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A5007BD"/>
    <w:multiLevelType w:val="multilevel"/>
    <w:tmpl w:val="02D0457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FFB7780"/>
    <w:multiLevelType w:val="multilevel"/>
    <w:tmpl w:val="631214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2DF4B07"/>
    <w:multiLevelType w:val="multilevel"/>
    <w:tmpl w:val="16062D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5F116FC"/>
    <w:multiLevelType w:val="multilevel"/>
    <w:tmpl w:val="D43EE5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7450019"/>
    <w:multiLevelType w:val="multilevel"/>
    <w:tmpl w:val="FB1E5F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C6E0665"/>
    <w:multiLevelType w:val="multilevel"/>
    <w:tmpl w:val="0DC0F0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E516D23"/>
    <w:multiLevelType w:val="multilevel"/>
    <w:tmpl w:val="51A0D6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B449E6"/>
    <w:multiLevelType w:val="multilevel"/>
    <w:tmpl w:val="8F0685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04719D8"/>
    <w:multiLevelType w:val="multilevel"/>
    <w:tmpl w:val="3EDABB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215517A"/>
    <w:multiLevelType w:val="multilevel"/>
    <w:tmpl w:val="194A7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6463516"/>
    <w:multiLevelType w:val="multilevel"/>
    <w:tmpl w:val="73C84E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DA251B"/>
    <w:multiLevelType w:val="multilevel"/>
    <w:tmpl w:val="7534BB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A5A18FE"/>
    <w:multiLevelType w:val="multilevel"/>
    <w:tmpl w:val="1E701C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A6261F2"/>
    <w:multiLevelType w:val="multilevel"/>
    <w:tmpl w:val="731A10AA"/>
    <w:lvl w:ilvl="0">
      <w:start w:val="3"/>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F786C3F"/>
    <w:multiLevelType w:val="multilevel"/>
    <w:tmpl w:val="1A069E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FA06249"/>
    <w:multiLevelType w:val="multilevel"/>
    <w:tmpl w:val="95AA2D78"/>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10"/>
  </w:num>
  <w:num w:numId="3">
    <w:abstractNumId w:val="2"/>
  </w:num>
  <w:num w:numId="4">
    <w:abstractNumId w:val="5"/>
  </w:num>
  <w:num w:numId="5">
    <w:abstractNumId w:val="39"/>
  </w:num>
  <w:num w:numId="6">
    <w:abstractNumId w:val="0"/>
  </w:num>
  <w:num w:numId="7">
    <w:abstractNumId w:val="43"/>
  </w:num>
  <w:num w:numId="8">
    <w:abstractNumId w:val="36"/>
  </w:num>
  <w:num w:numId="9">
    <w:abstractNumId w:val="33"/>
  </w:num>
  <w:num w:numId="10">
    <w:abstractNumId w:val="31"/>
  </w:num>
  <w:num w:numId="11">
    <w:abstractNumId w:val="15"/>
  </w:num>
  <w:num w:numId="12">
    <w:abstractNumId w:val="29"/>
  </w:num>
  <w:num w:numId="13">
    <w:abstractNumId w:val="35"/>
  </w:num>
  <w:num w:numId="14">
    <w:abstractNumId w:val="25"/>
  </w:num>
  <w:num w:numId="15">
    <w:abstractNumId w:val="8"/>
  </w:num>
  <w:num w:numId="16">
    <w:abstractNumId w:val="27"/>
  </w:num>
  <w:num w:numId="17">
    <w:abstractNumId w:val="41"/>
  </w:num>
  <w:num w:numId="18">
    <w:abstractNumId w:val="42"/>
  </w:num>
  <w:num w:numId="19">
    <w:abstractNumId w:val="40"/>
  </w:num>
  <w:num w:numId="20">
    <w:abstractNumId w:val="45"/>
  </w:num>
  <w:num w:numId="21">
    <w:abstractNumId w:val="28"/>
  </w:num>
  <w:num w:numId="22">
    <w:abstractNumId w:val="24"/>
  </w:num>
  <w:num w:numId="23">
    <w:abstractNumId w:val="37"/>
  </w:num>
  <w:num w:numId="24">
    <w:abstractNumId w:val="14"/>
  </w:num>
  <w:num w:numId="25">
    <w:abstractNumId w:val="22"/>
  </w:num>
  <w:num w:numId="26">
    <w:abstractNumId w:val="7"/>
  </w:num>
  <w:num w:numId="27">
    <w:abstractNumId w:val="44"/>
  </w:num>
  <w:num w:numId="28">
    <w:abstractNumId w:val="46"/>
  </w:num>
  <w:num w:numId="29">
    <w:abstractNumId w:val="48"/>
  </w:num>
  <w:num w:numId="30">
    <w:abstractNumId w:val="18"/>
  </w:num>
  <w:num w:numId="31">
    <w:abstractNumId w:val="1"/>
  </w:num>
  <w:num w:numId="32">
    <w:abstractNumId w:val="6"/>
  </w:num>
  <w:num w:numId="33">
    <w:abstractNumId w:val="23"/>
  </w:num>
  <w:num w:numId="34">
    <w:abstractNumId w:val="21"/>
  </w:num>
  <w:num w:numId="35">
    <w:abstractNumId w:val="20"/>
  </w:num>
  <w:num w:numId="36">
    <w:abstractNumId w:val="11"/>
  </w:num>
  <w:num w:numId="37">
    <w:abstractNumId w:val="16"/>
  </w:num>
  <w:num w:numId="38">
    <w:abstractNumId w:val="38"/>
  </w:num>
  <w:num w:numId="39">
    <w:abstractNumId w:val="32"/>
  </w:num>
  <w:num w:numId="40">
    <w:abstractNumId w:val="13"/>
  </w:num>
  <w:num w:numId="41">
    <w:abstractNumId w:val="47"/>
  </w:num>
  <w:num w:numId="42">
    <w:abstractNumId w:val="26"/>
  </w:num>
  <w:num w:numId="43">
    <w:abstractNumId w:val="9"/>
  </w:num>
  <w:num w:numId="44">
    <w:abstractNumId w:val="17"/>
  </w:num>
  <w:num w:numId="45">
    <w:abstractNumId w:val="49"/>
  </w:num>
  <w:num w:numId="46">
    <w:abstractNumId w:val="30"/>
  </w:num>
  <w:num w:numId="47">
    <w:abstractNumId w:val="12"/>
  </w:num>
  <w:num w:numId="48">
    <w:abstractNumId w:val="3"/>
  </w:num>
  <w:num w:numId="49">
    <w:abstractNumId w:val="34"/>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6A"/>
    <w:rsid w:val="000133E0"/>
    <w:rsid w:val="000602EB"/>
    <w:rsid w:val="00150FF3"/>
    <w:rsid w:val="00195B5F"/>
    <w:rsid w:val="002F39B3"/>
    <w:rsid w:val="00492EA1"/>
    <w:rsid w:val="004C6A0D"/>
    <w:rsid w:val="004C7290"/>
    <w:rsid w:val="00575B09"/>
    <w:rsid w:val="00637D93"/>
    <w:rsid w:val="00734B25"/>
    <w:rsid w:val="00736EFE"/>
    <w:rsid w:val="00785256"/>
    <w:rsid w:val="007E590E"/>
    <w:rsid w:val="009171E6"/>
    <w:rsid w:val="009A423C"/>
    <w:rsid w:val="00BA738A"/>
    <w:rsid w:val="00CE6265"/>
    <w:rsid w:val="00D61982"/>
    <w:rsid w:val="00DC213D"/>
    <w:rsid w:val="00EA296A"/>
    <w:rsid w:val="00F46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8473FD-1A51-47A3-9348-6A8C7A4B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2EB"/>
    <w:pPr>
      <w:ind w:left="720"/>
      <w:contextualSpacing/>
    </w:pPr>
  </w:style>
  <w:style w:type="paragraph" w:styleId="Header">
    <w:name w:val="header"/>
    <w:basedOn w:val="Normal"/>
    <w:link w:val="HeaderChar"/>
    <w:uiPriority w:val="99"/>
    <w:unhideWhenUsed/>
    <w:rsid w:val="00060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2EB"/>
  </w:style>
  <w:style w:type="paragraph" w:styleId="Footer">
    <w:name w:val="footer"/>
    <w:basedOn w:val="Normal"/>
    <w:link w:val="FooterChar"/>
    <w:uiPriority w:val="99"/>
    <w:unhideWhenUsed/>
    <w:rsid w:val="00060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2EB"/>
  </w:style>
  <w:style w:type="character" w:styleId="Hyperlink">
    <w:name w:val="Hyperlink"/>
    <w:basedOn w:val="DefaultParagraphFont"/>
    <w:uiPriority w:val="99"/>
    <w:unhideWhenUsed/>
    <w:rsid w:val="000133E0"/>
    <w:rPr>
      <w:color w:val="0563C1" w:themeColor="hyperlink"/>
      <w:u w:val="single"/>
    </w:rPr>
  </w:style>
  <w:style w:type="character" w:styleId="UnresolvedMention">
    <w:name w:val="Unresolved Mention"/>
    <w:basedOn w:val="DefaultParagraphFont"/>
    <w:uiPriority w:val="99"/>
    <w:semiHidden/>
    <w:unhideWhenUsed/>
    <w:rsid w:val="00013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tephanie.hayes@nhs.net" TargetMode="External"/><Relationship Id="rId13" Type="http://schemas.openxmlformats.org/officeDocument/2006/relationships/oleObject" Target="embeddings/oleObject2.bin"/><Relationship Id="rId18" Type="http://schemas.openxmlformats.org/officeDocument/2006/relationships/hyperlink" Target="https://www.rcoa.ac.uk/gpas/chapter-13" TargetMode="External"/><Relationship Id="rId26" Type="http://schemas.openxmlformats.org/officeDocument/2006/relationships/hyperlink" Target="https://anaesthetists.org/Portals/0/PDFs/Archive%20guidelines%20PDFs/Archived_guidelines_Suspected_anaphylaxis_reactions_4th_2009.pdf?ver=2018-08-15-112611-903" TargetMode="External"/><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ub.exe.nhs.uk/EasysiteWeb/getresource.axd?AssetID=3768&amp;type=Full&amp;servicetype=Attachment" TargetMode="External"/><Relationship Id="rId34" Type="http://schemas.openxmlformats.org/officeDocument/2006/relationships/hyperlink" Target="https://www.resus.org.uk/pages/als.pdf"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rcoa.ac.uk/document-store/local-anaesthesia-ophthalmic-surgery" TargetMode="External"/><Relationship Id="rId25" Type="http://schemas.openxmlformats.org/officeDocument/2006/relationships/hyperlink" Target="https://anaesthetists.org/Home/Resources-publications/Guidelines" TargetMode="External"/><Relationship Id="rId33" Type="http://schemas.openxmlformats.org/officeDocument/2006/relationships/hyperlink" Target="https://www.resus.org.uk/resuscitation-guidelines/adult-basic-life-support-and-automated-external-defibrillation/" TargetMode="External"/><Relationship Id="rId38" Type="http://schemas.openxmlformats.org/officeDocument/2006/relationships/hyperlink" Target="https://www.resus.org.uk/EasySiteWeb/GatewayLink.aspx?alId=6477" TargetMode="External"/><Relationship Id="rId2" Type="http://schemas.openxmlformats.org/officeDocument/2006/relationships/styles" Target="styles.xml"/><Relationship Id="rId16" Type="http://schemas.openxmlformats.org/officeDocument/2006/relationships/hyperlink" Target="https://hub.exe.nhs.uk/EasysiteWeb/getresource.axd?AssetID=4970&amp;type=Full&amp;servicetype=Attachment" TargetMode="External"/><Relationship Id="rId20" Type="http://schemas.openxmlformats.org/officeDocument/2006/relationships/hyperlink" Target="https://hub.exe.nhs.uk/EasysiteWeb/getresource.axd?AssetID=6769&amp;type=Full&amp;servicetype=Attachment" TargetMode="External"/><Relationship Id="rId29" Type="http://schemas.openxmlformats.org/officeDocument/2006/relationships/hyperlink" Target="https://www.resus.org.uk/resuscitation-guideline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hyperlink" Target="https://anaesthetists.org/Home/Resources-publications/Guidelines" TargetMode="External"/><Relationship Id="rId32" Type="http://schemas.openxmlformats.org/officeDocument/2006/relationships/hyperlink" Target="https://www.resus.org.uk/pages/bls.pdf" TargetMode="External"/><Relationship Id="rId37" Type="http://schemas.openxmlformats.org/officeDocument/2006/relationships/hyperlink" Target="http://www.resus.org.uk/pages/tachalgo.pdf"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hyperlink" Target="https://hub.exe.nhs.uk/EasysiteWeb/getresource.axd?AssetID=3077&amp;type=Full&amp;servicetype=Attachment" TargetMode="External"/><Relationship Id="rId28" Type="http://schemas.openxmlformats.org/officeDocument/2006/relationships/hyperlink" Target="file:///C:\Users\hitchcockg\AppData\Local\Microsoft\Windows\INetCache\Content.Outlook\3EJTYR7A\Res%20HYPERLINK%20%22http:\www.resus.org.uk\%22uscitation%20Council%20Guidelines" TargetMode="External"/><Relationship Id="rId36" Type="http://schemas.openxmlformats.org/officeDocument/2006/relationships/hyperlink" Target="https://www.resus.org.uk/EasySiteWeb/GatewayLink.aspx?alId=6442" TargetMode="External"/><Relationship Id="rId10" Type="http://schemas.openxmlformats.org/officeDocument/2006/relationships/image" Target="media/image2.png"/><Relationship Id="rId19" Type="http://schemas.openxmlformats.org/officeDocument/2006/relationships/hyperlink" Target="https://www.rcoa.ac.uk/document-store/guidelines-the-provision-of-ophthalmic-anaesthesia-services-2019" TargetMode="External"/><Relationship Id="rId31" Type="http://schemas.openxmlformats.org/officeDocument/2006/relationships/hyperlink" Target="https://www.resus.org.uk/EasySiteWeb/GatewayLink.aspx?alId=6475" TargetMode="External"/><Relationship Id="rId4" Type="http://schemas.openxmlformats.org/officeDocument/2006/relationships/webSettings" Target="webSettings.xml"/><Relationship Id="rId9" Type="http://schemas.openxmlformats.org/officeDocument/2006/relationships/hyperlink" Target="https://hub.exe.nhs.uk/EasysiteWeb/getresource.axd?AssetID=4970&amp;type=Full&amp;servicetype=Attachment" TargetMode="External"/><Relationship Id="rId14" Type="http://schemas.openxmlformats.org/officeDocument/2006/relationships/image" Target="media/image4.png"/><Relationship Id="rId22" Type="http://schemas.openxmlformats.org/officeDocument/2006/relationships/hyperlink" Target="https://hub.exe.nhs.uk/EasysiteWeb/getresource.axd?AssetID=4970&amp;type=Full&amp;servicetype=Attachment" TargetMode="External"/><Relationship Id="rId27" Type="http://schemas.openxmlformats.org/officeDocument/2006/relationships/hyperlink" Target="https://anaesthetists.org/Home/Resources-publications/Guidelines/Standards-of-monitoring-during-anaesthesia-and-recovery" TargetMode="External"/><Relationship Id="rId30" Type="http://schemas.openxmlformats.org/officeDocument/2006/relationships/hyperlink" Target="https://www.resus.org.uk/pages/bradalgo.pdf" TargetMode="External"/><Relationship Id="rId35" Type="http://schemas.openxmlformats.org/officeDocument/2006/relationships/hyperlink" Target="https://www.resus.org.uk/resuscitation-guidelines/adult-basic-life-support-and-automated-external-defibri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2911</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19472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Hayesst</dc:creator>
  <cp:lastModifiedBy>HITCHCOCK, Gaynor (ROYAL DEVON UNIVERSITY HEALTHCARE NHS FOUNDATION TRUST)</cp:lastModifiedBy>
  <cp:revision>6</cp:revision>
  <dcterms:created xsi:type="dcterms:W3CDTF">2022-09-16T13:34:00Z</dcterms:created>
  <dcterms:modified xsi:type="dcterms:W3CDTF">2022-09-16T18:50:00Z</dcterms:modified>
</cp:coreProperties>
</file>