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horzAnchor="margin" w:tblpY="27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0A0" w:firstRow="1" w:lastRow="0" w:firstColumn="1" w:lastColumn="0" w:noHBand="0" w:noVBand="0"/>
      </w:tblPr>
      <w:tblGrid>
        <w:gridCol w:w="9016"/>
      </w:tblGrid>
      <w:tr w:rsidR="00560CF5" w:rsidRPr="00326703">
        <w:tc>
          <w:tcPr>
            <w:tcW w:w="9242" w:type="dxa"/>
            <w:shd w:val="clear" w:color="auto" w:fill="D9D9D9"/>
          </w:tcPr>
          <w:p w:rsidR="00560CF5" w:rsidRPr="00326703" w:rsidRDefault="00560CF5" w:rsidP="00326703">
            <w:pPr>
              <w:spacing w:after="0" w:line="240" w:lineRule="auto"/>
              <w:jc w:val="center"/>
              <w:rPr>
                <w:rFonts w:ascii="Arial" w:hAnsi="Arial" w:cs="Arial"/>
                <w:sz w:val="40"/>
                <w:szCs w:val="40"/>
              </w:rPr>
            </w:pPr>
            <w:r w:rsidRPr="00326703">
              <w:rPr>
                <w:rFonts w:ascii="Arial" w:hAnsi="Arial" w:cs="Arial"/>
                <w:sz w:val="40"/>
                <w:szCs w:val="40"/>
              </w:rPr>
              <w:t>Clinical Guideline for:</w:t>
            </w:r>
          </w:p>
          <w:p w:rsidR="00560CF5" w:rsidRPr="00326703" w:rsidRDefault="00560CF5" w:rsidP="000B5B08">
            <w:pPr>
              <w:spacing w:after="0" w:line="240" w:lineRule="auto"/>
              <w:jc w:val="center"/>
              <w:rPr>
                <w:rFonts w:ascii="Arial" w:hAnsi="Arial" w:cs="Arial"/>
                <w:b/>
                <w:bCs/>
                <w:sz w:val="40"/>
                <w:szCs w:val="40"/>
              </w:rPr>
            </w:pPr>
            <w:r>
              <w:rPr>
                <w:rFonts w:ascii="Arial" w:hAnsi="Arial" w:cs="Arial"/>
                <w:b/>
                <w:bCs/>
                <w:sz w:val="40"/>
                <w:szCs w:val="40"/>
              </w:rPr>
              <w:t>Resuscitation Fluids in ICU patients</w:t>
            </w:r>
          </w:p>
        </w:tc>
      </w:tr>
    </w:tbl>
    <w:p w:rsidR="00560CF5" w:rsidRPr="00E410FB" w:rsidRDefault="00560CF5" w:rsidP="00ED0C39">
      <w:pPr>
        <w:spacing w:after="0"/>
        <w:rPr>
          <w:rFonts w:ascii="Arial" w:hAnsi="Arial" w:cs="Arial"/>
          <w:b/>
          <w:bCs/>
          <w:sz w:val="24"/>
          <w:szCs w:val="24"/>
        </w:rPr>
      </w:pPr>
    </w:p>
    <w:p w:rsidR="00560CF5" w:rsidRPr="00E410FB" w:rsidRDefault="00560CF5" w:rsidP="00ED0C39">
      <w:pPr>
        <w:spacing w:after="0"/>
        <w:rPr>
          <w:rFonts w:ascii="Arial" w:hAnsi="Arial" w:cs="Arial"/>
          <w:b/>
          <w:bCs/>
          <w:sz w:val="32"/>
          <w:szCs w:val="32"/>
        </w:rPr>
      </w:pPr>
      <w:r w:rsidRPr="00E410FB">
        <w:rPr>
          <w:rFonts w:ascii="Arial" w:hAnsi="Arial" w:cs="Arial"/>
          <w:b/>
          <w:bCs/>
          <w:sz w:val="32"/>
          <w:szCs w:val="32"/>
        </w:rPr>
        <w:t>S</w:t>
      </w:r>
      <w:r w:rsidR="000B5B08">
        <w:rPr>
          <w:rFonts w:ascii="Arial" w:hAnsi="Arial" w:cs="Arial"/>
          <w:b/>
          <w:bCs/>
          <w:sz w:val="32"/>
          <w:szCs w:val="32"/>
        </w:rPr>
        <w:t>UMMARY</w:t>
      </w:r>
    </w:p>
    <w:tbl>
      <w:tblPr>
        <w:tblW w:w="921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0A0" w:firstRow="1" w:lastRow="0" w:firstColumn="1" w:lastColumn="0" w:noHBand="0" w:noVBand="0"/>
      </w:tblPr>
      <w:tblGrid>
        <w:gridCol w:w="9214"/>
      </w:tblGrid>
      <w:tr w:rsidR="00560CF5" w:rsidRPr="00326703" w:rsidTr="000B5B08">
        <w:tc>
          <w:tcPr>
            <w:tcW w:w="9214" w:type="dxa"/>
          </w:tcPr>
          <w:p w:rsidR="00560CF5" w:rsidRPr="00326703" w:rsidRDefault="00560CF5" w:rsidP="00A10758">
            <w:pPr>
              <w:spacing w:after="0" w:line="240" w:lineRule="auto"/>
              <w:rPr>
                <w:rFonts w:ascii="Arial" w:hAnsi="Arial" w:cs="Arial"/>
                <w:sz w:val="24"/>
                <w:szCs w:val="24"/>
              </w:rPr>
            </w:pPr>
            <w:r>
              <w:rPr>
                <w:rFonts w:ascii="Arial" w:hAnsi="Arial" w:cs="Arial"/>
                <w:sz w:val="24"/>
                <w:szCs w:val="24"/>
              </w:rPr>
              <w:t>The need for, and response to, fluid resuscitation varies greatly during the course of any critical illness.  Cumulative dose of fluid is associated with the development of interstitial oedema, and excessive oedema is associated with an adverse outcome, especially in patients with sepsis.   Balanced salt solutions (e</w:t>
            </w:r>
            <w:r w:rsidR="00355013">
              <w:rPr>
                <w:rFonts w:ascii="Arial" w:hAnsi="Arial" w:cs="Arial"/>
                <w:sz w:val="24"/>
                <w:szCs w:val="24"/>
              </w:rPr>
              <w:t>.</w:t>
            </w:r>
            <w:r>
              <w:rPr>
                <w:rFonts w:ascii="Arial" w:hAnsi="Arial" w:cs="Arial"/>
                <w:sz w:val="24"/>
                <w:szCs w:val="24"/>
              </w:rPr>
              <w:t>g</w:t>
            </w:r>
            <w:r w:rsidR="00355013">
              <w:rPr>
                <w:rFonts w:ascii="Arial" w:hAnsi="Arial" w:cs="Arial"/>
                <w:sz w:val="24"/>
                <w:szCs w:val="24"/>
              </w:rPr>
              <w:t>.</w:t>
            </w:r>
            <w:r>
              <w:rPr>
                <w:rFonts w:ascii="Arial" w:hAnsi="Arial" w:cs="Arial"/>
                <w:sz w:val="24"/>
                <w:szCs w:val="24"/>
              </w:rPr>
              <w:t xml:space="preserve"> Hartmann</w:t>
            </w:r>
            <w:r w:rsidR="00F372B2">
              <w:rPr>
                <w:rFonts w:ascii="Arial" w:hAnsi="Arial" w:cs="Arial"/>
                <w:sz w:val="24"/>
                <w:szCs w:val="24"/>
              </w:rPr>
              <w:t>’</w:t>
            </w:r>
            <w:r>
              <w:rPr>
                <w:rFonts w:ascii="Arial" w:hAnsi="Arial" w:cs="Arial"/>
                <w:sz w:val="24"/>
                <w:szCs w:val="24"/>
              </w:rPr>
              <w:t>s solution) are pragmatic initial resuscitation fluids.  Bleeding patients should be fluid resuscitated with blood products as indicated.  Consider albumin in patients with septic shock.</w:t>
            </w:r>
          </w:p>
        </w:tc>
      </w:tr>
    </w:tbl>
    <w:p w:rsidR="00560CF5" w:rsidRPr="00E410FB" w:rsidRDefault="00560CF5" w:rsidP="00ED0C39">
      <w:pPr>
        <w:spacing w:after="0"/>
        <w:rPr>
          <w:rFonts w:ascii="Arial" w:hAnsi="Arial" w:cs="Arial"/>
          <w:b/>
          <w:bCs/>
          <w:sz w:val="32"/>
          <w:szCs w:val="32"/>
        </w:rPr>
      </w:pPr>
    </w:p>
    <w:p w:rsidR="00560CF5" w:rsidRPr="00E410FB" w:rsidRDefault="00560CF5" w:rsidP="00ED0C39">
      <w:pPr>
        <w:spacing w:after="0"/>
        <w:rPr>
          <w:rFonts w:ascii="Arial" w:hAnsi="Arial" w:cs="Arial"/>
          <w:b/>
          <w:bCs/>
          <w:sz w:val="32"/>
          <w:szCs w:val="32"/>
        </w:rPr>
      </w:pPr>
      <w:r w:rsidRPr="00E410FB">
        <w:rPr>
          <w:rFonts w:ascii="Arial" w:hAnsi="Arial" w:cs="Arial"/>
          <w:b/>
          <w:bCs/>
          <w:sz w:val="32"/>
          <w:szCs w:val="32"/>
        </w:rPr>
        <w:t>K</w:t>
      </w:r>
      <w:r w:rsidR="000B5B08">
        <w:rPr>
          <w:rFonts w:ascii="Arial" w:hAnsi="Arial" w:cs="Arial"/>
          <w:b/>
          <w:bCs/>
          <w:sz w:val="32"/>
          <w:szCs w:val="32"/>
        </w:rPr>
        <w:t>EY POINTS</w:t>
      </w:r>
    </w:p>
    <w:tbl>
      <w:tblPr>
        <w:tblW w:w="921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0A0" w:firstRow="1" w:lastRow="0" w:firstColumn="1" w:lastColumn="0" w:noHBand="0" w:noVBand="0"/>
      </w:tblPr>
      <w:tblGrid>
        <w:gridCol w:w="9216"/>
      </w:tblGrid>
      <w:tr w:rsidR="00560CF5" w:rsidRPr="00326703" w:rsidTr="000B5B08">
        <w:tc>
          <w:tcPr>
            <w:tcW w:w="9216" w:type="dxa"/>
          </w:tcPr>
          <w:p w:rsidR="00560CF5" w:rsidRDefault="00560CF5" w:rsidP="00A10758">
            <w:pPr>
              <w:numPr>
                <w:ilvl w:val="0"/>
                <w:numId w:val="5"/>
              </w:numPr>
              <w:spacing w:after="0" w:line="240" w:lineRule="auto"/>
              <w:rPr>
                <w:rFonts w:ascii="Arial" w:hAnsi="Arial" w:cs="Arial"/>
              </w:rPr>
            </w:pPr>
            <w:r>
              <w:rPr>
                <w:rFonts w:ascii="Arial" w:hAnsi="Arial" w:cs="Arial"/>
              </w:rPr>
              <w:t>Fluids should be administered with the same caution that is used with any intravenous drug.</w:t>
            </w:r>
          </w:p>
          <w:p w:rsidR="00560CF5" w:rsidRDefault="00560CF5" w:rsidP="00A10758">
            <w:pPr>
              <w:numPr>
                <w:ilvl w:val="0"/>
                <w:numId w:val="5"/>
              </w:numPr>
              <w:spacing w:after="0" w:line="240" w:lineRule="auto"/>
              <w:rPr>
                <w:rFonts w:ascii="Arial" w:hAnsi="Arial" w:cs="Arial"/>
              </w:rPr>
            </w:pPr>
            <w:r>
              <w:rPr>
                <w:rFonts w:ascii="Arial" w:hAnsi="Arial" w:cs="Arial"/>
              </w:rPr>
              <w:t>Fluid boluses should only be administered if the patient is fluid responsive (see below)</w:t>
            </w:r>
            <w:r w:rsidR="000B5B08">
              <w:rPr>
                <w:rFonts w:ascii="Arial" w:hAnsi="Arial" w:cs="Arial"/>
              </w:rPr>
              <w:t>.</w:t>
            </w:r>
          </w:p>
          <w:p w:rsidR="00560CF5" w:rsidRDefault="00560CF5" w:rsidP="00A10758">
            <w:pPr>
              <w:numPr>
                <w:ilvl w:val="0"/>
                <w:numId w:val="5"/>
              </w:numPr>
              <w:spacing w:after="0" w:line="240" w:lineRule="auto"/>
              <w:rPr>
                <w:rFonts w:ascii="Arial" w:hAnsi="Arial" w:cs="Arial"/>
              </w:rPr>
            </w:pPr>
            <w:r>
              <w:rPr>
                <w:rFonts w:ascii="Arial" w:hAnsi="Arial" w:cs="Arial"/>
              </w:rPr>
              <w:t>The use of a fluid bolus in the post resuscitation period (&gt;24 hours) is questionable</w:t>
            </w:r>
            <w:r w:rsidR="000B5B08">
              <w:rPr>
                <w:rFonts w:ascii="Arial" w:hAnsi="Arial" w:cs="Arial"/>
              </w:rPr>
              <w:t>.</w:t>
            </w:r>
          </w:p>
          <w:p w:rsidR="00560CF5" w:rsidRDefault="00560CF5" w:rsidP="00A10758">
            <w:pPr>
              <w:numPr>
                <w:ilvl w:val="0"/>
                <w:numId w:val="5"/>
              </w:numPr>
              <w:spacing w:after="0" w:line="240" w:lineRule="auto"/>
              <w:rPr>
                <w:rFonts w:ascii="Arial" w:hAnsi="Arial" w:cs="Arial"/>
              </w:rPr>
            </w:pPr>
            <w:r>
              <w:rPr>
                <w:rFonts w:ascii="Arial" w:hAnsi="Arial" w:cs="Arial"/>
              </w:rPr>
              <w:t xml:space="preserve">Hypotonic maintenance fluids should not be required once the patient is </w:t>
            </w:r>
            <w:proofErr w:type="spellStart"/>
            <w:r>
              <w:rPr>
                <w:rFonts w:ascii="Arial" w:hAnsi="Arial" w:cs="Arial"/>
              </w:rPr>
              <w:t>euvolaemic</w:t>
            </w:r>
            <w:proofErr w:type="spellEnd"/>
            <w:r w:rsidR="000B5B08">
              <w:rPr>
                <w:rFonts w:ascii="Arial" w:hAnsi="Arial" w:cs="Arial"/>
              </w:rPr>
              <w:t>.</w:t>
            </w:r>
          </w:p>
          <w:p w:rsidR="00560CF5" w:rsidRDefault="00560CF5" w:rsidP="00326703">
            <w:pPr>
              <w:spacing w:after="0" w:line="240" w:lineRule="auto"/>
              <w:rPr>
                <w:rFonts w:ascii="Arial" w:hAnsi="Arial" w:cs="Arial"/>
              </w:rPr>
            </w:pPr>
          </w:p>
          <w:p w:rsidR="00560CF5" w:rsidRDefault="00560CF5" w:rsidP="00326703">
            <w:pPr>
              <w:spacing w:after="0" w:line="240" w:lineRule="auto"/>
              <w:rPr>
                <w:rFonts w:ascii="Arial" w:hAnsi="Arial" w:cs="Arial"/>
              </w:rPr>
            </w:pPr>
            <w:r>
              <w:rPr>
                <w:rFonts w:ascii="Arial" w:hAnsi="Arial" w:cs="Arial"/>
              </w:rPr>
              <w:t>Choice of fluid</w:t>
            </w:r>
            <w:r w:rsidR="000B5B08">
              <w:rPr>
                <w:rFonts w:ascii="Arial" w:hAnsi="Arial" w:cs="Arial"/>
              </w:rPr>
              <w:t>:</w:t>
            </w:r>
          </w:p>
          <w:p w:rsidR="00560CF5" w:rsidRDefault="00560CF5" w:rsidP="00A10758">
            <w:pPr>
              <w:numPr>
                <w:ilvl w:val="0"/>
                <w:numId w:val="4"/>
              </w:numPr>
              <w:spacing w:after="0" w:line="240" w:lineRule="auto"/>
              <w:rPr>
                <w:rFonts w:ascii="Arial" w:hAnsi="Arial" w:cs="Arial"/>
              </w:rPr>
            </w:pPr>
            <w:r>
              <w:rPr>
                <w:rFonts w:ascii="Arial" w:hAnsi="Arial" w:cs="Arial"/>
              </w:rPr>
              <w:t>Identify the fluid that is most likely to have been lost and replace with this in equivalent volumes</w:t>
            </w:r>
          </w:p>
          <w:p w:rsidR="00560CF5" w:rsidRDefault="00560CF5" w:rsidP="00A10758">
            <w:pPr>
              <w:numPr>
                <w:ilvl w:val="0"/>
                <w:numId w:val="4"/>
              </w:numPr>
              <w:spacing w:after="0" w:line="240" w:lineRule="auto"/>
              <w:rPr>
                <w:rFonts w:ascii="Arial" w:hAnsi="Arial" w:cs="Arial"/>
              </w:rPr>
            </w:pPr>
            <w:r>
              <w:rPr>
                <w:rFonts w:ascii="Arial" w:hAnsi="Arial" w:cs="Arial"/>
              </w:rPr>
              <w:t>Consider the serum sodium and acid base status when selecting a resuscitation fluid</w:t>
            </w:r>
          </w:p>
          <w:p w:rsidR="00560CF5" w:rsidRDefault="00560CF5" w:rsidP="00A10758">
            <w:pPr>
              <w:numPr>
                <w:ilvl w:val="0"/>
                <w:numId w:val="4"/>
              </w:numPr>
              <w:spacing w:after="0" w:line="240" w:lineRule="auto"/>
              <w:rPr>
                <w:rFonts w:ascii="Arial" w:hAnsi="Arial" w:cs="Arial"/>
              </w:rPr>
            </w:pPr>
            <w:r>
              <w:rPr>
                <w:rFonts w:ascii="Arial" w:hAnsi="Arial" w:cs="Arial"/>
              </w:rPr>
              <w:t>Consider cumulative fluid balance and actual body weight when selecting the dose of fluid</w:t>
            </w:r>
          </w:p>
          <w:p w:rsidR="00560CF5" w:rsidRDefault="00560CF5" w:rsidP="00A10758">
            <w:pPr>
              <w:numPr>
                <w:ilvl w:val="0"/>
                <w:numId w:val="4"/>
              </w:numPr>
              <w:spacing w:after="0" w:line="240" w:lineRule="auto"/>
              <w:rPr>
                <w:rFonts w:ascii="Arial" w:hAnsi="Arial" w:cs="Arial"/>
              </w:rPr>
            </w:pPr>
            <w:r>
              <w:rPr>
                <w:rFonts w:ascii="Arial" w:hAnsi="Arial" w:cs="Arial"/>
              </w:rPr>
              <w:t>Consider concomitant use of vasoactive agents early in the treatment of shock</w:t>
            </w:r>
          </w:p>
          <w:p w:rsidR="00560CF5" w:rsidRDefault="00560CF5" w:rsidP="00A10758">
            <w:pPr>
              <w:spacing w:after="0" w:line="240" w:lineRule="auto"/>
              <w:rPr>
                <w:rFonts w:ascii="Arial" w:hAnsi="Arial" w:cs="Arial"/>
              </w:rPr>
            </w:pPr>
          </w:p>
          <w:p w:rsidR="00560CF5" w:rsidRDefault="00560CF5" w:rsidP="00A10758">
            <w:pPr>
              <w:spacing w:after="0" w:line="240" w:lineRule="auto"/>
              <w:rPr>
                <w:rFonts w:ascii="Arial" w:hAnsi="Arial" w:cs="Arial"/>
              </w:rPr>
            </w:pPr>
            <w:r>
              <w:rPr>
                <w:rFonts w:ascii="Arial" w:hAnsi="Arial" w:cs="Arial"/>
              </w:rPr>
              <w:t>Fluid responsiveness</w:t>
            </w:r>
            <w:r w:rsidR="000B5B08">
              <w:rPr>
                <w:rFonts w:ascii="Arial" w:hAnsi="Arial" w:cs="Arial"/>
              </w:rPr>
              <w:t>:</w:t>
            </w:r>
          </w:p>
          <w:p w:rsidR="00560CF5" w:rsidRDefault="00560CF5" w:rsidP="00A10758">
            <w:pPr>
              <w:numPr>
                <w:ilvl w:val="0"/>
                <w:numId w:val="7"/>
              </w:numPr>
              <w:spacing w:after="0" w:line="240" w:lineRule="auto"/>
              <w:rPr>
                <w:rFonts w:ascii="Arial" w:hAnsi="Arial" w:cs="Arial"/>
              </w:rPr>
            </w:pPr>
            <w:r>
              <w:rPr>
                <w:rFonts w:ascii="Arial" w:hAnsi="Arial" w:cs="Arial"/>
              </w:rPr>
              <w:t>Fluid responsiveness is difficult to assess</w:t>
            </w:r>
          </w:p>
          <w:p w:rsidR="00560CF5" w:rsidRDefault="00560CF5" w:rsidP="00A10758">
            <w:pPr>
              <w:numPr>
                <w:ilvl w:val="0"/>
                <w:numId w:val="6"/>
              </w:numPr>
              <w:spacing w:after="0" w:line="240" w:lineRule="auto"/>
              <w:rPr>
                <w:rFonts w:ascii="Arial" w:hAnsi="Arial" w:cs="Arial"/>
              </w:rPr>
            </w:pPr>
            <w:r>
              <w:rPr>
                <w:rFonts w:ascii="Arial" w:hAnsi="Arial" w:cs="Arial"/>
              </w:rPr>
              <w:t>The aim of fluid resuscitation is to make cardiac output pre-load independent.</w:t>
            </w:r>
          </w:p>
          <w:p w:rsidR="00560CF5" w:rsidRDefault="00560CF5" w:rsidP="00A10758">
            <w:pPr>
              <w:numPr>
                <w:ilvl w:val="0"/>
                <w:numId w:val="6"/>
              </w:numPr>
              <w:spacing w:after="0" w:line="240" w:lineRule="auto"/>
              <w:rPr>
                <w:rFonts w:ascii="Arial" w:hAnsi="Arial" w:cs="Arial"/>
              </w:rPr>
            </w:pPr>
            <w:r>
              <w:rPr>
                <w:rFonts w:ascii="Arial" w:hAnsi="Arial" w:cs="Arial"/>
              </w:rPr>
              <w:t>Fluid boluses should therefore only be given if their administration is associated with an improvement in cardiac output</w:t>
            </w:r>
          </w:p>
          <w:p w:rsidR="00560CF5" w:rsidRDefault="00560CF5" w:rsidP="00293C83">
            <w:pPr>
              <w:numPr>
                <w:ilvl w:val="0"/>
                <w:numId w:val="6"/>
              </w:numPr>
              <w:spacing w:after="0" w:line="240" w:lineRule="auto"/>
              <w:rPr>
                <w:rFonts w:ascii="Arial" w:hAnsi="Arial" w:cs="Arial"/>
              </w:rPr>
            </w:pPr>
            <w:r>
              <w:rPr>
                <w:rFonts w:ascii="Arial" w:hAnsi="Arial" w:cs="Arial"/>
              </w:rPr>
              <w:t>A fluid challenge requires consideration of type of fluid, dose given, speed of administration and end point.</w:t>
            </w:r>
          </w:p>
          <w:p w:rsidR="00560CF5" w:rsidRDefault="00560CF5" w:rsidP="00293C83">
            <w:pPr>
              <w:numPr>
                <w:ilvl w:val="0"/>
                <w:numId w:val="6"/>
              </w:numPr>
              <w:spacing w:after="0" w:line="240" w:lineRule="auto"/>
              <w:rPr>
                <w:rFonts w:ascii="Arial" w:hAnsi="Arial" w:cs="Arial"/>
              </w:rPr>
            </w:pPr>
            <w:r>
              <w:rPr>
                <w:rFonts w:ascii="Arial" w:hAnsi="Arial" w:cs="Arial"/>
              </w:rPr>
              <w:t xml:space="preserve">A typical fluid challenge would be </w:t>
            </w:r>
            <w:r w:rsidR="00F372B2">
              <w:rPr>
                <w:rFonts w:ascii="Arial" w:hAnsi="Arial" w:cs="Arial"/>
              </w:rPr>
              <w:t>250ml</w:t>
            </w:r>
            <w:r>
              <w:rPr>
                <w:rFonts w:ascii="Arial" w:hAnsi="Arial" w:cs="Arial"/>
              </w:rPr>
              <w:t xml:space="preserve"> fluid administered over 20minutes.</w:t>
            </w:r>
          </w:p>
          <w:p w:rsidR="00560CF5" w:rsidRDefault="00F372B2" w:rsidP="00293C83">
            <w:pPr>
              <w:numPr>
                <w:ilvl w:val="0"/>
                <w:numId w:val="6"/>
              </w:numPr>
              <w:spacing w:after="0" w:line="240" w:lineRule="auto"/>
              <w:rPr>
                <w:rFonts w:ascii="Arial" w:hAnsi="Arial" w:cs="Arial"/>
              </w:rPr>
            </w:pPr>
            <w:r>
              <w:rPr>
                <w:rFonts w:ascii="Arial" w:hAnsi="Arial" w:cs="Arial"/>
              </w:rPr>
              <w:t>Response to a fluid challenge is</w:t>
            </w:r>
            <w:r w:rsidR="00560CF5">
              <w:rPr>
                <w:rFonts w:ascii="Arial" w:hAnsi="Arial" w:cs="Arial"/>
              </w:rPr>
              <w:t xml:space="preserve"> typically a reduction in HR, increase in BP, and an improvement in urine output.</w:t>
            </w:r>
          </w:p>
          <w:p w:rsidR="00560CF5" w:rsidRDefault="00560CF5" w:rsidP="00A10758">
            <w:pPr>
              <w:numPr>
                <w:ilvl w:val="0"/>
                <w:numId w:val="6"/>
              </w:numPr>
              <w:spacing w:after="0" w:line="240" w:lineRule="auto"/>
              <w:rPr>
                <w:rFonts w:ascii="Arial" w:hAnsi="Arial" w:cs="Arial"/>
              </w:rPr>
            </w:pPr>
            <w:r>
              <w:rPr>
                <w:rFonts w:ascii="Arial" w:hAnsi="Arial" w:cs="Arial"/>
              </w:rPr>
              <w:t>Oliguria is a normal response to hypovolaemia and should not be used solely as a trigger or end point for fluid resuscitation</w:t>
            </w:r>
          </w:p>
          <w:p w:rsidR="00560CF5" w:rsidRDefault="00560CF5" w:rsidP="000B5B08">
            <w:pPr>
              <w:numPr>
                <w:ilvl w:val="0"/>
                <w:numId w:val="6"/>
              </w:numPr>
              <w:spacing w:after="0" w:line="240" w:lineRule="auto"/>
              <w:rPr>
                <w:rFonts w:ascii="Arial" w:hAnsi="Arial" w:cs="Arial"/>
              </w:rPr>
            </w:pPr>
            <w:r>
              <w:rPr>
                <w:rFonts w:ascii="Arial" w:hAnsi="Arial" w:cs="Arial"/>
              </w:rPr>
              <w:t>Fluid challenges should be stopped in the case of non</w:t>
            </w:r>
            <w:r w:rsidR="000B5B08">
              <w:rPr>
                <w:rFonts w:ascii="Arial" w:hAnsi="Arial" w:cs="Arial"/>
              </w:rPr>
              <w:t>-</w:t>
            </w:r>
            <w:r>
              <w:rPr>
                <w:rFonts w:ascii="Arial" w:hAnsi="Arial" w:cs="Arial"/>
              </w:rPr>
              <w:t>response</w:t>
            </w:r>
          </w:p>
          <w:p w:rsidR="00F372B2" w:rsidRDefault="00F372B2" w:rsidP="000B5B08">
            <w:pPr>
              <w:numPr>
                <w:ilvl w:val="0"/>
                <w:numId w:val="6"/>
              </w:numPr>
              <w:spacing w:after="0" w:line="240" w:lineRule="auto"/>
              <w:rPr>
                <w:rFonts w:ascii="Arial" w:hAnsi="Arial" w:cs="Arial"/>
              </w:rPr>
            </w:pPr>
            <w:r>
              <w:rPr>
                <w:rFonts w:ascii="Arial" w:hAnsi="Arial" w:cs="Arial"/>
              </w:rPr>
              <w:t>An elevated lactate is not always due to hypovolaemia and excessive fluid administration in an attempt to normalise lactate is to be avoided</w:t>
            </w:r>
          </w:p>
          <w:p w:rsidR="000B5B08" w:rsidRPr="00326703" w:rsidRDefault="000B5B08" w:rsidP="000B5B08">
            <w:pPr>
              <w:spacing w:after="0" w:line="240" w:lineRule="auto"/>
              <w:ind w:left="720"/>
              <w:rPr>
                <w:rFonts w:ascii="Arial" w:hAnsi="Arial" w:cs="Arial"/>
              </w:rPr>
            </w:pPr>
          </w:p>
        </w:tc>
      </w:tr>
    </w:tbl>
    <w:p w:rsidR="00560CF5" w:rsidRDefault="00560CF5" w:rsidP="001E3BDD">
      <w:pPr>
        <w:pStyle w:val="Heading1"/>
        <w:spacing w:before="0" w:after="160" w:line="240" w:lineRule="auto"/>
        <w:ind w:left="720" w:hanging="720"/>
        <w:rPr>
          <w:rFonts w:ascii="Arial" w:hAnsi="Arial" w:cs="Arial"/>
          <w:color w:val="auto"/>
          <w:sz w:val="22"/>
          <w:szCs w:val="22"/>
        </w:rPr>
      </w:pPr>
      <w:bookmarkStart w:id="0" w:name="_Toc317778031"/>
    </w:p>
    <w:p w:rsidR="000B5B08" w:rsidRDefault="000B5B08" w:rsidP="000B5B08"/>
    <w:p w:rsidR="000B5B08" w:rsidRPr="000B5B08" w:rsidRDefault="000B5B08" w:rsidP="000B5B08"/>
    <w:p w:rsidR="00560CF5" w:rsidRPr="001E3BDD" w:rsidRDefault="00560CF5" w:rsidP="001E3BDD">
      <w:pPr>
        <w:pStyle w:val="Heading1"/>
        <w:spacing w:before="0" w:after="160" w:line="240" w:lineRule="auto"/>
        <w:ind w:left="720" w:hanging="720"/>
        <w:rPr>
          <w:rFonts w:ascii="Arial" w:hAnsi="Arial" w:cs="Arial"/>
          <w:color w:val="auto"/>
          <w:sz w:val="22"/>
          <w:szCs w:val="22"/>
        </w:rPr>
      </w:pPr>
      <w:r>
        <w:rPr>
          <w:rFonts w:ascii="Arial" w:hAnsi="Arial" w:cs="Arial"/>
          <w:color w:val="auto"/>
          <w:sz w:val="22"/>
          <w:szCs w:val="22"/>
        </w:rPr>
        <w:t>PUBLICATION</w:t>
      </w:r>
      <w:r w:rsidRPr="001E3BDD">
        <w:rPr>
          <w:rFonts w:ascii="Arial" w:hAnsi="Arial" w:cs="Arial"/>
          <w:color w:val="auto"/>
          <w:sz w:val="22"/>
          <w:szCs w:val="22"/>
        </w:rPr>
        <w:t xml:space="preserve"> DETAILS</w:t>
      </w:r>
      <w:bookmarkEnd w:id="0"/>
      <w:r w:rsidRPr="001E3BDD">
        <w:rPr>
          <w:rFonts w:ascii="Arial" w:hAnsi="Arial" w:cs="Arial"/>
          <w:color w:val="auto"/>
          <w:sz w:val="22"/>
          <w:szCs w:val="22"/>
        </w:rPr>
        <w:t xml:space="preserve"> </w:t>
      </w:r>
    </w:p>
    <w:tbl>
      <w:tblPr>
        <w:tblW w:w="0" w:type="auto"/>
        <w:tblInd w:w="-106"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0A0" w:firstRow="1" w:lastRow="0" w:firstColumn="1" w:lastColumn="0" w:noHBand="0" w:noVBand="0"/>
      </w:tblPr>
      <w:tblGrid>
        <w:gridCol w:w="4571"/>
        <w:gridCol w:w="4551"/>
      </w:tblGrid>
      <w:tr w:rsidR="00560CF5" w:rsidRPr="00326703">
        <w:trPr>
          <w:trHeight w:val="470"/>
        </w:trPr>
        <w:tc>
          <w:tcPr>
            <w:tcW w:w="4621" w:type="dxa"/>
            <w:tcBorders>
              <w:top w:val="single" w:sz="4" w:space="0" w:color="auto"/>
            </w:tcBorders>
            <w:shd w:val="clear" w:color="auto" w:fill="FFFFFF"/>
            <w:vAlign w:val="center"/>
          </w:tcPr>
          <w:p w:rsidR="00560CF5" w:rsidRPr="00326703" w:rsidRDefault="00560CF5" w:rsidP="00326703">
            <w:pPr>
              <w:spacing w:after="0" w:line="240" w:lineRule="auto"/>
              <w:rPr>
                <w:rFonts w:ascii="Arial" w:hAnsi="Arial" w:cs="Arial"/>
                <w:b/>
                <w:bCs/>
              </w:rPr>
            </w:pPr>
            <w:r w:rsidRPr="00326703">
              <w:rPr>
                <w:rFonts w:ascii="Arial" w:hAnsi="Arial" w:cs="Arial"/>
                <w:b/>
                <w:bCs/>
              </w:rPr>
              <w:t>Author of Clinical Guideline</w:t>
            </w:r>
          </w:p>
        </w:tc>
        <w:tc>
          <w:tcPr>
            <w:tcW w:w="4621" w:type="dxa"/>
            <w:tcBorders>
              <w:top w:val="single" w:sz="4" w:space="0" w:color="auto"/>
            </w:tcBorders>
            <w:shd w:val="clear" w:color="auto" w:fill="FFFFFF"/>
            <w:vAlign w:val="center"/>
          </w:tcPr>
          <w:p w:rsidR="00560CF5" w:rsidRPr="00326703" w:rsidRDefault="00560CF5" w:rsidP="00326703">
            <w:pPr>
              <w:keepNext/>
              <w:spacing w:after="0" w:line="240" w:lineRule="auto"/>
              <w:outlineLvl w:val="6"/>
              <w:rPr>
                <w:rFonts w:ascii="Arial" w:hAnsi="Arial" w:cs="Arial"/>
              </w:rPr>
            </w:pPr>
            <w:r>
              <w:rPr>
                <w:rFonts w:ascii="Arial" w:hAnsi="Arial" w:cs="Arial"/>
              </w:rPr>
              <w:t xml:space="preserve">Rebecca </w:t>
            </w:r>
            <w:proofErr w:type="spellStart"/>
            <w:r>
              <w:rPr>
                <w:rFonts w:ascii="Arial" w:hAnsi="Arial" w:cs="Arial"/>
              </w:rPr>
              <w:t>Appelboam</w:t>
            </w:r>
            <w:proofErr w:type="spellEnd"/>
            <w:r>
              <w:rPr>
                <w:rFonts w:ascii="Arial" w:hAnsi="Arial" w:cs="Arial"/>
              </w:rPr>
              <w:t>, Consultant in ICM</w:t>
            </w:r>
          </w:p>
        </w:tc>
      </w:tr>
      <w:tr w:rsidR="00560CF5" w:rsidRPr="00326703">
        <w:trPr>
          <w:trHeight w:val="690"/>
        </w:trPr>
        <w:tc>
          <w:tcPr>
            <w:tcW w:w="4621" w:type="dxa"/>
            <w:shd w:val="clear" w:color="auto" w:fill="FFFFFF"/>
            <w:vAlign w:val="center"/>
          </w:tcPr>
          <w:p w:rsidR="00560CF5" w:rsidRPr="00326703" w:rsidRDefault="00560CF5" w:rsidP="0065571B">
            <w:pPr>
              <w:spacing w:after="0" w:line="240" w:lineRule="auto"/>
              <w:rPr>
                <w:rFonts w:ascii="Arial" w:hAnsi="Arial" w:cs="Arial"/>
                <w:b/>
                <w:bCs/>
              </w:rPr>
            </w:pPr>
            <w:r w:rsidRPr="00326703">
              <w:rPr>
                <w:rFonts w:ascii="Arial" w:hAnsi="Arial" w:cs="Arial"/>
                <w:b/>
                <w:bCs/>
              </w:rPr>
              <w:t>Di</w:t>
            </w:r>
            <w:r w:rsidR="0065571B">
              <w:rPr>
                <w:rFonts w:ascii="Arial" w:hAnsi="Arial" w:cs="Arial"/>
                <w:b/>
                <w:bCs/>
              </w:rPr>
              <w:t>vision</w:t>
            </w:r>
            <w:r w:rsidRPr="00326703">
              <w:rPr>
                <w:rFonts w:ascii="Arial" w:hAnsi="Arial" w:cs="Arial"/>
                <w:b/>
                <w:bCs/>
              </w:rPr>
              <w:t>/Department responsible for Clinical Guideline</w:t>
            </w:r>
          </w:p>
        </w:tc>
        <w:tc>
          <w:tcPr>
            <w:tcW w:w="4621" w:type="dxa"/>
            <w:shd w:val="clear" w:color="auto" w:fill="FFFFFF"/>
            <w:vAlign w:val="center"/>
          </w:tcPr>
          <w:p w:rsidR="00560CF5" w:rsidRPr="00326703" w:rsidRDefault="0065571B" w:rsidP="00326703">
            <w:pPr>
              <w:spacing w:after="0" w:line="240" w:lineRule="auto"/>
              <w:rPr>
                <w:rFonts w:ascii="Arial" w:hAnsi="Arial" w:cs="Arial"/>
              </w:rPr>
            </w:pPr>
            <w:r>
              <w:rPr>
                <w:rFonts w:ascii="Arial" w:hAnsi="Arial" w:cs="Arial"/>
              </w:rPr>
              <w:t xml:space="preserve">Surgical Services/ </w:t>
            </w:r>
            <w:r w:rsidR="00560CF5">
              <w:rPr>
                <w:rFonts w:ascii="Arial" w:hAnsi="Arial" w:cs="Arial"/>
              </w:rPr>
              <w:t>Intensive Care Unit</w:t>
            </w:r>
            <w:r w:rsidR="00560CF5" w:rsidRPr="00326703">
              <w:rPr>
                <w:rFonts w:ascii="Arial" w:hAnsi="Arial" w:cs="Arial"/>
              </w:rPr>
              <w:t xml:space="preserve"> </w:t>
            </w:r>
          </w:p>
        </w:tc>
      </w:tr>
      <w:tr w:rsidR="00560CF5" w:rsidRPr="00326703">
        <w:trPr>
          <w:trHeight w:val="416"/>
        </w:trPr>
        <w:tc>
          <w:tcPr>
            <w:tcW w:w="4621" w:type="dxa"/>
            <w:shd w:val="clear" w:color="auto" w:fill="FFFFFF"/>
            <w:vAlign w:val="center"/>
          </w:tcPr>
          <w:p w:rsidR="00560CF5" w:rsidRPr="00326703" w:rsidRDefault="00560CF5" w:rsidP="00326703">
            <w:pPr>
              <w:spacing w:after="0" w:line="240" w:lineRule="auto"/>
              <w:rPr>
                <w:rFonts w:ascii="Arial" w:hAnsi="Arial" w:cs="Arial"/>
                <w:b/>
                <w:bCs/>
              </w:rPr>
            </w:pPr>
            <w:r w:rsidRPr="00326703">
              <w:rPr>
                <w:rFonts w:ascii="Arial" w:hAnsi="Arial" w:cs="Arial"/>
                <w:b/>
                <w:bCs/>
              </w:rPr>
              <w:t>Contact details</w:t>
            </w:r>
          </w:p>
        </w:tc>
        <w:tc>
          <w:tcPr>
            <w:tcW w:w="4621" w:type="dxa"/>
            <w:shd w:val="clear" w:color="auto" w:fill="FFFFFF"/>
            <w:vAlign w:val="center"/>
          </w:tcPr>
          <w:p w:rsidR="00560CF5" w:rsidRPr="00326703" w:rsidRDefault="000B5B08" w:rsidP="00326703">
            <w:pPr>
              <w:spacing w:after="0" w:line="240" w:lineRule="auto"/>
              <w:rPr>
                <w:rFonts w:ascii="Arial" w:hAnsi="Arial" w:cs="Arial"/>
              </w:rPr>
            </w:pPr>
            <w:r>
              <w:rPr>
                <w:rFonts w:ascii="Arial" w:hAnsi="Arial" w:cs="Arial"/>
              </w:rPr>
              <w:t>x</w:t>
            </w:r>
            <w:r w:rsidR="00560CF5">
              <w:rPr>
                <w:rFonts w:ascii="Arial" w:hAnsi="Arial" w:cs="Arial"/>
              </w:rPr>
              <w:t>2424</w:t>
            </w:r>
          </w:p>
        </w:tc>
      </w:tr>
      <w:tr w:rsidR="00560CF5" w:rsidRPr="00326703">
        <w:trPr>
          <w:trHeight w:val="416"/>
        </w:trPr>
        <w:tc>
          <w:tcPr>
            <w:tcW w:w="4621" w:type="dxa"/>
            <w:shd w:val="clear" w:color="auto" w:fill="FFFFFF"/>
            <w:vAlign w:val="center"/>
          </w:tcPr>
          <w:p w:rsidR="00560CF5" w:rsidRPr="00326703" w:rsidRDefault="00560CF5" w:rsidP="00326703">
            <w:pPr>
              <w:spacing w:after="0" w:line="240" w:lineRule="auto"/>
              <w:rPr>
                <w:rFonts w:ascii="Arial" w:hAnsi="Arial" w:cs="Arial"/>
                <w:b/>
                <w:bCs/>
              </w:rPr>
            </w:pPr>
            <w:r w:rsidRPr="00326703">
              <w:rPr>
                <w:rFonts w:ascii="Arial" w:hAnsi="Arial" w:cs="Arial"/>
                <w:b/>
                <w:bCs/>
              </w:rPr>
              <w:t>Version number</w:t>
            </w:r>
          </w:p>
        </w:tc>
        <w:tc>
          <w:tcPr>
            <w:tcW w:w="4621" w:type="dxa"/>
            <w:shd w:val="clear" w:color="auto" w:fill="FFFFFF"/>
            <w:vAlign w:val="center"/>
          </w:tcPr>
          <w:p w:rsidR="00560CF5" w:rsidRPr="00326703" w:rsidRDefault="00560CF5" w:rsidP="0045755F">
            <w:pPr>
              <w:spacing w:after="0" w:line="240" w:lineRule="auto"/>
              <w:rPr>
                <w:rFonts w:ascii="Arial" w:hAnsi="Arial" w:cs="Arial"/>
              </w:rPr>
            </w:pPr>
            <w:r>
              <w:rPr>
                <w:rFonts w:ascii="Arial" w:hAnsi="Arial" w:cs="Arial"/>
              </w:rPr>
              <w:t>1.</w:t>
            </w:r>
            <w:r w:rsidR="00734BA1">
              <w:rPr>
                <w:rFonts w:ascii="Arial" w:hAnsi="Arial" w:cs="Arial"/>
              </w:rPr>
              <w:t>3</w:t>
            </w:r>
          </w:p>
        </w:tc>
      </w:tr>
      <w:tr w:rsidR="00560CF5" w:rsidRPr="00326703">
        <w:trPr>
          <w:trHeight w:val="416"/>
        </w:trPr>
        <w:tc>
          <w:tcPr>
            <w:tcW w:w="4621" w:type="dxa"/>
            <w:shd w:val="clear" w:color="auto" w:fill="FFFFFF"/>
            <w:vAlign w:val="center"/>
          </w:tcPr>
          <w:p w:rsidR="00560CF5" w:rsidRPr="00326703" w:rsidRDefault="00560CF5" w:rsidP="00326703">
            <w:pPr>
              <w:spacing w:after="0" w:line="240" w:lineRule="auto"/>
              <w:rPr>
                <w:rFonts w:ascii="Arial" w:hAnsi="Arial" w:cs="Arial"/>
                <w:b/>
                <w:bCs/>
              </w:rPr>
            </w:pPr>
            <w:r w:rsidRPr="00326703">
              <w:rPr>
                <w:rFonts w:ascii="Arial" w:hAnsi="Arial" w:cs="Arial"/>
                <w:b/>
                <w:bCs/>
              </w:rPr>
              <w:t>Replaces version number</w:t>
            </w:r>
          </w:p>
        </w:tc>
        <w:tc>
          <w:tcPr>
            <w:tcW w:w="4621" w:type="dxa"/>
            <w:shd w:val="clear" w:color="auto" w:fill="FFFFFF"/>
            <w:vAlign w:val="center"/>
          </w:tcPr>
          <w:p w:rsidR="00560CF5" w:rsidRPr="00326703" w:rsidRDefault="0045755F" w:rsidP="00326703">
            <w:pPr>
              <w:spacing w:after="0" w:line="240" w:lineRule="auto"/>
              <w:rPr>
                <w:rFonts w:ascii="Arial" w:hAnsi="Arial" w:cs="Arial"/>
              </w:rPr>
            </w:pPr>
            <w:r>
              <w:rPr>
                <w:rFonts w:ascii="Arial" w:hAnsi="Arial" w:cs="Arial"/>
              </w:rPr>
              <w:t>1.</w:t>
            </w:r>
            <w:r w:rsidR="00734BA1">
              <w:rPr>
                <w:rFonts w:ascii="Arial" w:hAnsi="Arial" w:cs="Arial"/>
              </w:rPr>
              <w:t>2 (20/06/2018)</w:t>
            </w:r>
          </w:p>
        </w:tc>
      </w:tr>
      <w:tr w:rsidR="00560CF5" w:rsidRPr="00326703">
        <w:trPr>
          <w:trHeight w:val="422"/>
        </w:trPr>
        <w:tc>
          <w:tcPr>
            <w:tcW w:w="4621" w:type="dxa"/>
            <w:shd w:val="clear" w:color="auto" w:fill="FFFFFF"/>
            <w:vAlign w:val="center"/>
          </w:tcPr>
          <w:p w:rsidR="00560CF5" w:rsidRPr="00326703" w:rsidRDefault="00560CF5" w:rsidP="00326703">
            <w:pPr>
              <w:spacing w:after="0" w:line="240" w:lineRule="auto"/>
              <w:rPr>
                <w:rFonts w:ascii="Arial" w:hAnsi="Arial" w:cs="Arial"/>
                <w:b/>
                <w:bCs/>
              </w:rPr>
            </w:pPr>
            <w:r w:rsidRPr="00326703">
              <w:rPr>
                <w:rFonts w:ascii="Arial" w:hAnsi="Arial" w:cs="Arial"/>
                <w:b/>
                <w:bCs/>
              </w:rPr>
              <w:t>Date written</w:t>
            </w:r>
          </w:p>
        </w:tc>
        <w:tc>
          <w:tcPr>
            <w:tcW w:w="4621" w:type="dxa"/>
            <w:shd w:val="clear" w:color="auto" w:fill="FFFFFF"/>
            <w:vAlign w:val="center"/>
          </w:tcPr>
          <w:p w:rsidR="00560CF5" w:rsidRPr="00326703" w:rsidRDefault="000B5B08" w:rsidP="000B5B08">
            <w:pPr>
              <w:spacing w:after="0" w:line="240" w:lineRule="auto"/>
              <w:rPr>
                <w:rFonts w:ascii="Arial" w:hAnsi="Arial" w:cs="Arial"/>
              </w:rPr>
            </w:pPr>
            <w:r>
              <w:rPr>
                <w:rFonts w:ascii="Arial" w:hAnsi="Arial" w:cs="Arial"/>
              </w:rPr>
              <w:t>14/07/</w:t>
            </w:r>
            <w:r w:rsidR="00734BA1">
              <w:rPr>
                <w:rFonts w:ascii="Arial" w:hAnsi="Arial" w:cs="Arial"/>
              </w:rPr>
              <w:t>20</w:t>
            </w:r>
            <w:r w:rsidR="00560CF5">
              <w:rPr>
                <w:rFonts w:ascii="Arial" w:hAnsi="Arial" w:cs="Arial"/>
              </w:rPr>
              <w:t>14</w:t>
            </w:r>
          </w:p>
        </w:tc>
      </w:tr>
      <w:tr w:rsidR="00560CF5" w:rsidRPr="00326703" w:rsidTr="00734BA1">
        <w:trPr>
          <w:trHeight w:val="427"/>
        </w:trPr>
        <w:tc>
          <w:tcPr>
            <w:tcW w:w="4621" w:type="dxa"/>
            <w:shd w:val="clear" w:color="auto" w:fill="FFFFFF"/>
            <w:vAlign w:val="center"/>
          </w:tcPr>
          <w:p w:rsidR="00560CF5" w:rsidRPr="00326703" w:rsidRDefault="00560CF5" w:rsidP="00326703">
            <w:pPr>
              <w:spacing w:after="0" w:line="240" w:lineRule="auto"/>
              <w:rPr>
                <w:rFonts w:ascii="Arial" w:hAnsi="Arial" w:cs="Arial"/>
                <w:b/>
                <w:bCs/>
              </w:rPr>
            </w:pPr>
            <w:r w:rsidRPr="00326703">
              <w:rPr>
                <w:rFonts w:ascii="Arial" w:hAnsi="Arial" w:cs="Arial"/>
                <w:b/>
                <w:bCs/>
              </w:rPr>
              <w:t>Approving body and date approved</w:t>
            </w:r>
          </w:p>
        </w:tc>
        <w:tc>
          <w:tcPr>
            <w:tcW w:w="4621" w:type="dxa"/>
            <w:shd w:val="clear" w:color="auto" w:fill="FFFFFF"/>
            <w:vAlign w:val="center"/>
          </w:tcPr>
          <w:p w:rsidR="00560CF5" w:rsidRPr="00326703" w:rsidRDefault="0045755F" w:rsidP="000B5B08">
            <w:pPr>
              <w:spacing w:after="0" w:line="240" w:lineRule="auto"/>
              <w:rPr>
                <w:rFonts w:ascii="Arial" w:hAnsi="Arial" w:cs="Arial"/>
              </w:rPr>
            </w:pPr>
            <w:r>
              <w:rPr>
                <w:rFonts w:ascii="Arial" w:hAnsi="Arial" w:cs="Arial"/>
              </w:rPr>
              <w:t xml:space="preserve">ICU Governance Group: </w:t>
            </w:r>
            <w:r w:rsidR="00DF6E49">
              <w:rPr>
                <w:rFonts w:ascii="Arial" w:hAnsi="Arial" w:cs="Arial"/>
              </w:rPr>
              <w:t>30/03/2022</w:t>
            </w:r>
          </w:p>
        </w:tc>
      </w:tr>
      <w:tr w:rsidR="00560CF5" w:rsidRPr="00326703" w:rsidTr="000B5B08">
        <w:trPr>
          <w:trHeight w:val="563"/>
        </w:trPr>
        <w:tc>
          <w:tcPr>
            <w:tcW w:w="4621" w:type="dxa"/>
            <w:shd w:val="clear" w:color="auto" w:fill="FFFFFF"/>
            <w:vAlign w:val="center"/>
          </w:tcPr>
          <w:p w:rsidR="00560CF5" w:rsidRPr="00326703" w:rsidRDefault="00560CF5" w:rsidP="00326703">
            <w:pPr>
              <w:spacing w:after="0" w:line="240" w:lineRule="auto"/>
              <w:rPr>
                <w:rFonts w:ascii="Arial" w:hAnsi="Arial" w:cs="Arial"/>
                <w:b/>
                <w:bCs/>
              </w:rPr>
            </w:pPr>
            <w:r w:rsidRPr="00326703">
              <w:rPr>
                <w:rFonts w:ascii="Arial" w:hAnsi="Arial" w:cs="Arial"/>
                <w:b/>
                <w:bCs/>
              </w:rPr>
              <w:t>Review date</w:t>
            </w:r>
          </w:p>
        </w:tc>
        <w:tc>
          <w:tcPr>
            <w:tcW w:w="4621" w:type="dxa"/>
            <w:shd w:val="clear" w:color="auto" w:fill="FFFFFF"/>
            <w:vAlign w:val="center"/>
          </w:tcPr>
          <w:p w:rsidR="00560CF5" w:rsidRPr="00326703" w:rsidRDefault="00734BA1" w:rsidP="00326703">
            <w:pPr>
              <w:spacing w:after="0" w:line="240" w:lineRule="auto"/>
              <w:rPr>
                <w:rFonts w:ascii="Arial" w:hAnsi="Arial" w:cs="Arial"/>
              </w:rPr>
            </w:pPr>
            <w:r>
              <w:rPr>
                <w:rFonts w:ascii="Arial" w:hAnsi="Arial" w:cs="Arial"/>
              </w:rPr>
              <w:t>30/09</w:t>
            </w:r>
            <w:r w:rsidR="00DF6E49">
              <w:rPr>
                <w:rFonts w:ascii="Arial" w:hAnsi="Arial" w:cs="Arial"/>
              </w:rPr>
              <w:t>/2024</w:t>
            </w:r>
          </w:p>
        </w:tc>
      </w:tr>
      <w:tr w:rsidR="00560CF5" w:rsidRPr="00326703" w:rsidTr="000B5B08">
        <w:trPr>
          <w:trHeight w:val="557"/>
        </w:trPr>
        <w:tc>
          <w:tcPr>
            <w:tcW w:w="4621" w:type="dxa"/>
            <w:shd w:val="clear" w:color="auto" w:fill="FFFFFF"/>
            <w:vAlign w:val="center"/>
          </w:tcPr>
          <w:p w:rsidR="00560CF5" w:rsidRPr="00326703" w:rsidRDefault="00560CF5" w:rsidP="00326703">
            <w:pPr>
              <w:spacing w:after="0" w:line="240" w:lineRule="auto"/>
              <w:rPr>
                <w:rFonts w:ascii="Arial" w:hAnsi="Arial" w:cs="Arial"/>
                <w:b/>
                <w:bCs/>
              </w:rPr>
            </w:pPr>
            <w:r w:rsidRPr="00326703">
              <w:rPr>
                <w:rFonts w:ascii="Arial" w:hAnsi="Arial" w:cs="Arial"/>
                <w:b/>
                <w:bCs/>
              </w:rPr>
              <w:t>Expiry date</w:t>
            </w:r>
          </w:p>
        </w:tc>
        <w:tc>
          <w:tcPr>
            <w:tcW w:w="4621" w:type="dxa"/>
            <w:shd w:val="clear" w:color="auto" w:fill="FFFFFF"/>
            <w:vAlign w:val="center"/>
          </w:tcPr>
          <w:p w:rsidR="00560CF5" w:rsidRPr="00326703" w:rsidRDefault="00734BA1" w:rsidP="00326703">
            <w:pPr>
              <w:spacing w:after="0" w:line="240" w:lineRule="auto"/>
              <w:rPr>
                <w:rFonts w:ascii="Arial" w:hAnsi="Arial" w:cs="Arial"/>
              </w:rPr>
            </w:pPr>
            <w:r>
              <w:rPr>
                <w:rFonts w:ascii="Arial" w:hAnsi="Arial" w:cs="Arial"/>
              </w:rPr>
              <w:t>30/03</w:t>
            </w:r>
            <w:r w:rsidR="00F372B2">
              <w:rPr>
                <w:rFonts w:ascii="Arial" w:hAnsi="Arial" w:cs="Arial"/>
              </w:rPr>
              <w:t>/</w:t>
            </w:r>
            <w:r w:rsidR="00DF6E49">
              <w:rPr>
                <w:rFonts w:ascii="Arial" w:hAnsi="Arial" w:cs="Arial"/>
              </w:rPr>
              <w:t>20</w:t>
            </w:r>
            <w:r w:rsidR="00F372B2">
              <w:rPr>
                <w:rFonts w:ascii="Arial" w:hAnsi="Arial" w:cs="Arial"/>
              </w:rPr>
              <w:t>25</w:t>
            </w:r>
          </w:p>
        </w:tc>
      </w:tr>
      <w:tr w:rsidR="00560CF5" w:rsidRPr="00326703" w:rsidTr="000B5B08">
        <w:trPr>
          <w:trHeight w:val="551"/>
        </w:trPr>
        <w:tc>
          <w:tcPr>
            <w:tcW w:w="4621" w:type="dxa"/>
            <w:tcBorders>
              <w:bottom w:val="single" w:sz="4" w:space="0" w:color="auto"/>
            </w:tcBorders>
            <w:shd w:val="clear" w:color="auto" w:fill="FFFFFF"/>
            <w:vAlign w:val="center"/>
          </w:tcPr>
          <w:p w:rsidR="00560CF5" w:rsidRPr="00326703" w:rsidRDefault="00560CF5" w:rsidP="00326703">
            <w:pPr>
              <w:spacing w:after="0" w:line="240" w:lineRule="auto"/>
              <w:rPr>
                <w:rFonts w:ascii="Arial" w:hAnsi="Arial" w:cs="Arial"/>
                <w:b/>
                <w:bCs/>
              </w:rPr>
            </w:pPr>
            <w:r w:rsidRPr="00326703">
              <w:rPr>
                <w:rFonts w:ascii="Arial" w:hAnsi="Arial" w:cs="Arial"/>
                <w:b/>
                <w:bCs/>
              </w:rPr>
              <w:t>Date document becomes live</w:t>
            </w:r>
          </w:p>
        </w:tc>
        <w:tc>
          <w:tcPr>
            <w:tcW w:w="4621" w:type="dxa"/>
            <w:tcBorders>
              <w:bottom w:val="single" w:sz="4" w:space="0" w:color="auto"/>
            </w:tcBorders>
            <w:shd w:val="clear" w:color="auto" w:fill="FFFFFF"/>
            <w:vAlign w:val="center"/>
          </w:tcPr>
          <w:p w:rsidR="00560CF5" w:rsidRPr="00326703" w:rsidRDefault="00734BA1" w:rsidP="000B5B08">
            <w:pPr>
              <w:spacing w:after="0" w:line="240" w:lineRule="auto"/>
              <w:rPr>
                <w:rFonts w:ascii="Arial" w:hAnsi="Arial" w:cs="Arial"/>
              </w:rPr>
            </w:pPr>
            <w:r>
              <w:rPr>
                <w:rFonts w:ascii="Arial" w:hAnsi="Arial" w:cs="Arial"/>
              </w:rPr>
              <w:t>08/04/2022</w:t>
            </w:r>
          </w:p>
        </w:tc>
      </w:tr>
    </w:tbl>
    <w:p w:rsidR="00560CF5" w:rsidRPr="00E410FB" w:rsidRDefault="00560CF5" w:rsidP="00C24D09">
      <w:pPr>
        <w:rPr>
          <w:rFonts w:ascii="Arial" w:hAnsi="Arial" w:cs="Arial"/>
        </w:rPr>
      </w:pPr>
    </w:p>
    <w:sectPr w:rsidR="00560CF5" w:rsidRPr="00E410FB" w:rsidSect="00ED181B">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850AB" w:rsidRDefault="002850AB" w:rsidP="004E032B">
      <w:pPr>
        <w:spacing w:after="0" w:line="240" w:lineRule="auto"/>
      </w:pPr>
      <w:r>
        <w:separator/>
      </w:r>
    </w:p>
  </w:endnote>
  <w:endnote w:type="continuationSeparator" w:id="0">
    <w:p w:rsidR="002850AB" w:rsidRDefault="002850AB" w:rsidP="004E03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E5230" w:rsidRDefault="009E52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60CF5" w:rsidRPr="00E410FB" w:rsidRDefault="00560CF5">
    <w:pPr>
      <w:pStyle w:val="Footer"/>
      <w:rPr>
        <w:rFonts w:ascii="Arial" w:hAnsi="Arial" w:cs="Arial"/>
        <w:sz w:val="20"/>
        <w:szCs w:val="20"/>
      </w:rPr>
    </w:pPr>
    <w:r w:rsidRPr="00E410FB">
      <w:rPr>
        <w:rFonts w:ascii="Arial" w:hAnsi="Arial" w:cs="Arial"/>
        <w:sz w:val="20"/>
        <w:szCs w:val="20"/>
      </w:rPr>
      <w:t xml:space="preserve">Clinical Guideline: </w:t>
    </w:r>
    <w:r w:rsidRPr="000B5B08">
      <w:rPr>
        <w:rFonts w:ascii="Arial" w:hAnsi="Arial" w:cs="Arial"/>
        <w:i/>
        <w:sz w:val="20"/>
        <w:szCs w:val="20"/>
      </w:rPr>
      <w:t xml:space="preserve">Fluid </w:t>
    </w:r>
    <w:r w:rsidR="000B5B08" w:rsidRPr="000B5B08">
      <w:rPr>
        <w:rFonts w:ascii="Arial" w:hAnsi="Arial" w:cs="Arial"/>
        <w:i/>
        <w:sz w:val="20"/>
        <w:szCs w:val="20"/>
      </w:rPr>
      <w:t>R</w:t>
    </w:r>
    <w:r w:rsidRPr="000B5B08">
      <w:rPr>
        <w:rFonts w:ascii="Arial" w:hAnsi="Arial" w:cs="Arial"/>
        <w:i/>
        <w:sz w:val="20"/>
        <w:szCs w:val="20"/>
      </w:rPr>
      <w:t xml:space="preserve">esuscitation in ICU </w:t>
    </w:r>
    <w:r w:rsidR="000B5B08" w:rsidRPr="000B5B08">
      <w:rPr>
        <w:rFonts w:ascii="Arial" w:hAnsi="Arial" w:cs="Arial"/>
        <w:i/>
        <w:sz w:val="20"/>
        <w:szCs w:val="20"/>
      </w:rPr>
      <w:t>P</w:t>
    </w:r>
    <w:r w:rsidRPr="000B5B08">
      <w:rPr>
        <w:rFonts w:ascii="Arial" w:hAnsi="Arial" w:cs="Arial"/>
        <w:i/>
        <w:sz w:val="20"/>
        <w:szCs w:val="20"/>
      </w:rPr>
      <w:t>atients</w:t>
    </w:r>
  </w:p>
  <w:p w:rsidR="000B5B08" w:rsidRPr="00734BA1" w:rsidRDefault="00734BA1" w:rsidP="000B5B08">
    <w:pPr>
      <w:pStyle w:val="Footer"/>
      <w:rPr>
        <w:rFonts w:ascii="Arial" w:hAnsi="Arial" w:cs="Arial"/>
        <w:sz w:val="20"/>
        <w:szCs w:val="20"/>
      </w:rPr>
    </w:pPr>
    <w:r w:rsidRPr="00734BA1">
      <w:rPr>
        <w:rFonts w:ascii="Arial" w:hAnsi="Arial" w:cs="Arial"/>
        <w:sz w:val="20"/>
        <w:szCs w:val="20"/>
      </w:rPr>
      <w:t xml:space="preserve">Approved by </w:t>
    </w:r>
    <w:r w:rsidR="000B5B08" w:rsidRPr="00734BA1">
      <w:rPr>
        <w:rFonts w:ascii="Arial" w:hAnsi="Arial" w:cs="Arial"/>
        <w:sz w:val="20"/>
        <w:szCs w:val="20"/>
      </w:rPr>
      <w:t>Intensive Care Unit</w:t>
    </w:r>
    <w:r w:rsidRPr="00734BA1">
      <w:rPr>
        <w:rFonts w:ascii="Arial" w:hAnsi="Arial" w:cs="Arial"/>
        <w:sz w:val="20"/>
        <w:szCs w:val="20"/>
      </w:rPr>
      <w:t xml:space="preserve"> Governance Group: 30/03/2022</w:t>
    </w:r>
  </w:p>
  <w:p w:rsidR="00560CF5" w:rsidRPr="009E5230" w:rsidRDefault="00734BA1" w:rsidP="000B5B08">
    <w:pPr>
      <w:pStyle w:val="Footer"/>
      <w:rPr>
        <w:rFonts w:ascii="Arial" w:hAnsi="Arial" w:cs="Arial"/>
        <w:sz w:val="20"/>
        <w:szCs w:val="20"/>
      </w:rPr>
    </w:pPr>
    <w:bookmarkStart w:id="1" w:name="_GoBack"/>
    <w:bookmarkEnd w:id="1"/>
    <w:r w:rsidRPr="009E5230">
      <w:rPr>
        <w:rFonts w:ascii="Arial" w:hAnsi="Arial" w:cs="Arial"/>
        <w:sz w:val="20"/>
        <w:szCs w:val="20"/>
      </w:rPr>
      <w:t>Review date</w:t>
    </w:r>
    <w:r w:rsidR="000B5B08" w:rsidRPr="009E5230">
      <w:rPr>
        <w:rFonts w:ascii="Arial" w:hAnsi="Arial" w:cs="Arial"/>
        <w:sz w:val="20"/>
        <w:szCs w:val="20"/>
      </w:rPr>
      <w:t>:</w:t>
    </w:r>
    <w:r w:rsidRPr="009E5230">
      <w:rPr>
        <w:rFonts w:ascii="Arial" w:hAnsi="Arial" w:cs="Arial"/>
        <w:sz w:val="20"/>
        <w:szCs w:val="20"/>
      </w:rPr>
      <w:t xml:space="preserve"> 30/09/2024</w:t>
    </w:r>
    <w:r w:rsidR="00560CF5" w:rsidRPr="009E5230">
      <w:rPr>
        <w:rFonts w:ascii="Arial" w:hAnsi="Arial" w:cs="Arial"/>
        <w:sz w:val="20"/>
        <w:szCs w:val="20"/>
      </w:rPr>
      <w:tab/>
    </w:r>
    <w:r w:rsidR="00560CF5" w:rsidRPr="009E5230">
      <w:rPr>
        <w:rFonts w:ascii="Arial" w:hAnsi="Arial" w:cs="Arial"/>
        <w:sz w:val="20"/>
        <w:szCs w:val="20"/>
      </w:rPr>
      <w:tab/>
      <w:t xml:space="preserve">Page </w:t>
    </w:r>
    <w:r w:rsidR="00560CF5" w:rsidRPr="009E5230">
      <w:rPr>
        <w:rFonts w:ascii="Arial" w:hAnsi="Arial" w:cs="Arial"/>
        <w:b/>
        <w:bCs/>
        <w:sz w:val="20"/>
        <w:szCs w:val="20"/>
      </w:rPr>
      <w:fldChar w:fldCharType="begin"/>
    </w:r>
    <w:r w:rsidR="00560CF5" w:rsidRPr="009E5230">
      <w:rPr>
        <w:rFonts w:ascii="Arial" w:hAnsi="Arial" w:cs="Arial"/>
        <w:b/>
        <w:bCs/>
        <w:sz w:val="20"/>
        <w:szCs w:val="20"/>
      </w:rPr>
      <w:instrText xml:space="preserve"> PAGE  \* Arabic  \* MERGEFORMAT </w:instrText>
    </w:r>
    <w:r w:rsidR="00560CF5" w:rsidRPr="009E5230">
      <w:rPr>
        <w:rFonts w:ascii="Arial" w:hAnsi="Arial" w:cs="Arial"/>
        <w:b/>
        <w:bCs/>
        <w:sz w:val="20"/>
        <w:szCs w:val="20"/>
      </w:rPr>
      <w:fldChar w:fldCharType="separate"/>
    </w:r>
    <w:r w:rsidR="00AD3D6B" w:rsidRPr="009E5230">
      <w:rPr>
        <w:rFonts w:ascii="Arial" w:hAnsi="Arial" w:cs="Arial"/>
        <w:b/>
        <w:bCs/>
        <w:noProof/>
        <w:sz w:val="20"/>
        <w:szCs w:val="20"/>
      </w:rPr>
      <w:t>2</w:t>
    </w:r>
    <w:r w:rsidR="00560CF5" w:rsidRPr="009E5230">
      <w:rPr>
        <w:rFonts w:ascii="Arial" w:hAnsi="Arial" w:cs="Arial"/>
        <w:b/>
        <w:bCs/>
        <w:sz w:val="20"/>
        <w:szCs w:val="20"/>
      </w:rPr>
      <w:fldChar w:fldCharType="end"/>
    </w:r>
    <w:r w:rsidR="00560CF5" w:rsidRPr="009E5230">
      <w:rPr>
        <w:rFonts w:ascii="Arial" w:hAnsi="Arial" w:cs="Arial"/>
        <w:sz w:val="20"/>
        <w:szCs w:val="20"/>
      </w:rPr>
      <w:t xml:space="preserve"> of </w:t>
    </w:r>
    <w:r w:rsidRPr="009E5230">
      <w:rPr>
        <w:rFonts w:ascii="Arial" w:hAnsi="Arial" w:cs="Arial"/>
        <w:sz w:val="20"/>
        <w:szCs w:val="20"/>
      </w:rPr>
      <w:fldChar w:fldCharType="begin"/>
    </w:r>
    <w:r w:rsidRPr="009E5230">
      <w:rPr>
        <w:rFonts w:ascii="Arial" w:hAnsi="Arial" w:cs="Arial"/>
        <w:sz w:val="20"/>
        <w:szCs w:val="20"/>
      </w:rPr>
      <w:instrText xml:space="preserve"> NUMPAGES  \* Arabic  \* MERGEFORMAT </w:instrText>
    </w:r>
    <w:r w:rsidRPr="009E5230">
      <w:rPr>
        <w:rFonts w:ascii="Arial" w:hAnsi="Arial" w:cs="Arial"/>
        <w:sz w:val="20"/>
        <w:szCs w:val="20"/>
      </w:rPr>
      <w:fldChar w:fldCharType="separate"/>
    </w:r>
    <w:r w:rsidR="00AD3D6B" w:rsidRPr="009E5230">
      <w:rPr>
        <w:rFonts w:ascii="Arial" w:hAnsi="Arial" w:cs="Arial"/>
        <w:b/>
        <w:bCs/>
        <w:noProof/>
        <w:sz w:val="20"/>
        <w:szCs w:val="20"/>
      </w:rPr>
      <w:t>2</w:t>
    </w:r>
    <w:r w:rsidRPr="009E5230">
      <w:rPr>
        <w:rFonts w:ascii="Arial" w:hAnsi="Arial" w:cs="Arial"/>
        <w:b/>
        <w:bCs/>
        <w:noProof/>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E5230" w:rsidRDefault="009E52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850AB" w:rsidRDefault="002850AB" w:rsidP="004E032B">
      <w:pPr>
        <w:spacing w:after="0" w:line="240" w:lineRule="auto"/>
      </w:pPr>
      <w:r>
        <w:separator/>
      </w:r>
    </w:p>
  </w:footnote>
  <w:footnote w:type="continuationSeparator" w:id="0">
    <w:p w:rsidR="002850AB" w:rsidRDefault="002850AB" w:rsidP="004E03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E5230" w:rsidRDefault="009E52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60CF5" w:rsidRDefault="00560CF5" w:rsidP="004E032B">
    <w:pPr>
      <w:pStyle w:val="Header"/>
      <w:jc w:val="right"/>
    </w:pPr>
    <w:r w:rsidRPr="003B2E73">
      <w:rPr>
        <w:rFonts w:ascii="Arial" w:eastAsia="Times New Roman" w:hAnsi="Arial" w:cs="Times New Roman"/>
        <w:sz w:val="24"/>
        <w:szCs w:val="24"/>
      </w:rPr>
      <w:object w:dxaOrig="4408" w:dyaOrig="7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0.5pt;height:36.75pt" fillcolor="window">
          <v:imagedata r:id="rId1" o:title=""/>
        </v:shape>
        <o:OLEObject Type="Embed" ProgID="Msxml2.SAXXMLReader.5.0" ShapeID="_x0000_i1025" DrawAspect="Content" ObjectID="_1710939759" r:id="rId2"/>
      </w:obje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E5230" w:rsidRDefault="009E52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4C0444"/>
    <w:multiLevelType w:val="hybridMultilevel"/>
    <w:tmpl w:val="C36EE22A"/>
    <w:lvl w:ilvl="0" w:tplc="08090001">
      <w:start w:val="1"/>
      <w:numFmt w:val="bullet"/>
      <w:lvlText w:val=""/>
      <w:lvlJc w:val="left"/>
      <w:pPr>
        <w:ind w:left="720" w:hanging="360"/>
      </w:pPr>
      <w:rPr>
        <w:rFonts w:ascii="Symbol" w:hAnsi="Symbol" w:cs="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cs="Wingdings" w:hint="default"/>
      </w:rPr>
    </w:lvl>
    <w:lvl w:ilvl="3" w:tplc="08090001">
      <w:start w:val="1"/>
      <w:numFmt w:val="bullet"/>
      <w:lvlText w:val=""/>
      <w:lvlJc w:val="left"/>
      <w:pPr>
        <w:ind w:left="2880" w:hanging="360"/>
      </w:pPr>
      <w:rPr>
        <w:rFonts w:ascii="Symbol" w:hAnsi="Symbol" w:cs="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cs="Wingdings" w:hint="default"/>
      </w:rPr>
    </w:lvl>
    <w:lvl w:ilvl="6" w:tplc="08090001">
      <w:start w:val="1"/>
      <w:numFmt w:val="bullet"/>
      <w:lvlText w:val=""/>
      <w:lvlJc w:val="left"/>
      <w:pPr>
        <w:ind w:left="5040" w:hanging="360"/>
      </w:pPr>
      <w:rPr>
        <w:rFonts w:ascii="Symbol" w:hAnsi="Symbol" w:cs="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cs="Wingdings" w:hint="default"/>
      </w:rPr>
    </w:lvl>
  </w:abstractNum>
  <w:abstractNum w:abstractNumId="1" w15:restartNumberingAfterBreak="0">
    <w:nsid w:val="354258B4"/>
    <w:multiLevelType w:val="hybridMultilevel"/>
    <w:tmpl w:val="5A64166E"/>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4D783EA7"/>
    <w:multiLevelType w:val="hybridMultilevel"/>
    <w:tmpl w:val="CA9EC23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 w15:restartNumberingAfterBreak="0">
    <w:nsid w:val="547F6529"/>
    <w:multiLevelType w:val="hybridMultilevel"/>
    <w:tmpl w:val="FFDA1AA8"/>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58C6708D"/>
    <w:multiLevelType w:val="hybridMultilevel"/>
    <w:tmpl w:val="3718E514"/>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68167197"/>
    <w:multiLevelType w:val="hybridMultilevel"/>
    <w:tmpl w:val="0BC61F68"/>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75767C8A"/>
    <w:multiLevelType w:val="hybridMultilevel"/>
    <w:tmpl w:val="5D9A46F6"/>
    <w:lvl w:ilvl="0" w:tplc="04090001">
      <w:start w:val="1"/>
      <w:numFmt w:val="bullet"/>
      <w:lvlText w:val=""/>
      <w:lvlJc w:val="left"/>
      <w:pPr>
        <w:tabs>
          <w:tab w:val="num" w:pos="536"/>
        </w:tabs>
        <w:ind w:left="536" w:hanging="360"/>
      </w:pPr>
      <w:rPr>
        <w:rFonts w:ascii="Symbol" w:hAnsi="Symbol" w:cs="Symbol" w:hint="default"/>
      </w:rPr>
    </w:lvl>
    <w:lvl w:ilvl="1" w:tplc="04090003">
      <w:start w:val="1"/>
      <w:numFmt w:val="bullet"/>
      <w:lvlText w:val="o"/>
      <w:lvlJc w:val="left"/>
      <w:pPr>
        <w:tabs>
          <w:tab w:val="num" w:pos="1256"/>
        </w:tabs>
        <w:ind w:left="1256" w:hanging="360"/>
      </w:pPr>
      <w:rPr>
        <w:rFonts w:ascii="Courier New" w:hAnsi="Courier New" w:cs="Courier New" w:hint="default"/>
      </w:rPr>
    </w:lvl>
    <w:lvl w:ilvl="2" w:tplc="04090005">
      <w:start w:val="1"/>
      <w:numFmt w:val="bullet"/>
      <w:lvlText w:val=""/>
      <w:lvlJc w:val="left"/>
      <w:pPr>
        <w:tabs>
          <w:tab w:val="num" w:pos="1976"/>
        </w:tabs>
        <w:ind w:left="1976" w:hanging="360"/>
      </w:pPr>
      <w:rPr>
        <w:rFonts w:ascii="Wingdings" w:hAnsi="Wingdings" w:cs="Wingdings" w:hint="default"/>
      </w:rPr>
    </w:lvl>
    <w:lvl w:ilvl="3" w:tplc="04090001">
      <w:start w:val="1"/>
      <w:numFmt w:val="bullet"/>
      <w:lvlText w:val=""/>
      <w:lvlJc w:val="left"/>
      <w:pPr>
        <w:tabs>
          <w:tab w:val="num" w:pos="2696"/>
        </w:tabs>
        <w:ind w:left="2696" w:hanging="360"/>
      </w:pPr>
      <w:rPr>
        <w:rFonts w:ascii="Symbol" w:hAnsi="Symbol" w:cs="Symbol" w:hint="default"/>
      </w:rPr>
    </w:lvl>
    <w:lvl w:ilvl="4" w:tplc="04090003">
      <w:start w:val="1"/>
      <w:numFmt w:val="bullet"/>
      <w:lvlText w:val="o"/>
      <w:lvlJc w:val="left"/>
      <w:pPr>
        <w:tabs>
          <w:tab w:val="num" w:pos="3416"/>
        </w:tabs>
        <w:ind w:left="3416" w:hanging="360"/>
      </w:pPr>
      <w:rPr>
        <w:rFonts w:ascii="Courier New" w:hAnsi="Courier New" w:cs="Courier New" w:hint="default"/>
      </w:rPr>
    </w:lvl>
    <w:lvl w:ilvl="5" w:tplc="04090005">
      <w:start w:val="1"/>
      <w:numFmt w:val="bullet"/>
      <w:lvlText w:val=""/>
      <w:lvlJc w:val="left"/>
      <w:pPr>
        <w:tabs>
          <w:tab w:val="num" w:pos="4136"/>
        </w:tabs>
        <w:ind w:left="4136" w:hanging="360"/>
      </w:pPr>
      <w:rPr>
        <w:rFonts w:ascii="Wingdings" w:hAnsi="Wingdings" w:cs="Wingdings" w:hint="default"/>
      </w:rPr>
    </w:lvl>
    <w:lvl w:ilvl="6" w:tplc="04090001">
      <w:start w:val="1"/>
      <w:numFmt w:val="bullet"/>
      <w:lvlText w:val=""/>
      <w:lvlJc w:val="left"/>
      <w:pPr>
        <w:tabs>
          <w:tab w:val="num" w:pos="4856"/>
        </w:tabs>
        <w:ind w:left="4856" w:hanging="360"/>
      </w:pPr>
      <w:rPr>
        <w:rFonts w:ascii="Symbol" w:hAnsi="Symbol" w:cs="Symbol" w:hint="default"/>
      </w:rPr>
    </w:lvl>
    <w:lvl w:ilvl="7" w:tplc="04090003">
      <w:start w:val="1"/>
      <w:numFmt w:val="bullet"/>
      <w:lvlText w:val="o"/>
      <w:lvlJc w:val="left"/>
      <w:pPr>
        <w:tabs>
          <w:tab w:val="num" w:pos="5576"/>
        </w:tabs>
        <w:ind w:left="5576" w:hanging="360"/>
      </w:pPr>
      <w:rPr>
        <w:rFonts w:ascii="Courier New" w:hAnsi="Courier New" w:cs="Courier New" w:hint="default"/>
      </w:rPr>
    </w:lvl>
    <w:lvl w:ilvl="8" w:tplc="04090005">
      <w:start w:val="1"/>
      <w:numFmt w:val="bullet"/>
      <w:lvlText w:val=""/>
      <w:lvlJc w:val="left"/>
      <w:pPr>
        <w:tabs>
          <w:tab w:val="num" w:pos="6296"/>
        </w:tabs>
        <w:ind w:left="6296" w:hanging="360"/>
      </w:pPr>
      <w:rPr>
        <w:rFonts w:ascii="Wingdings" w:hAnsi="Wingdings" w:cs="Wingdings" w:hint="default"/>
      </w:rPr>
    </w:lvl>
  </w:abstractNum>
  <w:num w:numId="1">
    <w:abstractNumId w:val="0"/>
  </w:num>
  <w:num w:numId="2">
    <w:abstractNumId w:val="2"/>
  </w:num>
  <w:num w:numId="3">
    <w:abstractNumId w:val="3"/>
  </w:num>
  <w:num w:numId="4">
    <w:abstractNumId w:val="1"/>
  </w:num>
  <w:num w:numId="5">
    <w:abstractNumId w:val="6"/>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defaultTabStop w:val="720"/>
  <w:doNotHyphenateCaps/>
  <w:characterSpacingControl w:val="doNotCompress"/>
  <w:doNotValidateAgainstSchema/>
  <w:doNotDemarcateInvalidXml/>
  <w:hdrShapeDefaults>
    <o:shapedefaults v:ext="edit" spidmax="6146"/>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32B"/>
    <w:rsid w:val="0009172D"/>
    <w:rsid w:val="000B5B08"/>
    <w:rsid w:val="00132B03"/>
    <w:rsid w:val="001A2A90"/>
    <w:rsid w:val="001E3BDD"/>
    <w:rsid w:val="002124D7"/>
    <w:rsid w:val="00226B6C"/>
    <w:rsid w:val="00277A5B"/>
    <w:rsid w:val="002850AB"/>
    <w:rsid w:val="00293C83"/>
    <w:rsid w:val="002B0747"/>
    <w:rsid w:val="00326703"/>
    <w:rsid w:val="003447FB"/>
    <w:rsid w:val="00355013"/>
    <w:rsid w:val="003B2E73"/>
    <w:rsid w:val="003C4E17"/>
    <w:rsid w:val="003C7258"/>
    <w:rsid w:val="0042565C"/>
    <w:rsid w:val="0045755F"/>
    <w:rsid w:val="004E032B"/>
    <w:rsid w:val="00560CF5"/>
    <w:rsid w:val="005F3C4D"/>
    <w:rsid w:val="0065571B"/>
    <w:rsid w:val="00683EF5"/>
    <w:rsid w:val="006E4C39"/>
    <w:rsid w:val="00707769"/>
    <w:rsid w:val="00734BA1"/>
    <w:rsid w:val="00793A55"/>
    <w:rsid w:val="0087162E"/>
    <w:rsid w:val="00887100"/>
    <w:rsid w:val="008B4EDA"/>
    <w:rsid w:val="008C639E"/>
    <w:rsid w:val="00961CC3"/>
    <w:rsid w:val="00980938"/>
    <w:rsid w:val="009D3F05"/>
    <w:rsid w:val="009E5230"/>
    <w:rsid w:val="00A10758"/>
    <w:rsid w:val="00AD3D6B"/>
    <w:rsid w:val="00AD7AFE"/>
    <w:rsid w:val="00AF53E8"/>
    <w:rsid w:val="00B17CBD"/>
    <w:rsid w:val="00C24D09"/>
    <w:rsid w:val="00C25C5E"/>
    <w:rsid w:val="00C90154"/>
    <w:rsid w:val="00CA7A6F"/>
    <w:rsid w:val="00CB1AE2"/>
    <w:rsid w:val="00CE1360"/>
    <w:rsid w:val="00D606E5"/>
    <w:rsid w:val="00DE1F1F"/>
    <w:rsid w:val="00DE79F8"/>
    <w:rsid w:val="00DF6E49"/>
    <w:rsid w:val="00E410FB"/>
    <w:rsid w:val="00ED0C39"/>
    <w:rsid w:val="00ED181B"/>
    <w:rsid w:val="00F20BA2"/>
    <w:rsid w:val="00F372B2"/>
    <w:rsid w:val="00FC1935"/>
    <w:rsid w:val="00FF6E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6"/>
    <o:shapelayout v:ext="edit">
      <o:idmap v:ext="edit" data="1"/>
    </o:shapelayout>
  </w:shapeDefaults>
  <w:decimalSymbol w:val="."/>
  <w:listSeparator w:val=","/>
  <w15:docId w15:val="{0C798D1C-639B-4AD5-A53D-6165BE9E3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5">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E032B"/>
    <w:pPr>
      <w:spacing w:after="200" w:line="276" w:lineRule="auto"/>
    </w:pPr>
    <w:rPr>
      <w:rFonts w:cs="Calibri"/>
      <w:lang w:val="en-GB"/>
    </w:rPr>
  </w:style>
  <w:style w:type="paragraph" w:styleId="Heading1">
    <w:name w:val="heading 1"/>
    <w:basedOn w:val="Normal"/>
    <w:next w:val="Normal"/>
    <w:link w:val="Heading1Char"/>
    <w:uiPriority w:val="99"/>
    <w:qFormat/>
    <w:rsid w:val="00ED0C39"/>
    <w:pPr>
      <w:keepNext/>
      <w:keepLines/>
      <w:spacing w:before="480" w:after="0"/>
      <w:outlineLvl w:val="0"/>
    </w:pPr>
    <w:rPr>
      <w:rFonts w:ascii="Cambria" w:eastAsia="Times New Roman" w:hAnsi="Cambria" w:cs="Cambria"/>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ED0C39"/>
    <w:rPr>
      <w:rFonts w:ascii="Cambria" w:hAnsi="Cambria" w:cs="Cambria"/>
      <w:b/>
      <w:bCs/>
      <w:color w:val="365F91"/>
      <w:sz w:val="28"/>
      <w:szCs w:val="28"/>
    </w:rPr>
  </w:style>
  <w:style w:type="paragraph" w:styleId="Header">
    <w:name w:val="header"/>
    <w:basedOn w:val="Normal"/>
    <w:link w:val="HeaderChar"/>
    <w:uiPriority w:val="99"/>
    <w:rsid w:val="004E032B"/>
    <w:pPr>
      <w:tabs>
        <w:tab w:val="center" w:pos="4513"/>
        <w:tab w:val="right" w:pos="9026"/>
      </w:tabs>
      <w:spacing w:after="0" w:line="240" w:lineRule="auto"/>
    </w:pPr>
  </w:style>
  <w:style w:type="character" w:customStyle="1" w:styleId="HeaderChar">
    <w:name w:val="Header Char"/>
    <w:basedOn w:val="DefaultParagraphFont"/>
    <w:link w:val="Header"/>
    <w:uiPriority w:val="99"/>
    <w:locked/>
    <w:rsid w:val="004E032B"/>
  </w:style>
  <w:style w:type="paragraph" w:styleId="Footer">
    <w:name w:val="footer"/>
    <w:basedOn w:val="Normal"/>
    <w:link w:val="FooterChar"/>
    <w:uiPriority w:val="99"/>
    <w:rsid w:val="004E032B"/>
    <w:pPr>
      <w:tabs>
        <w:tab w:val="center" w:pos="4513"/>
        <w:tab w:val="right" w:pos="9026"/>
      </w:tabs>
      <w:spacing w:after="0" w:line="240" w:lineRule="auto"/>
    </w:pPr>
  </w:style>
  <w:style w:type="character" w:customStyle="1" w:styleId="FooterChar">
    <w:name w:val="Footer Char"/>
    <w:basedOn w:val="DefaultParagraphFont"/>
    <w:link w:val="Footer"/>
    <w:uiPriority w:val="99"/>
    <w:locked/>
    <w:rsid w:val="004E032B"/>
  </w:style>
  <w:style w:type="table" w:styleId="TableGrid">
    <w:name w:val="Table Grid"/>
    <w:basedOn w:val="TableNormal"/>
    <w:uiPriority w:val="99"/>
    <w:rsid w:val="00226B6C"/>
    <w:rPr>
      <w:rFonts w:cs="Calibr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226B6C"/>
    <w:pPr>
      <w:ind w:left="720"/>
    </w:pPr>
  </w:style>
  <w:style w:type="paragraph" w:styleId="BalloonText">
    <w:name w:val="Balloon Text"/>
    <w:basedOn w:val="Normal"/>
    <w:link w:val="BalloonTextChar"/>
    <w:uiPriority w:val="99"/>
    <w:semiHidden/>
    <w:rsid w:val="00226B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26B6C"/>
    <w:rPr>
      <w:rFonts w:ascii="Tahoma" w:hAnsi="Tahoma" w:cs="Tahoma"/>
      <w:sz w:val="16"/>
      <w:szCs w:val="16"/>
    </w:rPr>
  </w:style>
  <w:style w:type="paragraph" w:styleId="TOCHeading">
    <w:name w:val="TOC Heading"/>
    <w:basedOn w:val="Heading1"/>
    <w:next w:val="Normal"/>
    <w:uiPriority w:val="99"/>
    <w:qFormat/>
    <w:rsid w:val="00ED0C39"/>
    <w:pPr>
      <w:outlineLvl w:val="9"/>
    </w:pPr>
    <w:rPr>
      <w:lang w:val="en-US" w:eastAsia="ja-JP"/>
    </w:rPr>
  </w:style>
  <w:style w:type="paragraph" w:styleId="TOC1">
    <w:name w:val="toc 1"/>
    <w:basedOn w:val="Normal"/>
    <w:next w:val="Normal"/>
    <w:autoRedefine/>
    <w:uiPriority w:val="99"/>
    <w:semiHidden/>
    <w:rsid w:val="00ED0C39"/>
    <w:pPr>
      <w:spacing w:after="100"/>
    </w:pPr>
  </w:style>
  <w:style w:type="character" w:styleId="Hyperlink">
    <w:name w:val="Hyperlink"/>
    <w:basedOn w:val="DefaultParagraphFont"/>
    <w:uiPriority w:val="99"/>
    <w:rsid w:val="00ED0C39"/>
    <w:rPr>
      <w:color w:val="0000FF"/>
      <w:u w:val="single"/>
    </w:rPr>
  </w:style>
  <w:style w:type="paragraph" w:styleId="TOC2">
    <w:name w:val="toc 2"/>
    <w:basedOn w:val="Normal"/>
    <w:next w:val="Normal"/>
    <w:autoRedefine/>
    <w:uiPriority w:val="99"/>
    <w:semiHidden/>
    <w:rsid w:val="0087162E"/>
    <w:pPr>
      <w:spacing w:after="100"/>
      <w:ind w:left="220"/>
    </w:pPr>
  </w:style>
  <w:style w:type="paragraph" w:styleId="TOC3">
    <w:name w:val="toc 3"/>
    <w:basedOn w:val="Normal"/>
    <w:next w:val="Normal"/>
    <w:autoRedefine/>
    <w:uiPriority w:val="99"/>
    <w:semiHidden/>
    <w:rsid w:val="0087162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395</Words>
  <Characters>2282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Clinical Guideline for:</vt:lpstr>
    </vt:vector>
  </TitlesOfParts>
  <Company>Royal Devon &amp; Exeter NHS Foundation Trust</Company>
  <LinksUpToDate>false</LinksUpToDate>
  <CharactersWithSpaces>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 Guideline for:</dc:title>
  <dc:creator>Hillman Jack (ROYAL DEVON AND EXETER NHS FOUNDATION TRUST)</dc:creator>
  <cp:lastModifiedBy>HITCHCOCK, Gaynor (ROYAL DEVON AND EXETER NHS FOUNDATION TRUST)</cp:lastModifiedBy>
  <cp:revision>4</cp:revision>
  <cp:lastPrinted>2022-01-09T15:26:00Z</cp:lastPrinted>
  <dcterms:created xsi:type="dcterms:W3CDTF">2022-04-08T09:59:00Z</dcterms:created>
  <dcterms:modified xsi:type="dcterms:W3CDTF">2022-04-08T15:16:00Z</dcterms:modified>
</cp:coreProperties>
</file>