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Y="192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9016"/>
      </w:tblGrid>
      <w:tr w:rsidR="00532FF1">
        <w:trPr>
          <w:trHeight w:val="1050"/>
        </w:trPr>
        <w:tc>
          <w:tcPr>
            <w:tcW w:w="9016" w:type="dxa"/>
            <w:shd w:val="clear" w:color="auto" w:fill="D9D9D9" w:themeFill="background1" w:themeFillShade="D9"/>
          </w:tcPr>
          <w:p w:rsidR="00532FF1" w:rsidRDefault="00036575">
            <w:pPr>
              <w:spacing w:after="0" w:line="240" w:lineRule="auto"/>
              <w:contextualSpacing/>
              <w:jc w:val="center"/>
              <w:rPr>
                <w:rFonts w:ascii="Arial" w:hAnsi="Arial" w:cs="Arial"/>
                <w:sz w:val="40"/>
                <w:szCs w:val="40"/>
              </w:rPr>
            </w:pPr>
            <w:r>
              <w:rPr>
                <w:rFonts w:ascii="Arial" w:hAnsi="Arial" w:cs="Arial"/>
                <w:sz w:val="40"/>
                <w:szCs w:val="40"/>
              </w:rPr>
              <w:t>Clinical Guideline for:</w:t>
            </w:r>
          </w:p>
          <w:p w:rsidR="00532FF1" w:rsidRDefault="00036575">
            <w:pPr>
              <w:spacing w:after="0" w:line="240" w:lineRule="auto"/>
              <w:contextualSpacing/>
              <w:jc w:val="center"/>
              <w:rPr>
                <w:rFonts w:ascii="Arial" w:hAnsi="Arial" w:cs="Arial"/>
                <w:b/>
                <w:bCs/>
                <w:sz w:val="40"/>
                <w:szCs w:val="40"/>
              </w:rPr>
            </w:pPr>
            <w:r>
              <w:rPr>
                <w:rFonts w:ascii="Arial" w:hAnsi="Arial" w:cs="Arial"/>
                <w:b/>
                <w:bCs/>
                <w:sz w:val="40"/>
                <w:szCs w:val="40"/>
              </w:rPr>
              <w:t>Sedation in ICU</w:t>
            </w:r>
          </w:p>
        </w:tc>
      </w:tr>
    </w:tbl>
    <w:p w:rsidR="00532FF1" w:rsidRDefault="00532FF1">
      <w:pPr>
        <w:spacing w:line="240" w:lineRule="auto"/>
        <w:contextualSpacing/>
        <w:jc w:val="both"/>
      </w:pPr>
    </w:p>
    <w:p w:rsidR="00532FF1" w:rsidRDefault="00532FF1">
      <w:pPr>
        <w:spacing w:after="0" w:line="240" w:lineRule="auto"/>
        <w:contextualSpacing/>
        <w:jc w:val="both"/>
        <w:rPr>
          <w:rFonts w:ascii="Arial" w:hAnsi="Arial" w:cs="Arial"/>
          <w:b/>
          <w:bCs/>
          <w:sz w:val="32"/>
          <w:szCs w:val="32"/>
        </w:rPr>
      </w:pPr>
    </w:p>
    <w:p w:rsidR="00532FF1" w:rsidRDefault="00036575">
      <w:pPr>
        <w:spacing w:after="0" w:line="240" w:lineRule="auto"/>
        <w:contextualSpacing/>
        <w:jc w:val="both"/>
        <w:rPr>
          <w:rFonts w:ascii="Arial" w:hAnsi="Arial" w:cs="Arial"/>
          <w:b/>
          <w:bCs/>
          <w:sz w:val="32"/>
          <w:szCs w:val="32"/>
          <w:lang w:val="en-US"/>
        </w:rPr>
      </w:pPr>
      <w:r>
        <w:rPr>
          <w:rFonts w:ascii="Arial" w:hAnsi="Arial" w:cs="Arial"/>
          <w:b/>
          <w:bCs/>
          <w:sz w:val="32"/>
          <w:szCs w:val="32"/>
        </w:rPr>
        <w:t>SUMMAR</w:t>
      </w:r>
      <w:r>
        <w:rPr>
          <w:rFonts w:ascii="Arial" w:hAnsi="Arial" w:cs="Arial"/>
          <w:b/>
          <w:bCs/>
          <w:sz w:val="32"/>
          <w:szCs w:val="32"/>
          <w:lang w:val="en-US"/>
        </w:rPr>
        <w:t>Y</w:t>
      </w:r>
    </w:p>
    <w:p w:rsidR="00532FF1" w:rsidRDefault="00532FF1">
      <w:pPr>
        <w:spacing w:after="0" w:line="240" w:lineRule="auto"/>
        <w:contextualSpacing/>
        <w:jc w:val="both"/>
        <w:rPr>
          <w:rFonts w:ascii="Arial" w:hAnsi="Arial" w:cs="Arial"/>
          <w:b/>
          <w:bCs/>
          <w:sz w:val="32"/>
          <w:szCs w:val="32"/>
          <w:lang w:val="en-US"/>
        </w:rPr>
      </w:pP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9122"/>
      </w:tblGrid>
      <w:tr w:rsidR="00532FF1">
        <w:tc>
          <w:tcPr>
            <w:tcW w:w="9242" w:type="dxa"/>
          </w:tcPr>
          <w:p w:rsidR="00532FF1" w:rsidRDefault="00036575">
            <w:pPr>
              <w:spacing w:after="120" w:line="240" w:lineRule="auto"/>
              <w:contextualSpacing/>
              <w:jc w:val="both"/>
              <w:rPr>
                <w:rFonts w:ascii="Arial" w:hAnsi="Arial" w:cs="Arial"/>
              </w:rPr>
            </w:pPr>
            <w:r>
              <w:rPr>
                <w:rFonts w:ascii="Arial" w:hAnsi="Arial" w:cs="Arial"/>
              </w:rPr>
              <w:t xml:space="preserve">This guideline describes the modality and expectations for the delivery, monitoring and cessation of sedation for patients on </w:t>
            </w:r>
            <w:r>
              <w:rPr>
                <w:rFonts w:ascii="Arial" w:hAnsi="Arial" w:cs="Arial"/>
                <w:lang w:val="en-US"/>
              </w:rPr>
              <w:t>the intensive care unit (ICU)</w:t>
            </w:r>
            <w:r>
              <w:rPr>
                <w:rFonts w:ascii="Arial" w:hAnsi="Arial" w:cs="Arial"/>
              </w:rPr>
              <w:t xml:space="preserve">. </w:t>
            </w:r>
          </w:p>
        </w:tc>
      </w:tr>
    </w:tbl>
    <w:p w:rsidR="00532FF1" w:rsidRDefault="00532FF1">
      <w:pPr>
        <w:spacing w:after="0" w:line="240" w:lineRule="auto"/>
        <w:contextualSpacing/>
        <w:jc w:val="both"/>
        <w:rPr>
          <w:rFonts w:ascii="Arial" w:hAnsi="Arial" w:cs="Arial"/>
          <w:b/>
          <w:bCs/>
          <w:sz w:val="32"/>
          <w:szCs w:val="32"/>
        </w:rPr>
      </w:pPr>
    </w:p>
    <w:p w:rsidR="00532FF1" w:rsidRDefault="00036575">
      <w:pPr>
        <w:spacing w:after="0" w:line="240" w:lineRule="auto"/>
        <w:contextualSpacing/>
        <w:jc w:val="both"/>
        <w:rPr>
          <w:rFonts w:ascii="Arial" w:hAnsi="Arial" w:cs="Arial"/>
          <w:b/>
          <w:bCs/>
          <w:sz w:val="32"/>
          <w:szCs w:val="32"/>
        </w:rPr>
      </w:pPr>
      <w:r>
        <w:rPr>
          <w:rFonts w:ascii="Arial" w:hAnsi="Arial" w:cs="Arial"/>
          <w:b/>
          <w:bCs/>
          <w:sz w:val="32"/>
          <w:szCs w:val="32"/>
        </w:rPr>
        <w:t>CONTENTS</w:t>
      </w:r>
    </w:p>
    <w:p w:rsidR="00532FF1" w:rsidRDefault="00532FF1">
      <w:pPr>
        <w:spacing w:after="0" w:line="240" w:lineRule="auto"/>
        <w:contextualSpacing/>
        <w:jc w:val="both"/>
        <w:rPr>
          <w:rFonts w:ascii="Arial" w:hAnsi="Arial" w:cs="Arial"/>
          <w:b/>
          <w:bCs/>
          <w:sz w:val="32"/>
          <w:szCs w:val="32"/>
        </w:rPr>
      </w:pPr>
    </w:p>
    <w:tbl>
      <w:tblPr>
        <w:tblStyle w:val="TableGrid"/>
        <w:tblW w:w="0" w:type="auto"/>
        <w:tblLook w:val="04A0" w:firstRow="1" w:lastRow="0" w:firstColumn="1" w:lastColumn="0" w:noHBand="0" w:noVBand="1"/>
      </w:tblPr>
      <w:tblGrid>
        <w:gridCol w:w="9016"/>
      </w:tblGrid>
      <w:tr w:rsidR="00532FF1">
        <w:tc>
          <w:tcPr>
            <w:tcW w:w="9016" w:type="dxa"/>
          </w:tcPr>
          <w:p w:rsidR="00532FF1" w:rsidRDefault="00532FF1">
            <w:pPr>
              <w:pStyle w:val="ListParagraph"/>
              <w:spacing w:after="0" w:line="240" w:lineRule="auto"/>
              <w:contextualSpacing/>
              <w:jc w:val="both"/>
              <w:rPr>
                <w:rFonts w:ascii="Arial" w:hAnsi="Arial" w:cs="Arial"/>
                <w:b/>
                <w:sz w:val="20"/>
                <w:szCs w:val="20"/>
              </w:rPr>
            </w:pPr>
          </w:p>
          <w:p w:rsidR="00532FF1" w:rsidRDefault="00036575">
            <w:pPr>
              <w:pStyle w:val="ListParagraph"/>
              <w:numPr>
                <w:ilvl w:val="0"/>
                <w:numId w:val="1"/>
              </w:numPr>
              <w:spacing w:after="0" w:line="240" w:lineRule="auto"/>
              <w:contextualSpacing/>
              <w:jc w:val="both"/>
              <w:rPr>
                <w:rFonts w:ascii="Arial Bold" w:hAnsi="Arial Bold" w:cs="Arial Bold"/>
                <w:b/>
                <w:sz w:val="20"/>
                <w:szCs w:val="20"/>
              </w:rPr>
            </w:pPr>
            <w:r>
              <w:rPr>
                <w:rFonts w:ascii="Arial Bold" w:hAnsi="Arial Bold" w:cs="Arial Bold"/>
                <w:b/>
                <w:sz w:val="20"/>
                <w:szCs w:val="20"/>
              </w:rPr>
              <w:t>Introduction</w:t>
            </w:r>
          </w:p>
          <w:p w:rsidR="00532FF1" w:rsidRDefault="00036575">
            <w:pPr>
              <w:pStyle w:val="ListParagraph"/>
              <w:numPr>
                <w:ilvl w:val="0"/>
                <w:numId w:val="1"/>
              </w:numPr>
              <w:spacing w:after="0" w:line="240" w:lineRule="auto"/>
              <w:contextualSpacing/>
              <w:jc w:val="both"/>
              <w:rPr>
                <w:rFonts w:ascii="Arial Bold" w:hAnsi="Arial Bold" w:cs="Arial Bold"/>
                <w:b/>
                <w:sz w:val="20"/>
                <w:szCs w:val="20"/>
              </w:rPr>
            </w:pPr>
            <w:r>
              <w:rPr>
                <w:rFonts w:ascii="Arial Bold" w:hAnsi="Arial Bold" w:cs="Arial Bold"/>
                <w:b/>
                <w:sz w:val="20"/>
                <w:szCs w:val="20"/>
              </w:rPr>
              <w:t>Sedative drugs</w:t>
            </w:r>
          </w:p>
          <w:p w:rsidR="00532FF1" w:rsidRDefault="00036575">
            <w:pPr>
              <w:pStyle w:val="ListParagraph"/>
              <w:numPr>
                <w:ilvl w:val="0"/>
                <w:numId w:val="1"/>
              </w:numPr>
              <w:spacing w:after="0" w:line="240" w:lineRule="auto"/>
              <w:contextualSpacing/>
              <w:jc w:val="both"/>
              <w:rPr>
                <w:rFonts w:ascii="Arial Bold" w:hAnsi="Arial Bold" w:cs="Arial Bold"/>
                <w:b/>
                <w:sz w:val="20"/>
                <w:szCs w:val="20"/>
              </w:rPr>
            </w:pPr>
            <w:r>
              <w:rPr>
                <w:rFonts w:ascii="Arial Bold" w:hAnsi="Arial Bold" w:cs="Arial Bold"/>
                <w:b/>
                <w:sz w:val="20"/>
                <w:szCs w:val="20"/>
              </w:rPr>
              <w:t>Monitoring and depth of sedation</w:t>
            </w:r>
          </w:p>
          <w:p w:rsidR="00532FF1" w:rsidRDefault="00036575">
            <w:pPr>
              <w:pStyle w:val="ListParagraph"/>
              <w:numPr>
                <w:ilvl w:val="0"/>
                <w:numId w:val="1"/>
              </w:numPr>
              <w:spacing w:after="0" w:line="240" w:lineRule="auto"/>
              <w:contextualSpacing/>
              <w:jc w:val="both"/>
              <w:rPr>
                <w:rFonts w:ascii="Arial" w:hAnsi="Arial" w:cs="Arial"/>
                <w:sz w:val="20"/>
                <w:szCs w:val="20"/>
              </w:rPr>
            </w:pPr>
            <w:r>
              <w:rPr>
                <w:rFonts w:ascii="Arial Bold" w:hAnsi="Arial Bold" w:cs="Arial Bold"/>
                <w:b/>
                <w:sz w:val="20"/>
                <w:szCs w:val="20"/>
              </w:rPr>
              <w:t>Sedati</w:t>
            </w:r>
            <w:r>
              <w:rPr>
                <w:rFonts w:ascii="Arial" w:hAnsi="Arial" w:cs="Arial"/>
                <w:b/>
                <w:sz w:val="20"/>
                <w:szCs w:val="20"/>
              </w:rPr>
              <w:t>on cessation</w:t>
            </w:r>
          </w:p>
          <w:p w:rsidR="00532FF1" w:rsidRDefault="00532FF1">
            <w:pPr>
              <w:pStyle w:val="ListParagraph"/>
              <w:spacing w:after="0" w:line="240" w:lineRule="auto"/>
              <w:ind w:left="360"/>
              <w:contextualSpacing/>
              <w:jc w:val="both"/>
              <w:rPr>
                <w:rFonts w:ascii="Arial" w:hAnsi="Arial" w:cs="Arial"/>
                <w:sz w:val="20"/>
                <w:szCs w:val="20"/>
              </w:rPr>
            </w:pPr>
          </w:p>
        </w:tc>
      </w:tr>
    </w:tbl>
    <w:p w:rsidR="00532FF1" w:rsidRDefault="00532FF1">
      <w:pPr>
        <w:pStyle w:val="ListParagraph"/>
        <w:spacing w:after="0" w:line="240" w:lineRule="auto"/>
        <w:ind w:left="360"/>
        <w:contextualSpacing/>
        <w:jc w:val="both"/>
        <w:rPr>
          <w:rFonts w:ascii="Arial" w:hAnsi="Arial" w:cs="Arial"/>
          <w:b/>
          <w:bCs/>
          <w:sz w:val="32"/>
          <w:szCs w:val="32"/>
        </w:rPr>
      </w:pPr>
    </w:p>
    <w:p w:rsidR="00532FF1" w:rsidRDefault="00532FF1">
      <w:pPr>
        <w:pStyle w:val="ListParagraph"/>
        <w:spacing w:after="0" w:line="240" w:lineRule="auto"/>
        <w:ind w:left="360"/>
        <w:contextualSpacing/>
        <w:jc w:val="both"/>
        <w:rPr>
          <w:rFonts w:ascii="Arial" w:hAnsi="Arial" w:cs="Arial"/>
          <w:b/>
          <w:bCs/>
          <w:sz w:val="32"/>
          <w:szCs w:val="32"/>
        </w:rPr>
      </w:pPr>
    </w:p>
    <w:p w:rsidR="00532FF1" w:rsidRDefault="00036575">
      <w:pPr>
        <w:pStyle w:val="ListParagraph"/>
        <w:numPr>
          <w:ilvl w:val="0"/>
          <w:numId w:val="2"/>
        </w:numPr>
        <w:spacing w:after="0" w:line="240" w:lineRule="auto"/>
        <w:contextualSpacing/>
        <w:jc w:val="both"/>
        <w:rPr>
          <w:rFonts w:ascii="Arial" w:hAnsi="Arial" w:cs="Arial"/>
        </w:rPr>
      </w:pPr>
      <w:r>
        <w:rPr>
          <w:rFonts w:ascii="Arial" w:hAnsi="Arial" w:cs="Arial"/>
          <w:b/>
          <w:bCs/>
          <w:sz w:val="32"/>
          <w:szCs w:val="32"/>
        </w:rPr>
        <w:t>INTRODUCTION</w:t>
      </w:r>
    </w:p>
    <w:tbl>
      <w:tblPr>
        <w:tblStyle w:val="TableGrid"/>
        <w:tblW w:w="0" w:type="auto"/>
        <w:tblInd w:w="-144" w:type="dxa"/>
        <w:tblLook w:val="04A0" w:firstRow="1" w:lastRow="0" w:firstColumn="1" w:lastColumn="0" w:noHBand="0" w:noVBand="1"/>
      </w:tblPr>
      <w:tblGrid>
        <w:gridCol w:w="9160"/>
      </w:tblGrid>
      <w:tr w:rsidR="00532FF1">
        <w:tc>
          <w:tcPr>
            <w:tcW w:w="9163" w:type="dxa"/>
          </w:tcPr>
          <w:p w:rsidR="00532FF1" w:rsidRDefault="00036575">
            <w:pPr>
              <w:spacing w:after="120" w:line="240" w:lineRule="auto"/>
              <w:contextualSpacing/>
              <w:jc w:val="both"/>
              <w:rPr>
                <w:rFonts w:ascii="Arial Regular" w:hAnsi="Arial Regular" w:cs="Arial Regular"/>
                <w:bCs/>
              </w:rPr>
            </w:pPr>
            <w:r>
              <w:rPr>
                <w:rFonts w:ascii="Arial Regular" w:hAnsi="Arial Regular" w:cs="Arial Regular"/>
                <w:bCs/>
              </w:rPr>
              <w:t>This guideline describes the initiation, monitoring, management and expectations for the sedation of critically ill patients in the Intensive Care Unit (ICU) of the East site</w:t>
            </w:r>
            <w:r>
              <w:rPr>
                <w:rFonts w:ascii="Arial Regular" w:hAnsi="Arial Regular" w:cs="Arial Regular"/>
                <w:bCs/>
                <w:lang w:val="en-US"/>
              </w:rPr>
              <w:t xml:space="preserve"> (</w:t>
            </w:r>
            <w:proofErr w:type="spellStart"/>
            <w:r>
              <w:rPr>
                <w:rFonts w:ascii="Arial Regular" w:hAnsi="Arial Regular" w:cs="Arial Regular"/>
                <w:bCs/>
                <w:lang w:val="en-US"/>
              </w:rPr>
              <w:t>Wonford</w:t>
            </w:r>
            <w:proofErr w:type="spellEnd"/>
            <w:r>
              <w:rPr>
                <w:rFonts w:ascii="Arial Regular" w:hAnsi="Arial Regular" w:cs="Arial Regular"/>
                <w:bCs/>
                <w:lang w:val="en-US"/>
              </w:rPr>
              <w:t>)</w:t>
            </w:r>
            <w:r>
              <w:rPr>
                <w:rFonts w:ascii="Arial Regular" w:hAnsi="Arial Regular" w:cs="Arial Regular"/>
                <w:bCs/>
              </w:rPr>
              <w:t xml:space="preserve"> in Royal Devon University Healthcare Foundation Trust.  The scope of the document is intended to cover intensive care patients who require sedation for agitation, improvement of intervention tolerance and humane approach to intensive care. </w:t>
            </w:r>
          </w:p>
          <w:p w:rsidR="00532FF1" w:rsidRDefault="00532FF1">
            <w:pPr>
              <w:spacing w:after="120" w:line="240" w:lineRule="auto"/>
              <w:contextualSpacing/>
              <w:jc w:val="both"/>
              <w:rPr>
                <w:rFonts w:ascii="Arial Regular" w:hAnsi="Arial Regular" w:cs="Arial Regular"/>
                <w:bCs/>
              </w:rPr>
            </w:pPr>
          </w:p>
          <w:p w:rsidR="00532FF1" w:rsidRDefault="00036575">
            <w:pPr>
              <w:spacing w:after="120" w:line="240" w:lineRule="auto"/>
              <w:contextualSpacing/>
              <w:jc w:val="both"/>
              <w:rPr>
                <w:rFonts w:ascii="Arial Regular" w:hAnsi="Arial Regular" w:cs="Arial Regular"/>
                <w:bCs/>
              </w:rPr>
            </w:pPr>
            <w:r>
              <w:rPr>
                <w:rFonts w:ascii="Arial Regular" w:hAnsi="Arial Regular" w:cs="Arial Regular"/>
                <w:bCs/>
              </w:rPr>
              <w:t xml:space="preserve">This guideline aligns itself with the </w:t>
            </w:r>
            <w:r>
              <w:rPr>
                <w:rFonts w:ascii="Arial Regular" w:hAnsi="Arial Regular" w:cs="Arial Regular"/>
                <w:bCs/>
                <w:lang w:val="en-US"/>
              </w:rPr>
              <w:t>Faculty of Intensive Care Medicine (</w:t>
            </w:r>
            <w:r>
              <w:rPr>
                <w:rFonts w:ascii="Arial Regular" w:hAnsi="Arial Regular" w:cs="Arial Regular"/>
                <w:bCs/>
              </w:rPr>
              <w:t>FICM</w:t>
            </w:r>
            <w:r>
              <w:rPr>
                <w:rFonts w:ascii="Arial Regular" w:hAnsi="Arial Regular" w:cs="Arial Regular"/>
                <w:bCs/>
                <w:lang w:val="en-US"/>
              </w:rPr>
              <w:t>)</w:t>
            </w:r>
            <w:r>
              <w:rPr>
                <w:rFonts w:ascii="Arial Regular" w:hAnsi="Arial Regular" w:cs="Arial Regular"/>
                <w:bCs/>
              </w:rPr>
              <w:t xml:space="preserve"> recommendation of GPICS 2.1 [1]. Sedation in the ICU is often required to improve compliance with intervention and decrease distress and agitation. However, deep levels of sedation for critically unwell patients can be associated to poorer outcomes such as increased mechanical ventilation time, increased ICU and hospital length of stay. It is therefore paramount to tailor the sedative approach to the patient’s needs and to ensure that levels of sedation are minimised [1].  </w:t>
            </w:r>
          </w:p>
          <w:p w:rsidR="00532FF1" w:rsidRDefault="00532FF1">
            <w:pPr>
              <w:spacing w:after="120" w:line="240" w:lineRule="auto"/>
              <w:contextualSpacing/>
              <w:jc w:val="both"/>
              <w:rPr>
                <w:rFonts w:ascii="Arial Regular" w:hAnsi="Arial Regular" w:cs="Arial Regular"/>
                <w:bCs/>
              </w:rPr>
            </w:pPr>
          </w:p>
          <w:p w:rsidR="00532FF1" w:rsidRDefault="00036575">
            <w:pPr>
              <w:spacing w:after="120" w:line="240" w:lineRule="auto"/>
              <w:contextualSpacing/>
              <w:jc w:val="both"/>
              <w:rPr>
                <w:rFonts w:ascii="Arial Regular" w:hAnsi="Arial Regular" w:cs="Arial Regular"/>
                <w:bCs/>
              </w:rPr>
            </w:pPr>
            <w:r>
              <w:rPr>
                <w:rFonts w:ascii="Arial Regular" w:hAnsi="Arial Regular" w:cs="Arial Regular"/>
                <w:bCs/>
              </w:rPr>
              <w:t>Pain is common in ICU patients and should be addressed alongside the use of sedative agents. Optimising non-</w:t>
            </w:r>
            <w:r>
              <w:rPr>
                <w:rFonts w:ascii="Arial Regular" w:hAnsi="Arial Regular" w:cs="Arial Regular"/>
                <w:bCs/>
                <w:lang w:val="en-US"/>
              </w:rPr>
              <w:t xml:space="preserve">medication </w:t>
            </w:r>
            <w:r>
              <w:rPr>
                <w:rFonts w:ascii="Arial Regular" w:hAnsi="Arial Regular" w:cs="Arial Regular"/>
                <w:bCs/>
              </w:rPr>
              <w:t>interventions such as careful positioning</w:t>
            </w:r>
            <w:r>
              <w:rPr>
                <w:rFonts w:ascii="Arial Regular" w:hAnsi="Arial Regular" w:cs="Arial Regular"/>
                <w:bCs/>
                <w:lang w:val="en-US"/>
              </w:rPr>
              <w:t>, enabling communication</w:t>
            </w:r>
            <w:r>
              <w:rPr>
                <w:rFonts w:ascii="Arial Regular" w:hAnsi="Arial Regular" w:cs="Arial Regular"/>
                <w:bCs/>
              </w:rPr>
              <w:t xml:space="preserve"> and treating discomfort can be valuable steps in ensuring patient’s safety without the use of sedation. </w:t>
            </w:r>
          </w:p>
          <w:p w:rsidR="00532FF1" w:rsidRDefault="00532FF1">
            <w:pPr>
              <w:spacing w:after="120" w:line="240" w:lineRule="auto"/>
              <w:contextualSpacing/>
              <w:jc w:val="both"/>
              <w:rPr>
                <w:rFonts w:ascii="Arial Regular" w:hAnsi="Arial Regular" w:cs="Arial Regular"/>
                <w:bCs/>
              </w:rPr>
            </w:pPr>
          </w:p>
          <w:p w:rsidR="00532FF1" w:rsidRDefault="00036575">
            <w:pPr>
              <w:pStyle w:val="Subcat"/>
              <w:spacing w:line="240" w:lineRule="auto"/>
              <w:contextualSpacing/>
              <w:rPr>
                <w:rFonts w:ascii="Arial Regular" w:hAnsi="Arial Regular" w:cs="Arial Regular"/>
                <w:sz w:val="22"/>
                <w:szCs w:val="22"/>
              </w:rPr>
            </w:pPr>
            <w:r>
              <w:rPr>
                <w:rFonts w:ascii="Arial Regular" w:hAnsi="Arial Regular" w:cs="Arial Regular"/>
                <w:sz w:val="22"/>
                <w:szCs w:val="22"/>
              </w:rPr>
              <w:t xml:space="preserve">Governance and accountability </w:t>
            </w:r>
          </w:p>
          <w:p w:rsidR="00532FF1" w:rsidRDefault="00036575">
            <w:pPr>
              <w:spacing w:after="120" w:line="240" w:lineRule="auto"/>
              <w:contextualSpacing/>
              <w:jc w:val="both"/>
              <w:rPr>
                <w:rFonts w:ascii="Arial Regular" w:hAnsi="Arial Regular" w:cs="Arial Regular"/>
                <w:bCs/>
              </w:rPr>
            </w:pPr>
            <w:r>
              <w:rPr>
                <w:rFonts w:ascii="Arial Regular" w:hAnsi="Arial Regular" w:cs="Arial Regular"/>
                <w:bCs/>
              </w:rPr>
              <w:t>Patients receiving sedation are the responsibility of the consultant intensivist. Clear plans for levels of sedation should be recorded and communicated to the nursing staff looking after each sedated patient. Decisions about types of sedative agents, level of sedation and cessation of sedation are the responsibility of the most senior clinician</w:t>
            </w:r>
            <w:r>
              <w:rPr>
                <w:rFonts w:ascii="Arial Regular" w:hAnsi="Arial Regular" w:cs="Arial Regular"/>
                <w:bCs/>
                <w:lang w:val="en-US"/>
              </w:rPr>
              <w:t xml:space="preserve"> and prescribing clinician, and should be reviewed on every senior ward round.</w:t>
            </w:r>
          </w:p>
          <w:p w:rsidR="00532FF1" w:rsidRDefault="00532FF1">
            <w:pPr>
              <w:spacing w:after="0" w:line="240" w:lineRule="auto"/>
              <w:contextualSpacing/>
              <w:jc w:val="both"/>
              <w:rPr>
                <w:rFonts w:ascii="Arial Regular" w:hAnsi="Arial Regular" w:cs="Arial Regular"/>
                <w:b/>
                <w:bCs/>
                <w:sz w:val="32"/>
                <w:szCs w:val="32"/>
                <w:lang w:val="en-US"/>
              </w:rPr>
            </w:pPr>
          </w:p>
          <w:p w:rsidR="00532FF1" w:rsidRDefault="00036575">
            <w:pPr>
              <w:pStyle w:val="Subcat"/>
              <w:spacing w:line="240" w:lineRule="auto"/>
              <w:contextualSpacing/>
              <w:rPr>
                <w:rFonts w:ascii="Arial Regular" w:hAnsi="Arial Regular" w:cs="Arial Regular"/>
                <w:sz w:val="22"/>
                <w:szCs w:val="22"/>
              </w:rPr>
            </w:pPr>
            <w:r>
              <w:rPr>
                <w:rFonts w:ascii="Arial Regular" w:hAnsi="Arial Regular" w:cs="Arial Regular"/>
                <w:sz w:val="22"/>
                <w:szCs w:val="22"/>
                <w:lang w:val="en-US"/>
              </w:rPr>
              <w:t>Compliance of guidelines</w:t>
            </w:r>
            <w:r>
              <w:rPr>
                <w:rFonts w:ascii="Arial Regular" w:hAnsi="Arial Regular" w:cs="Arial Regular"/>
                <w:sz w:val="22"/>
                <w:szCs w:val="22"/>
              </w:rPr>
              <w:t xml:space="preserve"> </w:t>
            </w:r>
          </w:p>
          <w:p w:rsidR="00532FF1" w:rsidRDefault="00036575">
            <w:pPr>
              <w:rPr>
                <w:rFonts w:ascii="Arial Regular" w:hAnsi="Arial Regular" w:cs="Arial Regular"/>
                <w:lang w:val="en-US"/>
              </w:rPr>
            </w:pPr>
            <w:r>
              <w:rPr>
                <w:rFonts w:ascii="Arial Regular" w:hAnsi="Arial Regular" w:cs="Arial Regular"/>
                <w:lang w:val="en-US"/>
              </w:rPr>
              <w:t xml:space="preserve">Regular audits will be performed to ensure current compliance to clinical guidelines. Educational and practical strategies will be put in place to ensure high compliance. Training to the multi-disciplinary team will be provided in the event of poor adherence. </w:t>
            </w:r>
          </w:p>
        </w:tc>
      </w:tr>
    </w:tbl>
    <w:p w:rsidR="00532FF1" w:rsidRDefault="00532FF1">
      <w:pPr>
        <w:spacing w:after="0" w:line="240" w:lineRule="auto"/>
        <w:contextualSpacing/>
        <w:jc w:val="both"/>
        <w:rPr>
          <w:rFonts w:ascii="Arial" w:hAnsi="Arial" w:cs="Arial"/>
          <w:b/>
          <w:bCs/>
          <w:sz w:val="32"/>
          <w:szCs w:val="32"/>
        </w:rPr>
      </w:pPr>
    </w:p>
    <w:p w:rsidR="00532FF1" w:rsidRDefault="00036575">
      <w:pPr>
        <w:pStyle w:val="ListParagraph"/>
        <w:numPr>
          <w:ilvl w:val="0"/>
          <w:numId w:val="2"/>
        </w:numPr>
        <w:spacing w:after="0" w:line="240" w:lineRule="auto"/>
        <w:contextualSpacing/>
        <w:jc w:val="both"/>
        <w:rPr>
          <w:rFonts w:ascii="Arial" w:hAnsi="Arial" w:cs="Arial"/>
          <w:b/>
          <w:bCs/>
          <w:sz w:val="32"/>
          <w:szCs w:val="32"/>
        </w:rPr>
      </w:pPr>
      <w:r>
        <w:rPr>
          <w:rFonts w:ascii="Arial" w:hAnsi="Arial" w:cs="Arial"/>
          <w:b/>
          <w:bCs/>
          <w:sz w:val="32"/>
          <w:szCs w:val="32"/>
        </w:rPr>
        <w:t>SEDATIVE DRUGS</w:t>
      </w:r>
    </w:p>
    <w:tbl>
      <w:tblPr>
        <w:tblStyle w:val="TableGrid"/>
        <w:tblW w:w="0" w:type="auto"/>
        <w:tblInd w:w="-147" w:type="dxa"/>
        <w:tblLook w:val="04A0" w:firstRow="1" w:lastRow="0" w:firstColumn="1" w:lastColumn="0" w:noHBand="0" w:noVBand="1"/>
      </w:tblPr>
      <w:tblGrid>
        <w:gridCol w:w="9163"/>
      </w:tblGrid>
      <w:tr w:rsidR="00532FF1">
        <w:tc>
          <w:tcPr>
            <w:tcW w:w="9163" w:type="dxa"/>
          </w:tcPr>
          <w:p w:rsidR="00532FF1" w:rsidRDefault="00036575">
            <w:pPr>
              <w:spacing w:after="0" w:line="240" w:lineRule="auto"/>
              <w:contextualSpacing/>
              <w:jc w:val="both"/>
              <w:rPr>
                <w:rFonts w:ascii="Arial" w:hAnsi="Arial" w:cs="Arial"/>
              </w:rPr>
            </w:pPr>
            <w:r>
              <w:rPr>
                <w:rFonts w:ascii="Arial" w:hAnsi="Arial" w:cs="Arial"/>
              </w:rPr>
              <w:t xml:space="preserve">The choice of sedative agent is dependent on the familiarity and experience of the clinician, the patient’s needs and local culture. The following list of drugs is not exhaustive and need to consider clinical prerogatives. </w:t>
            </w:r>
          </w:p>
          <w:p w:rsidR="00532FF1" w:rsidRDefault="00532FF1">
            <w:pPr>
              <w:spacing w:after="0" w:line="240" w:lineRule="auto"/>
              <w:contextualSpacing/>
              <w:jc w:val="both"/>
              <w:rPr>
                <w:rFonts w:ascii="Arial" w:hAnsi="Arial" w:cs="Arial"/>
              </w:rPr>
            </w:pPr>
          </w:p>
          <w:p w:rsidR="00532FF1" w:rsidRDefault="00036575">
            <w:pPr>
              <w:spacing w:after="0" w:line="240" w:lineRule="auto"/>
              <w:contextualSpacing/>
              <w:jc w:val="both"/>
              <w:rPr>
                <w:rFonts w:ascii="Arial" w:hAnsi="Arial" w:cs="Arial"/>
              </w:rPr>
            </w:pPr>
            <w:r>
              <w:rPr>
                <w:rFonts w:ascii="Arial" w:hAnsi="Arial" w:cs="Arial"/>
              </w:rPr>
              <w:t>Separate clinical guidelines</w:t>
            </w:r>
            <w:r>
              <w:rPr>
                <w:rFonts w:ascii="Arial" w:hAnsi="Arial" w:cs="Arial"/>
                <w:lang w:val="en-US"/>
              </w:rPr>
              <w:t xml:space="preserve"> for each drug</w:t>
            </w:r>
            <w:r>
              <w:rPr>
                <w:rFonts w:ascii="Arial" w:hAnsi="Arial" w:cs="Arial"/>
              </w:rPr>
              <w:t xml:space="preserve"> are available on the local hub and can be accessed for further information. </w:t>
            </w:r>
          </w:p>
          <w:p w:rsidR="00532FF1" w:rsidRDefault="00532FF1">
            <w:pPr>
              <w:spacing w:after="0" w:line="240" w:lineRule="auto"/>
              <w:contextualSpacing/>
              <w:jc w:val="both"/>
              <w:rPr>
                <w:rFonts w:ascii="Arial" w:hAnsi="Arial" w:cs="Arial"/>
              </w:rPr>
            </w:pPr>
          </w:p>
          <w:p w:rsidR="00532FF1" w:rsidRDefault="00036575">
            <w:pPr>
              <w:pStyle w:val="ListParagraph"/>
              <w:numPr>
                <w:ilvl w:val="0"/>
                <w:numId w:val="3"/>
              </w:numPr>
              <w:spacing w:after="0" w:line="240" w:lineRule="auto"/>
              <w:contextualSpacing/>
              <w:jc w:val="both"/>
              <w:rPr>
                <w:rFonts w:ascii="Arial" w:hAnsi="Arial" w:cs="Arial"/>
                <w:b/>
                <w:bCs/>
              </w:rPr>
            </w:pPr>
            <w:r>
              <w:rPr>
                <w:rFonts w:ascii="Arial" w:hAnsi="Arial" w:cs="Arial"/>
                <w:b/>
                <w:bCs/>
              </w:rPr>
              <w:t>Propofol</w:t>
            </w:r>
          </w:p>
          <w:p w:rsidR="00532FF1" w:rsidRDefault="00036575">
            <w:pPr>
              <w:spacing w:after="0" w:line="240" w:lineRule="auto"/>
              <w:contextualSpacing/>
              <w:jc w:val="both"/>
              <w:rPr>
                <w:rFonts w:ascii="Arial" w:hAnsi="Arial" w:cs="Arial"/>
              </w:rPr>
            </w:pPr>
            <w:r>
              <w:rPr>
                <w:rFonts w:ascii="Arial" w:hAnsi="Arial" w:cs="Arial"/>
              </w:rPr>
              <w:t xml:space="preserve">Propofol is considered as first-line choice for intravenous sedation. Due to its cardiovascular properties, </w:t>
            </w:r>
            <w:r>
              <w:rPr>
                <w:rFonts w:ascii="Arial" w:hAnsi="Arial" w:cs="Arial"/>
                <w:lang w:val="en-US"/>
              </w:rPr>
              <w:t>p</w:t>
            </w:r>
            <w:proofErr w:type="spellStart"/>
            <w:r>
              <w:rPr>
                <w:rFonts w:ascii="Arial" w:hAnsi="Arial" w:cs="Arial"/>
              </w:rPr>
              <w:t>ropofol</w:t>
            </w:r>
            <w:proofErr w:type="spellEnd"/>
            <w:r>
              <w:rPr>
                <w:rFonts w:ascii="Arial" w:hAnsi="Arial" w:cs="Arial"/>
              </w:rPr>
              <w:t xml:space="preserve"> should be used by practitioners trained in airway management and respiratory support and with caution in unstable patients. Propofol maximum usual dosage by infusion is 4mg/kg/hr</w:t>
            </w:r>
            <w:r>
              <w:rPr>
                <w:rFonts w:ascii="Arial" w:hAnsi="Arial" w:cs="Arial"/>
                <w:lang w:val="en-US"/>
              </w:rPr>
              <w:t xml:space="preserve"> (actual body weight or adjusted body weight in obese patients [8])</w:t>
            </w:r>
            <w:r>
              <w:rPr>
                <w:rFonts w:ascii="Arial" w:hAnsi="Arial" w:cs="Arial"/>
              </w:rPr>
              <w:t xml:space="preserve"> to prevent accumulation and propofol-related Infusion syndrome. Propofol must NOT be used for sedation of children under the age of 16 years on</w:t>
            </w:r>
            <w:r>
              <w:rPr>
                <w:rFonts w:ascii="Arial" w:hAnsi="Arial" w:cs="Arial"/>
                <w:lang w:val="en-US"/>
              </w:rPr>
              <w:t xml:space="preserve"> </w:t>
            </w:r>
            <w:r>
              <w:rPr>
                <w:rFonts w:ascii="Arial" w:hAnsi="Arial" w:cs="Arial"/>
              </w:rPr>
              <w:t xml:space="preserve">ICU without consultant discussion. It should also be avoided in patients with a soya bean allergy. </w:t>
            </w:r>
          </w:p>
          <w:p w:rsidR="00532FF1" w:rsidRDefault="00532FF1">
            <w:pPr>
              <w:spacing w:after="0" w:line="240" w:lineRule="auto"/>
              <w:contextualSpacing/>
              <w:jc w:val="both"/>
              <w:rPr>
                <w:rFonts w:ascii="Arial" w:hAnsi="Arial" w:cs="Arial"/>
              </w:rPr>
            </w:pPr>
          </w:p>
          <w:p w:rsidR="00532FF1" w:rsidRDefault="00036575">
            <w:pPr>
              <w:spacing w:after="0" w:line="240" w:lineRule="auto"/>
              <w:contextualSpacing/>
              <w:jc w:val="both"/>
              <w:rPr>
                <w:rFonts w:ascii="Arial" w:hAnsi="Arial" w:cs="Arial"/>
              </w:rPr>
            </w:pPr>
            <w:r>
              <w:rPr>
                <w:rFonts w:ascii="Arial" w:hAnsi="Arial" w:cs="Arial"/>
              </w:rPr>
              <w:t>See separate guideline for more information [2].</w:t>
            </w:r>
          </w:p>
          <w:p w:rsidR="00532FF1" w:rsidRDefault="00532FF1">
            <w:pPr>
              <w:spacing w:after="0" w:line="240" w:lineRule="auto"/>
              <w:contextualSpacing/>
              <w:jc w:val="both"/>
              <w:rPr>
                <w:rFonts w:ascii="Arial" w:hAnsi="Arial" w:cs="Arial"/>
              </w:rPr>
            </w:pPr>
          </w:p>
          <w:p w:rsidR="00532FF1" w:rsidRDefault="00036575">
            <w:pPr>
              <w:pStyle w:val="ListParagraph"/>
              <w:numPr>
                <w:ilvl w:val="0"/>
                <w:numId w:val="3"/>
              </w:numPr>
              <w:spacing w:after="0" w:line="240" w:lineRule="auto"/>
              <w:contextualSpacing/>
              <w:jc w:val="both"/>
              <w:rPr>
                <w:rFonts w:ascii="Arial" w:hAnsi="Arial" w:cs="Arial"/>
                <w:b/>
                <w:bCs/>
              </w:rPr>
            </w:pPr>
            <w:r>
              <w:rPr>
                <w:rFonts w:ascii="Arial" w:hAnsi="Arial" w:cs="Arial"/>
                <w:b/>
                <w:bCs/>
              </w:rPr>
              <w:t>Alfentanil / Remifentanil</w:t>
            </w:r>
          </w:p>
          <w:p w:rsidR="00532FF1" w:rsidRDefault="00036575">
            <w:pPr>
              <w:spacing w:after="0" w:line="240" w:lineRule="auto"/>
              <w:contextualSpacing/>
              <w:jc w:val="both"/>
              <w:rPr>
                <w:rFonts w:ascii="Arial" w:hAnsi="Arial" w:cs="Arial"/>
                <w:lang w:val="en-US"/>
              </w:rPr>
            </w:pPr>
            <w:r>
              <w:rPr>
                <w:rFonts w:ascii="Arial" w:hAnsi="Arial" w:cs="Arial"/>
              </w:rPr>
              <w:t>Opioids are usually prescribed alongside propofol to facilitate ETT tolerance and ensure appropriate analgesia. Alfentanil is the first line opiate, however in certain cases, remifentanil can be recommended by the ICU consultant for its short acting period and metabolism independent from renal and liver function. It carries a high risk of causing apnoea</w:t>
            </w:r>
            <w:r>
              <w:rPr>
                <w:rFonts w:ascii="Arial" w:hAnsi="Arial" w:cs="Arial"/>
                <w:lang w:val="en-US"/>
              </w:rPr>
              <w:t xml:space="preserve"> and bradycardia. It </w:t>
            </w:r>
            <w:r>
              <w:rPr>
                <w:rFonts w:ascii="Arial" w:hAnsi="Arial" w:cs="Arial"/>
              </w:rPr>
              <w:t>should not be used without advanced respiratory monitoring. Opioid agents should be used by practitioners trained in airway management and respiratory support</w:t>
            </w:r>
            <w:r>
              <w:rPr>
                <w:rFonts w:ascii="Arial" w:hAnsi="Arial" w:cs="Arial"/>
                <w:lang w:val="en-US"/>
              </w:rPr>
              <w:t xml:space="preserve"> a</w:t>
            </w:r>
            <w:proofErr w:type="spellStart"/>
            <w:r>
              <w:rPr>
                <w:rFonts w:ascii="Arial" w:hAnsi="Arial" w:cs="Arial"/>
              </w:rPr>
              <w:t>nd</w:t>
            </w:r>
            <w:proofErr w:type="spellEnd"/>
            <w:r>
              <w:rPr>
                <w:rFonts w:ascii="Arial" w:hAnsi="Arial" w:cs="Arial"/>
              </w:rPr>
              <w:t xml:space="preserve"> with caution in unstable patients. </w:t>
            </w:r>
            <w:proofErr w:type="spellStart"/>
            <w:r>
              <w:rPr>
                <w:rFonts w:ascii="Arial" w:hAnsi="Arial" w:cs="Arial"/>
                <w:lang w:val="en-US"/>
              </w:rPr>
              <w:t>Remifentail</w:t>
            </w:r>
            <w:proofErr w:type="spellEnd"/>
            <w:r>
              <w:rPr>
                <w:rFonts w:ascii="Arial" w:hAnsi="Arial" w:cs="Arial"/>
                <w:lang w:val="en-US"/>
              </w:rPr>
              <w:t xml:space="preserve"> and </w:t>
            </w:r>
            <w:proofErr w:type="spellStart"/>
            <w:r>
              <w:rPr>
                <w:rFonts w:ascii="Arial" w:hAnsi="Arial" w:cs="Arial"/>
                <w:lang w:val="en-US"/>
              </w:rPr>
              <w:t>Dexemedetomidine</w:t>
            </w:r>
            <w:proofErr w:type="spellEnd"/>
            <w:r>
              <w:rPr>
                <w:rFonts w:ascii="Arial" w:hAnsi="Arial" w:cs="Arial"/>
                <w:lang w:val="en-US"/>
              </w:rPr>
              <w:t xml:space="preserve"> should not be used together due to the aforementioned side-effects. </w:t>
            </w:r>
          </w:p>
          <w:p w:rsidR="00532FF1" w:rsidRDefault="00532FF1">
            <w:pPr>
              <w:spacing w:after="0" w:line="240" w:lineRule="auto"/>
              <w:contextualSpacing/>
              <w:jc w:val="both"/>
              <w:rPr>
                <w:rFonts w:ascii="Arial" w:hAnsi="Arial" w:cs="Arial"/>
              </w:rPr>
            </w:pPr>
          </w:p>
          <w:p w:rsidR="00532FF1" w:rsidRDefault="00036575">
            <w:pPr>
              <w:spacing w:after="0" w:line="240" w:lineRule="auto"/>
              <w:contextualSpacing/>
              <w:jc w:val="both"/>
              <w:rPr>
                <w:rFonts w:ascii="Arial" w:hAnsi="Arial" w:cs="Arial"/>
              </w:rPr>
            </w:pPr>
            <w:r>
              <w:rPr>
                <w:rFonts w:ascii="Arial" w:hAnsi="Arial" w:cs="Arial"/>
              </w:rPr>
              <w:t>See separate guideline for more information [3].</w:t>
            </w:r>
          </w:p>
          <w:p w:rsidR="00532FF1" w:rsidRDefault="00532FF1">
            <w:pPr>
              <w:spacing w:after="0" w:line="240" w:lineRule="auto"/>
              <w:contextualSpacing/>
              <w:jc w:val="both"/>
              <w:rPr>
                <w:rFonts w:ascii="Arial" w:hAnsi="Arial" w:cs="Arial"/>
              </w:rPr>
            </w:pPr>
          </w:p>
          <w:p w:rsidR="00532FF1" w:rsidRDefault="00036575">
            <w:pPr>
              <w:pStyle w:val="ListParagraph"/>
              <w:numPr>
                <w:ilvl w:val="0"/>
                <w:numId w:val="3"/>
              </w:numPr>
              <w:spacing w:after="0" w:line="240" w:lineRule="auto"/>
              <w:contextualSpacing/>
              <w:jc w:val="both"/>
              <w:rPr>
                <w:rFonts w:ascii="Arial" w:hAnsi="Arial" w:cs="Arial"/>
                <w:b/>
                <w:bCs/>
              </w:rPr>
            </w:pPr>
            <w:r>
              <w:rPr>
                <w:rFonts w:ascii="Arial" w:hAnsi="Arial" w:cs="Arial"/>
                <w:b/>
                <w:bCs/>
              </w:rPr>
              <w:t>Dexmedetomidine / Clonidine</w:t>
            </w:r>
          </w:p>
          <w:p w:rsidR="00532FF1" w:rsidRDefault="00036575">
            <w:pPr>
              <w:spacing w:after="0" w:line="240" w:lineRule="auto"/>
              <w:contextualSpacing/>
              <w:jc w:val="both"/>
              <w:rPr>
                <w:rFonts w:ascii="Arial" w:hAnsi="Arial" w:cs="Arial"/>
                <w:lang w:val="en-US"/>
              </w:rPr>
            </w:pPr>
            <w:r>
              <w:rPr>
                <w:rFonts w:ascii="Arial" w:hAnsi="Arial" w:cs="Arial"/>
              </w:rPr>
              <w:t xml:space="preserve">Alpha2-agonists drugs may be used (but are not currently recommended) as first line sedation but are usually reserved for when sedation wean has been unsuccessful. They cause hypotension and bradycardia and are sedative and analgesic. </w:t>
            </w:r>
            <w:r>
              <w:rPr>
                <w:rFonts w:ascii="Arial" w:hAnsi="Arial" w:cs="Arial"/>
                <w:lang w:val="en-US"/>
              </w:rPr>
              <w:t>They carry risk of cardio-vascular depression and patients should be closely monitored for signs of adverse effects such as compromising bradycardia and hypotension. They provide useful anxiolysis and may also be used in alcohol withdrawal syndromes.</w:t>
            </w:r>
          </w:p>
          <w:p w:rsidR="00532FF1" w:rsidRDefault="00532FF1">
            <w:pPr>
              <w:spacing w:after="0" w:line="240" w:lineRule="auto"/>
              <w:contextualSpacing/>
              <w:jc w:val="both"/>
              <w:rPr>
                <w:rFonts w:ascii="Arial" w:hAnsi="Arial" w:cs="Arial"/>
                <w:lang w:val="en-US"/>
              </w:rPr>
            </w:pPr>
          </w:p>
          <w:p w:rsidR="00532FF1" w:rsidRDefault="00036575">
            <w:pPr>
              <w:spacing w:after="0" w:line="240" w:lineRule="auto"/>
              <w:contextualSpacing/>
              <w:jc w:val="both"/>
              <w:rPr>
                <w:rFonts w:ascii="Arial" w:hAnsi="Arial" w:cs="Arial"/>
                <w:lang w:val="en-US"/>
              </w:rPr>
            </w:pPr>
            <w:r>
              <w:rPr>
                <w:rFonts w:ascii="Arial" w:hAnsi="Arial" w:cs="Arial"/>
                <w:lang w:val="en-US"/>
              </w:rPr>
              <w:t>See separate guideline for more information [4]</w:t>
            </w:r>
          </w:p>
          <w:p w:rsidR="00532FF1" w:rsidRDefault="00532FF1">
            <w:pPr>
              <w:spacing w:after="0" w:line="240" w:lineRule="auto"/>
              <w:contextualSpacing/>
              <w:jc w:val="both"/>
              <w:rPr>
                <w:rFonts w:ascii="Arial" w:hAnsi="Arial" w:cs="Arial"/>
              </w:rPr>
            </w:pPr>
          </w:p>
          <w:p w:rsidR="00532FF1" w:rsidRDefault="00036575">
            <w:pPr>
              <w:pStyle w:val="ListParagraph"/>
              <w:numPr>
                <w:ilvl w:val="0"/>
                <w:numId w:val="3"/>
              </w:numPr>
              <w:spacing w:after="0" w:line="240" w:lineRule="auto"/>
              <w:contextualSpacing/>
              <w:jc w:val="both"/>
              <w:rPr>
                <w:rFonts w:ascii="Arial" w:hAnsi="Arial" w:cs="Arial"/>
                <w:b/>
                <w:bCs/>
              </w:rPr>
            </w:pPr>
            <w:r>
              <w:rPr>
                <w:rFonts w:ascii="Arial" w:hAnsi="Arial" w:cs="Arial"/>
                <w:b/>
                <w:bCs/>
              </w:rPr>
              <w:t>Ketamine</w:t>
            </w:r>
          </w:p>
          <w:p w:rsidR="00532FF1" w:rsidRDefault="00036575">
            <w:pPr>
              <w:spacing w:after="0" w:line="240" w:lineRule="auto"/>
              <w:contextualSpacing/>
              <w:jc w:val="both"/>
              <w:rPr>
                <w:rFonts w:ascii="Arial" w:hAnsi="Arial" w:cs="Arial"/>
                <w:lang w:val="en-US"/>
              </w:rPr>
            </w:pPr>
            <w:r>
              <w:rPr>
                <w:rFonts w:ascii="Arial" w:hAnsi="Arial" w:cs="Arial"/>
              </w:rPr>
              <w:t xml:space="preserve">Ketamine has become increasingly popular as a NMDA antagonist </w:t>
            </w:r>
            <w:r>
              <w:rPr>
                <w:rFonts w:ascii="Arial" w:hAnsi="Arial" w:cs="Arial"/>
                <w:lang w:val="en-US"/>
              </w:rPr>
              <w:t xml:space="preserve">sedative </w:t>
            </w:r>
            <w:r>
              <w:rPr>
                <w:rFonts w:ascii="Arial" w:hAnsi="Arial" w:cs="Arial"/>
              </w:rPr>
              <w:t xml:space="preserve">agent due to its sympathomimetic properties. Ketamine also preserves airway reflexes contrary to other </w:t>
            </w:r>
            <w:r>
              <w:rPr>
                <w:rFonts w:ascii="Arial" w:hAnsi="Arial" w:cs="Arial"/>
              </w:rPr>
              <w:lastRenderedPageBreak/>
              <w:t xml:space="preserve">sedative agents. </w:t>
            </w:r>
            <w:r>
              <w:rPr>
                <w:rFonts w:ascii="Arial" w:hAnsi="Arial" w:cs="Arial"/>
                <w:lang w:val="en-US"/>
              </w:rPr>
              <w:t>Ketamine infusions may be used for analgesia in certain patient’s group (</w:t>
            </w:r>
            <w:proofErr w:type="spellStart"/>
            <w:r>
              <w:rPr>
                <w:rFonts w:ascii="Arial" w:hAnsi="Arial" w:cs="Arial"/>
                <w:lang w:val="en-US"/>
              </w:rPr>
              <w:t>e.g</w:t>
            </w:r>
            <w:proofErr w:type="spellEnd"/>
            <w:r>
              <w:rPr>
                <w:rFonts w:ascii="Arial" w:hAnsi="Arial" w:cs="Arial"/>
                <w:lang w:val="en-US"/>
              </w:rPr>
              <w:t xml:space="preserve"> spine patients) but are not routine on the ICU. Ketamine also carries risk of hallucinations and dose-dependent dissociative state. </w:t>
            </w:r>
          </w:p>
          <w:p w:rsidR="00532FF1" w:rsidRDefault="00532FF1">
            <w:pPr>
              <w:spacing w:after="0" w:line="240" w:lineRule="auto"/>
              <w:contextualSpacing/>
              <w:jc w:val="both"/>
              <w:rPr>
                <w:rFonts w:ascii="Arial" w:hAnsi="Arial" w:cs="Arial"/>
                <w:lang w:val="en-US"/>
              </w:rPr>
            </w:pPr>
          </w:p>
          <w:p w:rsidR="00532FF1" w:rsidRDefault="00036575">
            <w:pPr>
              <w:spacing w:after="0" w:line="240" w:lineRule="auto"/>
              <w:contextualSpacing/>
              <w:jc w:val="both"/>
              <w:rPr>
                <w:rFonts w:ascii="Arial" w:hAnsi="Arial" w:cs="Arial"/>
                <w:lang w:val="en-US"/>
              </w:rPr>
            </w:pPr>
            <w:r>
              <w:rPr>
                <w:rFonts w:ascii="Arial" w:hAnsi="Arial" w:cs="Arial"/>
                <w:lang w:val="en-US"/>
              </w:rPr>
              <w:t xml:space="preserve">See separate guideline for more information [5]. </w:t>
            </w:r>
          </w:p>
          <w:p w:rsidR="00532FF1" w:rsidRDefault="00532FF1">
            <w:pPr>
              <w:spacing w:after="0" w:line="240" w:lineRule="auto"/>
              <w:contextualSpacing/>
              <w:jc w:val="both"/>
              <w:rPr>
                <w:rFonts w:ascii="Arial" w:hAnsi="Arial" w:cs="Arial"/>
              </w:rPr>
            </w:pPr>
          </w:p>
          <w:p w:rsidR="00532FF1" w:rsidRDefault="00036575">
            <w:pPr>
              <w:pStyle w:val="ListParagraph"/>
              <w:numPr>
                <w:ilvl w:val="0"/>
                <w:numId w:val="3"/>
              </w:numPr>
              <w:spacing w:after="0" w:line="240" w:lineRule="auto"/>
              <w:contextualSpacing/>
              <w:jc w:val="both"/>
              <w:rPr>
                <w:rFonts w:ascii="Arial" w:hAnsi="Arial" w:cs="Arial"/>
                <w:b/>
                <w:bCs/>
              </w:rPr>
            </w:pPr>
            <w:r>
              <w:rPr>
                <w:rFonts w:ascii="Arial" w:hAnsi="Arial" w:cs="Arial"/>
                <w:b/>
                <w:bCs/>
              </w:rPr>
              <w:t xml:space="preserve">Benzodiazepine </w:t>
            </w:r>
          </w:p>
          <w:p w:rsidR="00532FF1" w:rsidRDefault="00036575">
            <w:pPr>
              <w:spacing w:after="0" w:line="240" w:lineRule="auto"/>
              <w:contextualSpacing/>
              <w:jc w:val="both"/>
              <w:rPr>
                <w:rFonts w:ascii="Arial" w:hAnsi="Arial" w:cs="Arial"/>
              </w:rPr>
            </w:pPr>
            <w:r>
              <w:rPr>
                <w:rFonts w:ascii="Arial" w:hAnsi="Arial" w:cs="Arial"/>
              </w:rPr>
              <w:t>Benzodiazepines are not recommended for continuous sedation as they have been linked with increased ICU-delirium incidence [4]. PRN boluses of benzodiazepines in specific contexts such as status epilepticus or alcohol withdrawal can be considered and remain at the discretion of the prescribing clinician.</w:t>
            </w:r>
          </w:p>
          <w:p w:rsidR="00532FF1" w:rsidRDefault="00532FF1">
            <w:pPr>
              <w:spacing w:after="0" w:line="240" w:lineRule="auto"/>
              <w:contextualSpacing/>
              <w:jc w:val="both"/>
              <w:rPr>
                <w:rFonts w:ascii="Arial" w:hAnsi="Arial" w:cs="Arial"/>
              </w:rPr>
            </w:pPr>
          </w:p>
        </w:tc>
      </w:tr>
    </w:tbl>
    <w:p w:rsidR="00532FF1" w:rsidRDefault="00532FF1">
      <w:pPr>
        <w:spacing w:after="0" w:line="240" w:lineRule="auto"/>
        <w:contextualSpacing/>
        <w:jc w:val="both"/>
        <w:rPr>
          <w:rFonts w:ascii="Arial" w:hAnsi="Arial" w:cs="Arial"/>
          <w:b/>
          <w:bCs/>
          <w:sz w:val="32"/>
          <w:szCs w:val="32"/>
        </w:rPr>
      </w:pPr>
    </w:p>
    <w:p w:rsidR="00532FF1" w:rsidRDefault="00036575">
      <w:pPr>
        <w:pStyle w:val="ListParagraph"/>
        <w:numPr>
          <w:ilvl w:val="0"/>
          <w:numId w:val="2"/>
        </w:numPr>
        <w:spacing w:after="0" w:line="240" w:lineRule="auto"/>
        <w:contextualSpacing/>
        <w:jc w:val="both"/>
        <w:rPr>
          <w:rFonts w:ascii="Arial" w:hAnsi="Arial" w:cs="Arial"/>
          <w:b/>
          <w:bCs/>
          <w:sz w:val="32"/>
          <w:szCs w:val="32"/>
        </w:rPr>
      </w:pPr>
      <w:r>
        <w:rPr>
          <w:rFonts w:ascii="Arial" w:hAnsi="Arial" w:cs="Arial"/>
          <w:b/>
          <w:bCs/>
          <w:sz w:val="32"/>
          <w:szCs w:val="32"/>
        </w:rPr>
        <w:t>MONITORING AND DEPTH OF SEDATION</w:t>
      </w:r>
    </w:p>
    <w:tbl>
      <w:tblPr>
        <w:tblStyle w:val="TableGrid"/>
        <w:tblW w:w="0" w:type="auto"/>
        <w:tblInd w:w="-147" w:type="dxa"/>
        <w:tblLook w:val="04A0" w:firstRow="1" w:lastRow="0" w:firstColumn="1" w:lastColumn="0" w:noHBand="0" w:noVBand="1"/>
      </w:tblPr>
      <w:tblGrid>
        <w:gridCol w:w="9163"/>
      </w:tblGrid>
      <w:tr w:rsidR="00532FF1">
        <w:tc>
          <w:tcPr>
            <w:tcW w:w="9163" w:type="dxa"/>
          </w:tcPr>
          <w:p w:rsidR="00532FF1" w:rsidRDefault="00036575">
            <w:pPr>
              <w:spacing w:after="0" w:line="240" w:lineRule="auto"/>
              <w:contextualSpacing/>
              <w:jc w:val="both"/>
              <w:rPr>
                <w:rFonts w:ascii="Arial" w:hAnsi="Arial" w:cs="Arial"/>
                <w:b/>
                <w:bCs/>
              </w:rPr>
            </w:pPr>
            <w:r>
              <w:rPr>
                <w:rFonts w:ascii="Arial" w:hAnsi="Arial" w:cs="Arial"/>
                <w:b/>
                <w:bCs/>
              </w:rPr>
              <w:t>Light sedation</w:t>
            </w:r>
          </w:p>
          <w:p w:rsidR="00532FF1" w:rsidRDefault="00532FF1">
            <w:pPr>
              <w:spacing w:after="0" w:line="240" w:lineRule="auto"/>
              <w:contextualSpacing/>
              <w:jc w:val="both"/>
              <w:rPr>
                <w:rFonts w:ascii="Arial" w:hAnsi="Arial" w:cs="Arial"/>
              </w:rPr>
            </w:pPr>
          </w:p>
          <w:p w:rsidR="00532FF1" w:rsidRDefault="00036575">
            <w:pPr>
              <w:spacing w:after="0" w:line="240" w:lineRule="auto"/>
              <w:contextualSpacing/>
              <w:jc w:val="both"/>
              <w:rPr>
                <w:rFonts w:ascii="Arial" w:hAnsi="Arial" w:cs="Arial"/>
              </w:rPr>
            </w:pPr>
            <w:r>
              <w:rPr>
                <w:rFonts w:ascii="Arial" w:hAnsi="Arial" w:cs="Arial"/>
              </w:rPr>
              <w:t xml:space="preserve">Recent research has shown that light sedation practice has a beneficial impact on mechanical ventilation time, length of stay in ICU and in hospital [1], as well as </w:t>
            </w:r>
            <w:r>
              <w:rPr>
                <w:rFonts w:ascii="Arial" w:hAnsi="Arial" w:cs="Arial"/>
                <w:lang w:val="en-US"/>
              </w:rPr>
              <w:t>patient communication, interaction and participation in rehabilitation</w:t>
            </w:r>
            <w:r>
              <w:rPr>
                <w:rFonts w:ascii="Arial" w:hAnsi="Arial" w:cs="Arial"/>
              </w:rPr>
              <w:t xml:space="preserve">. Sedation target should encourage the use of light sedation defined by a score from -2 to 0 on the Richmond Agitation and Sedation Scale (RASS) (appendix 1). Apart from specific circumstances highlighted in appendix 2, light sedation should be targeted and assessed in a continuous manner. If deep sedation is preferred (-3 to -5 on RASS) due to the patient’s condition, it is the responsibility of the prescribing clinician to clearly set sedation targets and expectations. </w:t>
            </w:r>
          </w:p>
          <w:p w:rsidR="00532FF1" w:rsidRDefault="00532FF1">
            <w:pPr>
              <w:spacing w:after="0" w:line="240" w:lineRule="auto"/>
              <w:contextualSpacing/>
              <w:jc w:val="both"/>
              <w:rPr>
                <w:rFonts w:ascii="Arial" w:hAnsi="Arial" w:cs="Arial"/>
              </w:rPr>
            </w:pPr>
          </w:p>
          <w:p w:rsidR="00532FF1" w:rsidRDefault="00532FF1">
            <w:pPr>
              <w:spacing w:after="0" w:line="240" w:lineRule="auto"/>
              <w:contextualSpacing/>
              <w:jc w:val="both"/>
              <w:rPr>
                <w:rFonts w:ascii="Arial" w:hAnsi="Arial" w:cs="Arial"/>
              </w:rPr>
            </w:pPr>
          </w:p>
          <w:p w:rsidR="00532FF1" w:rsidRDefault="00036575">
            <w:pPr>
              <w:spacing w:after="0" w:line="240" w:lineRule="auto"/>
              <w:contextualSpacing/>
              <w:jc w:val="both"/>
              <w:rPr>
                <w:rFonts w:ascii="Arial" w:hAnsi="Arial" w:cs="Arial"/>
                <w:b/>
                <w:bCs/>
              </w:rPr>
            </w:pPr>
            <w:r>
              <w:rPr>
                <w:rFonts w:ascii="Arial" w:hAnsi="Arial" w:cs="Arial"/>
                <w:b/>
                <w:bCs/>
              </w:rPr>
              <w:t>Monitoring</w:t>
            </w:r>
          </w:p>
          <w:p w:rsidR="00532FF1" w:rsidRDefault="00532FF1">
            <w:pPr>
              <w:spacing w:after="0" w:line="240" w:lineRule="auto"/>
              <w:contextualSpacing/>
              <w:jc w:val="both"/>
              <w:rPr>
                <w:rFonts w:ascii="Arial" w:hAnsi="Arial" w:cs="Arial"/>
                <w:b/>
                <w:bCs/>
              </w:rPr>
            </w:pPr>
          </w:p>
          <w:p w:rsidR="00532FF1" w:rsidRDefault="00036575">
            <w:pPr>
              <w:spacing w:after="0" w:line="240" w:lineRule="auto"/>
              <w:contextualSpacing/>
              <w:jc w:val="both"/>
              <w:rPr>
                <w:rFonts w:ascii="Arial" w:hAnsi="Arial" w:cs="Arial"/>
              </w:rPr>
            </w:pPr>
            <w:r>
              <w:rPr>
                <w:rFonts w:ascii="Arial" w:hAnsi="Arial" w:cs="Arial"/>
              </w:rPr>
              <w:t xml:space="preserve">All patients receiving sedation should have their level of sedation assessed and recorded hourly as per national guidance [1]. RASS is the preferred sedation scale and should be completed and recorded hourly onto the patient’s record. Levels of sedation are expected to be reviewed by the treating team and titrated accordingly. </w:t>
            </w:r>
          </w:p>
          <w:p w:rsidR="00532FF1" w:rsidRDefault="00532FF1">
            <w:pPr>
              <w:spacing w:after="0" w:line="240" w:lineRule="auto"/>
              <w:contextualSpacing/>
              <w:jc w:val="both"/>
              <w:rPr>
                <w:rFonts w:ascii="Arial" w:hAnsi="Arial" w:cs="Arial"/>
              </w:rPr>
            </w:pPr>
          </w:p>
        </w:tc>
      </w:tr>
    </w:tbl>
    <w:p w:rsidR="00532FF1" w:rsidRDefault="00532FF1">
      <w:pPr>
        <w:spacing w:after="0" w:line="240" w:lineRule="auto"/>
        <w:contextualSpacing/>
        <w:jc w:val="both"/>
        <w:rPr>
          <w:rFonts w:ascii="Arial" w:hAnsi="Arial" w:cs="Arial"/>
          <w:b/>
          <w:bCs/>
          <w:sz w:val="32"/>
          <w:szCs w:val="32"/>
        </w:rPr>
      </w:pPr>
    </w:p>
    <w:p w:rsidR="00532FF1" w:rsidRDefault="00036575">
      <w:pPr>
        <w:pStyle w:val="ListParagraph"/>
        <w:numPr>
          <w:ilvl w:val="0"/>
          <w:numId w:val="2"/>
        </w:numPr>
        <w:spacing w:after="0" w:line="240" w:lineRule="auto"/>
        <w:contextualSpacing/>
        <w:jc w:val="both"/>
        <w:rPr>
          <w:rFonts w:ascii="Arial" w:hAnsi="Arial" w:cs="Arial"/>
          <w:b/>
          <w:bCs/>
          <w:sz w:val="32"/>
          <w:szCs w:val="32"/>
        </w:rPr>
      </w:pPr>
      <w:r>
        <w:rPr>
          <w:rFonts w:ascii="Arial" w:hAnsi="Arial" w:cs="Arial"/>
          <w:b/>
          <w:bCs/>
          <w:sz w:val="32"/>
          <w:szCs w:val="32"/>
        </w:rPr>
        <w:t>SEDATION CESSATION</w:t>
      </w:r>
    </w:p>
    <w:tbl>
      <w:tblPr>
        <w:tblStyle w:val="TableGrid"/>
        <w:tblW w:w="0" w:type="auto"/>
        <w:tblLook w:val="04A0" w:firstRow="1" w:lastRow="0" w:firstColumn="1" w:lastColumn="0" w:noHBand="0" w:noVBand="1"/>
      </w:tblPr>
      <w:tblGrid>
        <w:gridCol w:w="9016"/>
      </w:tblGrid>
      <w:tr w:rsidR="00532FF1">
        <w:tc>
          <w:tcPr>
            <w:tcW w:w="9016" w:type="dxa"/>
          </w:tcPr>
          <w:p w:rsidR="00532FF1" w:rsidRDefault="00036575">
            <w:pPr>
              <w:spacing w:after="0" w:line="240" w:lineRule="auto"/>
              <w:contextualSpacing/>
              <w:jc w:val="both"/>
              <w:rPr>
                <w:rFonts w:ascii="Arial" w:hAnsi="Arial" w:cs="Arial"/>
              </w:rPr>
            </w:pPr>
            <w:r>
              <w:rPr>
                <w:rFonts w:ascii="Arial" w:hAnsi="Arial" w:cs="Arial"/>
              </w:rPr>
              <w:t>Daily sedation hold is recommended in order to evaluate the cognition and state of sedation of patients and to limit accumulation of sedative agents and are linked to improved patient outcomes [</w:t>
            </w:r>
            <w:r>
              <w:rPr>
                <w:rFonts w:ascii="Arial" w:hAnsi="Arial" w:cs="Arial"/>
                <w:lang w:val="en-US"/>
              </w:rPr>
              <w:t>7</w:t>
            </w:r>
            <w:r>
              <w:rPr>
                <w:rFonts w:ascii="Arial" w:hAnsi="Arial" w:cs="Arial"/>
              </w:rPr>
              <w:t xml:space="preserve">]. Daily sedation holds should be performed unless contraindicated. If concern exists about discomfort or pain, analgesia should be optimised beforehand. Sedation hold decision is usually discussed at morning ward rounds but can be instigated earlier if agreed with the on-call consultant. </w:t>
            </w:r>
          </w:p>
          <w:p w:rsidR="00532FF1" w:rsidRDefault="00532FF1">
            <w:pPr>
              <w:spacing w:after="0" w:line="240" w:lineRule="auto"/>
              <w:contextualSpacing/>
              <w:jc w:val="both"/>
              <w:rPr>
                <w:rFonts w:ascii="Arial" w:hAnsi="Arial" w:cs="Arial"/>
              </w:rPr>
            </w:pPr>
          </w:p>
          <w:p w:rsidR="00532FF1" w:rsidRDefault="00036575">
            <w:pPr>
              <w:spacing w:after="0" w:line="240" w:lineRule="auto"/>
              <w:contextualSpacing/>
              <w:jc w:val="both"/>
              <w:rPr>
                <w:rFonts w:ascii="Arial" w:hAnsi="Arial" w:cs="Arial"/>
              </w:rPr>
            </w:pPr>
            <w:r>
              <w:rPr>
                <w:rFonts w:ascii="Arial" w:hAnsi="Arial" w:cs="Arial"/>
              </w:rPr>
              <w:t xml:space="preserve">If the patient experiences severe autonomic disturbances (hypertension, tachycardia) and/or there are risks for staff or their safety, a sedation hold should be abandoned and sedation resumed. Sedation is expected to be restarted at half dose and titrated in accordance to agreed sedation target. </w:t>
            </w:r>
          </w:p>
          <w:p w:rsidR="00532FF1" w:rsidRDefault="00532FF1">
            <w:pPr>
              <w:spacing w:after="0" w:line="240" w:lineRule="auto"/>
              <w:contextualSpacing/>
              <w:jc w:val="both"/>
              <w:rPr>
                <w:rFonts w:ascii="Arial" w:hAnsi="Arial" w:cs="Arial"/>
              </w:rPr>
            </w:pPr>
          </w:p>
        </w:tc>
      </w:tr>
    </w:tbl>
    <w:p w:rsidR="00532FF1" w:rsidRDefault="00532FF1">
      <w:pPr>
        <w:spacing w:after="0" w:line="240" w:lineRule="auto"/>
        <w:contextualSpacing/>
        <w:jc w:val="both"/>
        <w:rPr>
          <w:rFonts w:ascii="Arial" w:hAnsi="Arial" w:cs="Arial"/>
          <w:b/>
          <w:bCs/>
          <w:sz w:val="32"/>
          <w:szCs w:val="32"/>
        </w:rPr>
      </w:pPr>
    </w:p>
    <w:p w:rsidR="00532FF1" w:rsidRDefault="00532FF1">
      <w:pPr>
        <w:spacing w:after="0" w:line="240" w:lineRule="auto"/>
        <w:contextualSpacing/>
        <w:jc w:val="both"/>
        <w:rPr>
          <w:rFonts w:ascii="Arial" w:hAnsi="Arial" w:cs="Arial"/>
          <w:b/>
          <w:bCs/>
          <w:sz w:val="32"/>
          <w:szCs w:val="32"/>
        </w:rPr>
      </w:pPr>
    </w:p>
    <w:p w:rsidR="00532FF1" w:rsidRDefault="00036575">
      <w:pPr>
        <w:pStyle w:val="ListParagraph"/>
        <w:numPr>
          <w:ilvl w:val="0"/>
          <w:numId w:val="2"/>
        </w:numPr>
        <w:spacing w:after="0" w:line="240" w:lineRule="auto"/>
        <w:contextualSpacing/>
        <w:jc w:val="both"/>
        <w:rPr>
          <w:rFonts w:ascii="Arial" w:hAnsi="Arial" w:cs="Arial"/>
          <w:b/>
          <w:bCs/>
          <w:sz w:val="32"/>
          <w:szCs w:val="32"/>
        </w:rPr>
      </w:pPr>
      <w:r>
        <w:rPr>
          <w:rFonts w:ascii="Arial" w:hAnsi="Arial" w:cs="Arial"/>
          <w:b/>
          <w:bCs/>
          <w:sz w:val="32"/>
          <w:szCs w:val="32"/>
        </w:rPr>
        <w:t>REFERENCES</w:t>
      </w:r>
    </w:p>
    <w:tbl>
      <w:tblPr>
        <w:tblStyle w:val="TableGrid"/>
        <w:tblW w:w="0" w:type="auto"/>
        <w:tblLook w:val="04A0" w:firstRow="1" w:lastRow="0" w:firstColumn="1" w:lastColumn="0" w:noHBand="0" w:noVBand="1"/>
      </w:tblPr>
      <w:tblGrid>
        <w:gridCol w:w="9016"/>
      </w:tblGrid>
      <w:tr w:rsidR="00532FF1">
        <w:tc>
          <w:tcPr>
            <w:tcW w:w="9016" w:type="dxa"/>
          </w:tcPr>
          <w:p w:rsidR="00532FF1" w:rsidRDefault="00036575">
            <w:pPr>
              <w:spacing w:line="240" w:lineRule="auto"/>
              <w:contextualSpacing/>
              <w:jc w:val="both"/>
              <w:rPr>
                <w:rFonts w:ascii="Arial" w:hAnsi="Arial" w:cs="Arial"/>
                <w:i/>
                <w:iCs/>
              </w:rPr>
            </w:pPr>
            <w:r>
              <w:rPr>
                <w:rFonts w:ascii="Arial" w:hAnsi="Arial" w:cs="Arial"/>
              </w:rPr>
              <w:lastRenderedPageBreak/>
              <w:t xml:space="preserve">[1] Faculty of Intensive Care Medicine (FICM) (2019) </w:t>
            </w:r>
            <w:r>
              <w:rPr>
                <w:rFonts w:ascii="Arial" w:hAnsi="Arial" w:cs="Arial"/>
                <w:i/>
                <w:iCs/>
              </w:rPr>
              <w:t>Guidelines for the Provision of</w:t>
            </w:r>
          </w:p>
          <w:p w:rsidR="00532FF1" w:rsidRDefault="00036575">
            <w:pPr>
              <w:spacing w:line="240" w:lineRule="auto"/>
              <w:contextualSpacing/>
              <w:jc w:val="both"/>
              <w:rPr>
                <w:rFonts w:ascii="Arial" w:hAnsi="Arial" w:cs="Arial"/>
              </w:rPr>
            </w:pPr>
            <w:r>
              <w:rPr>
                <w:rFonts w:ascii="Arial" w:hAnsi="Arial" w:cs="Arial"/>
                <w:i/>
                <w:iCs/>
              </w:rPr>
              <w:t>Intensive care Services edition 2</w:t>
            </w:r>
            <w:r>
              <w:rPr>
                <w:rFonts w:ascii="Arial" w:hAnsi="Arial" w:cs="Arial"/>
              </w:rPr>
              <w:t>. Available at:</w:t>
            </w:r>
          </w:p>
          <w:p w:rsidR="00532FF1" w:rsidRDefault="00036575">
            <w:pPr>
              <w:spacing w:line="240" w:lineRule="auto"/>
              <w:contextualSpacing/>
              <w:jc w:val="both"/>
              <w:rPr>
                <w:rFonts w:ascii="Arial" w:hAnsi="Arial" w:cs="Arial"/>
              </w:rPr>
            </w:pPr>
            <w:r>
              <w:rPr>
                <w:rFonts w:ascii="Arial" w:hAnsi="Arial" w:cs="Arial"/>
              </w:rPr>
              <w:t>https://www.ficm.ac.uk/sites/ficm/files/documents/2021-10/gpics-v2.pdf</w:t>
            </w:r>
          </w:p>
          <w:p w:rsidR="00532FF1" w:rsidRDefault="00532FF1">
            <w:pPr>
              <w:spacing w:line="240" w:lineRule="auto"/>
              <w:contextualSpacing/>
              <w:jc w:val="both"/>
              <w:rPr>
                <w:rFonts w:ascii="Arial" w:hAnsi="Arial" w:cs="Arial"/>
              </w:rPr>
            </w:pPr>
          </w:p>
          <w:p w:rsidR="00532FF1" w:rsidRDefault="00036575">
            <w:pPr>
              <w:spacing w:line="240" w:lineRule="auto"/>
              <w:contextualSpacing/>
              <w:jc w:val="both"/>
              <w:rPr>
                <w:rFonts w:ascii="Arial" w:hAnsi="Arial" w:cs="Arial"/>
              </w:rPr>
            </w:pPr>
            <w:r>
              <w:rPr>
                <w:rFonts w:ascii="Arial" w:hAnsi="Arial" w:cs="Arial"/>
              </w:rPr>
              <w:t xml:space="preserve">[2] Propofol for sedation on ICU (2018) Royal Devon University Healthcare NHS Foundation trust. </w:t>
            </w:r>
          </w:p>
          <w:p w:rsidR="00532FF1" w:rsidRDefault="00532FF1">
            <w:pPr>
              <w:spacing w:line="240" w:lineRule="auto"/>
              <w:contextualSpacing/>
              <w:jc w:val="both"/>
              <w:rPr>
                <w:rFonts w:ascii="Arial" w:hAnsi="Arial" w:cs="Arial"/>
              </w:rPr>
            </w:pPr>
          </w:p>
          <w:p w:rsidR="00532FF1" w:rsidRDefault="00036575">
            <w:pPr>
              <w:numPr>
                <w:ilvl w:val="0"/>
                <w:numId w:val="4"/>
              </w:numPr>
              <w:spacing w:line="240" w:lineRule="auto"/>
              <w:contextualSpacing/>
              <w:jc w:val="both"/>
              <w:rPr>
                <w:rFonts w:ascii="Arial" w:hAnsi="Arial" w:cs="Arial"/>
              </w:rPr>
            </w:pPr>
            <w:r>
              <w:rPr>
                <w:rFonts w:ascii="Arial" w:hAnsi="Arial" w:cs="Arial"/>
              </w:rPr>
              <w:t xml:space="preserve">Use of Remifentanil sedation in ICU (2023) Royal Devon University Healthcare NHS Foundation trust. </w:t>
            </w:r>
          </w:p>
          <w:p w:rsidR="00532FF1" w:rsidRDefault="00532FF1">
            <w:pPr>
              <w:spacing w:line="240" w:lineRule="auto"/>
              <w:contextualSpacing/>
              <w:jc w:val="both"/>
              <w:rPr>
                <w:rFonts w:ascii="Arial" w:hAnsi="Arial" w:cs="Arial"/>
              </w:rPr>
            </w:pPr>
          </w:p>
          <w:p w:rsidR="00532FF1" w:rsidRDefault="00036575">
            <w:pPr>
              <w:numPr>
                <w:ilvl w:val="0"/>
                <w:numId w:val="4"/>
              </w:numPr>
              <w:spacing w:line="240" w:lineRule="auto"/>
              <w:contextualSpacing/>
              <w:jc w:val="both"/>
              <w:rPr>
                <w:rFonts w:ascii="Arial" w:hAnsi="Arial" w:cs="Arial"/>
                <w:lang w:val="en-US"/>
              </w:rPr>
            </w:pPr>
            <w:r>
              <w:rPr>
                <w:rFonts w:ascii="Arial" w:hAnsi="Arial" w:cs="Arial"/>
                <w:lang w:val="en-US"/>
              </w:rPr>
              <w:t xml:space="preserve">Protocol for: Dexmedetomidine infusion (2019) Royal Devon University Healthcare NHS Foundation trust. </w:t>
            </w:r>
          </w:p>
          <w:p w:rsidR="00532FF1" w:rsidRDefault="00532FF1">
            <w:pPr>
              <w:spacing w:line="240" w:lineRule="auto"/>
              <w:contextualSpacing/>
              <w:jc w:val="both"/>
              <w:rPr>
                <w:rFonts w:ascii="Arial" w:hAnsi="Arial" w:cs="Arial"/>
                <w:lang w:val="en-US"/>
              </w:rPr>
            </w:pPr>
          </w:p>
          <w:p w:rsidR="00532FF1" w:rsidRDefault="00036575">
            <w:pPr>
              <w:spacing w:line="240" w:lineRule="auto"/>
              <w:contextualSpacing/>
              <w:jc w:val="both"/>
              <w:rPr>
                <w:rFonts w:ascii="Arial" w:hAnsi="Arial" w:cs="Arial"/>
                <w:lang w:val="en-US"/>
              </w:rPr>
            </w:pPr>
            <w:r>
              <w:rPr>
                <w:rFonts w:ascii="Arial" w:hAnsi="Arial" w:cs="Arial"/>
                <w:lang w:val="en-US"/>
              </w:rPr>
              <w:t xml:space="preserve">[5] Clinical Guideline for: The Administration of Ketamine Infusion for Pain Management (2021) Royal Devon University Healthcare NHS Foundation Trust. </w:t>
            </w:r>
          </w:p>
          <w:p w:rsidR="00532FF1" w:rsidRDefault="00532FF1">
            <w:pPr>
              <w:spacing w:line="240" w:lineRule="auto"/>
              <w:contextualSpacing/>
              <w:jc w:val="both"/>
              <w:rPr>
                <w:rFonts w:ascii="Arial" w:hAnsi="Arial" w:cs="Arial"/>
              </w:rPr>
            </w:pPr>
          </w:p>
          <w:p w:rsidR="00532FF1" w:rsidRDefault="00036575">
            <w:pPr>
              <w:spacing w:line="240" w:lineRule="auto"/>
              <w:contextualSpacing/>
              <w:jc w:val="both"/>
              <w:rPr>
                <w:rFonts w:ascii="Arial" w:hAnsi="Arial" w:cs="Arial"/>
              </w:rPr>
            </w:pPr>
            <w:r>
              <w:rPr>
                <w:rFonts w:ascii="Arial" w:hAnsi="Arial" w:cs="Arial"/>
              </w:rPr>
              <w:t>[</w:t>
            </w:r>
            <w:r>
              <w:rPr>
                <w:rFonts w:ascii="Arial" w:hAnsi="Arial" w:cs="Arial"/>
                <w:lang w:val="en-US"/>
              </w:rPr>
              <w:t>6</w:t>
            </w:r>
            <w:r>
              <w:rPr>
                <w:rFonts w:ascii="Arial" w:hAnsi="Arial" w:cs="Arial"/>
              </w:rPr>
              <w:t xml:space="preserve">] Wang H, Wang C, Wang Y et al. Sedative drugs used for mechanically ventilated patients in intensive care units: a systematic review and network meta-analysis. Current Medical Research and Opinion. 2018; 25 Sep. Doi: 10.1080/03007995.2018.1509573. </w:t>
            </w:r>
          </w:p>
          <w:p w:rsidR="00532FF1" w:rsidRDefault="00532FF1">
            <w:pPr>
              <w:spacing w:line="240" w:lineRule="auto"/>
              <w:contextualSpacing/>
              <w:jc w:val="both"/>
              <w:rPr>
                <w:rFonts w:ascii="Arial" w:hAnsi="Arial" w:cs="Arial"/>
              </w:rPr>
            </w:pPr>
          </w:p>
          <w:p w:rsidR="00532FF1" w:rsidRDefault="00036575">
            <w:pPr>
              <w:numPr>
                <w:ilvl w:val="0"/>
                <w:numId w:val="5"/>
              </w:numPr>
              <w:spacing w:line="240" w:lineRule="auto"/>
              <w:contextualSpacing/>
              <w:jc w:val="both"/>
              <w:rPr>
                <w:rFonts w:ascii="Arial" w:hAnsi="Arial" w:cs="Arial"/>
                <w:lang w:val="en-US"/>
              </w:rPr>
            </w:pPr>
            <w:r>
              <w:rPr>
                <w:rFonts w:ascii="Arial" w:hAnsi="Arial" w:cs="Arial"/>
                <w:lang w:val="en-US"/>
              </w:rPr>
              <w:t xml:space="preserve">Graham, N. D., Graham, I. D., </w:t>
            </w:r>
            <w:proofErr w:type="spellStart"/>
            <w:r>
              <w:rPr>
                <w:rFonts w:ascii="Arial" w:hAnsi="Arial" w:cs="Arial"/>
                <w:lang w:val="en-US"/>
              </w:rPr>
              <w:t>Vanderspank</w:t>
            </w:r>
            <w:proofErr w:type="spellEnd"/>
            <w:r>
              <w:rPr>
                <w:rFonts w:ascii="Arial" w:hAnsi="Arial" w:cs="Arial"/>
                <w:lang w:val="en-US"/>
              </w:rPr>
              <w:t xml:space="preserve">-Wright, B., </w:t>
            </w:r>
            <w:proofErr w:type="spellStart"/>
            <w:r>
              <w:rPr>
                <w:rFonts w:ascii="Arial" w:hAnsi="Arial" w:cs="Arial"/>
                <w:lang w:val="en-US"/>
              </w:rPr>
              <w:t>Varin</w:t>
            </w:r>
            <w:proofErr w:type="spellEnd"/>
            <w:r>
              <w:rPr>
                <w:rFonts w:ascii="Arial" w:hAnsi="Arial" w:cs="Arial"/>
                <w:lang w:val="en-US"/>
              </w:rPr>
              <w:t xml:space="preserve">, M. D., </w:t>
            </w:r>
            <w:proofErr w:type="spellStart"/>
            <w:r>
              <w:rPr>
                <w:rFonts w:ascii="Arial" w:hAnsi="Arial" w:cs="Arial"/>
                <w:lang w:val="en-US"/>
              </w:rPr>
              <w:t>Nadalin</w:t>
            </w:r>
            <w:proofErr w:type="spellEnd"/>
            <w:r>
              <w:rPr>
                <w:rFonts w:ascii="Arial" w:hAnsi="Arial" w:cs="Arial"/>
                <w:lang w:val="en-US"/>
              </w:rPr>
              <w:t xml:space="preserve"> </w:t>
            </w:r>
            <w:proofErr w:type="spellStart"/>
            <w:r>
              <w:rPr>
                <w:rFonts w:ascii="Arial" w:hAnsi="Arial" w:cs="Arial"/>
                <w:lang w:val="en-US"/>
              </w:rPr>
              <w:t>Penno</w:t>
            </w:r>
            <w:proofErr w:type="spellEnd"/>
            <w:r>
              <w:rPr>
                <w:rFonts w:ascii="Arial" w:hAnsi="Arial" w:cs="Arial"/>
                <w:lang w:val="en-US"/>
              </w:rPr>
              <w:t xml:space="preserve">, L., Fergusson, D. A. &amp; Squires, J. E. (2023) 'A systematic review and critical appraisal of guidelines and their recommendations for sedation interruptions in adult mechanically ventilated patients'. </w:t>
            </w:r>
            <w:r>
              <w:rPr>
                <w:rFonts w:ascii="Arial" w:hAnsi="Arial" w:cs="Arial"/>
                <w:i/>
                <w:lang w:val="en-US"/>
              </w:rPr>
              <w:t>Australian Critical Care</w:t>
            </w:r>
            <w:r>
              <w:rPr>
                <w:rFonts w:ascii="Arial" w:hAnsi="Arial" w:cs="Arial"/>
                <w:lang w:val="en-US"/>
              </w:rPr>
              <w:t>, 36 (5),</w:t>
            </w:r>
            <w:r>
              <w:rPr>
                <w:rFonts w:ascii="Arial" w:hAnsi="Arial" w:cs="Arial"/>
                <w:b/>
                <w:lang w:val="en-US"/>
              </w:rPr>
              <w:t xml:space="preserve"> </w:t>
            </w:r>
            <w:r>
              <w:rPr>
                <w:rFonts w:ascii="Arial" w:hAnsi="Arial" w:cs="Arial"/>
                <w:lang w:val="en-US"/>
              </w:rPr>
              <w:t>pp. 889-901.</w:t>
            </w:r>
          </w:p>
          <w:p w:rsidR="00532FF1" w:rsidRDefault="00532FF1">
            <w:pPr>
              <w:spacing w:line="240" w:lineRule="auto"/>
              <w:contextualSpacing/>
              <w:jc w:val="both"/>
              <w:rPr>
                <w:rFonts w:ascii="Arial" w:hAnsi="Arial" w:cs="Arial"/>
                <w:lang w:val="en-US"/>
              </w:rPr>
            </w:pPr>
          </w:p>
          <w:p w:rsidR="00532FF1" w:rsidRDefault="00036575">
            <w:pPr>
              <w:spacing w:line="240" w:lineRule="auto"/>
              <w:contextualSpacing/>
              <w:jc w:val="both"/>
              <w:rPr>
                <w:rFonts w:ascii="Arial" w:hAnsi="Arial" w:cs="Arial"/>
              </w:rPr>
            </w:pPr>
            <w:r>
              <w:rPr>
                <w:rFonts w:ascii="Arial" w:hAnsi="Arial" w:cs="Arial"/>
                <w:lang w:val="en-US"/>
              </w:rPr>
              <w:t xml:space="preserve">[8] </w:t>
            </w:r>
            <w:r>
              <w:t>https://www.sobauk.co.uk/_files/ugd/373d41_eebe369c3c6b4021bff6f3da059aa796.pdf</w:t>
            </w:r>
          </w:p>
        </w:tc>
      </w:tr>
    </w:tbl>
    <w:p w:rsidR="00532FF1" w:rsidRDefault="00532FF1">
      <w:pPr>
        <w:spacing w:line="240" w:lineRule="auto"/>
        <w:contextualSpacing/>
        <w:jc w:val="both"/>
        <w:rPr>
          <w:rFonts w:ascii="Arial" w:hAnsi="Arial" w:cs="Arial"/>
        </w:rPr>
      </w:pPr>
    </w:p>
    <w:p w:rsidR="00532FF1" w:rsidRDefault="00532FF1">
      <w:pPr>
        <w:spacing w:line="240" w:lineRule="auto"/>
        <w:contextualSpacing/>
        <w:jc w:val="both"/>
        <w:rPr>
          <w:rFonts w:ascii="Arial" w:hAnsi="Arial" w:cs="Arial"/>
        </w:rPr>
      </w:pPr>
    </w:p>
    <w:p w:rsidR="00532FF1" w:rsidRDefault="00532FF1">
      <w:pPr>
        <w:spacing w:line="240" w:lineRule="auto"/>
        <w:contextualSpacing/>
        <w:jc w:val="both"/>
        <w:rPr>
          <w:rFonts w:ascii="Arial" w:hAnsi="Arial" w:cs="Arial"/>
        </w:rPr>
      </w:pPr>
    </w:p>
    <w:p w:rsidR="00532FF1" w:rsidRDefault="00532FF1">
      <w:pPr>
        <w:spacing w:line="240" w:lineRule="auto"/>
        <w:contextualSpacing/>
        <w:jc w:val="both"/>
        <w:rPr>
          <w:rFonts w:ascii="Arial" w:hAnsi="Arial" w:cs="Arial"/>
        </w:rPr>
      </w:pPr>
    </w:p>
    <w:p w:rsidR="00532FF1" w:rsidRDefault="00532FF1">
      <w:pPr>
        <w:spacing w:line="240" w:lineRule="auto"/>
        <w:contextualSpacing/>
        <w:jc w:val="both"/>
        <w:rPr>
          <w:rFonts w:ascii="Arial" w:hAnsi="Arial" w:cs="Arial"/>
        </w:rPr>
      </w:pPr>
    </w:p>
    <w:p w:rsidR="00532FF1" w:rsidRDefault="00532FF1">
      <w:pPr>
        <w:spacing w:line="240" w:lineRule="auto"/>
        <w:contextualSpacing/>
        <w:jc w:val="both"/>
        <w:rPr>
          <w:rFonts w:ascii="Arial" w:hAnsi="Arial" w:cs="Arial"/>
        </w:rPr>
      </w:pPr>
    </w:p>
    <w:p w:rsidR="00532FF1" w:rsidRDefault="00532FF1">
      <w:pPr>
        <w:spacing w:line="240" w:lineRule="auto"/>
        <w:contextualSpacing/>
        <w:jc w:val="both"/>
        <w:rPr>
          <w:rFonts w:ascii="Arial" w:hAnsi="Arial" w:cs="Arial"/>
        </w:rPr>
      </w:pPr>
    </w:p>
    <w:p w:rsidR="00532FF1" w:rsidRDefault="00532FF1">
      <w:pPr>
        <w:spacing w:line="240" w:lineRule="auto"/>
        <w:contextualSpacing/>
        <w:jc w:val="both"/>
        <w:rPr>
          <w:rFonts w:ascii="Arial" w:hAnsi="Arial" w:cs="Arial"/>
        </w:rPr>
      </w:pPr>
    </w:p>
    <w:p w:rsidR="00532FF1" w:rsidRDefault="00532FF1">
      <w:pPr>
        <w:spacing w:line="240" w:lineRule="auto"/>
        <w:contextualSpacing/>
        <w:jc w:val="both"/>
        <w:rPr>
          <w:rFonts w:ascii="Arial" w:hAnsi="Arial" w:cs="Arial"/>
        </w:rPr>
      </w:pPr>
    </w:p>
    <w:p w:rsidR="00532FF1" w:rsidRDefault="00532FF1">
      <w:pPr>
        <w:spacing w:line="240" w:lineRule="auto"/>
        <w:contextualSpacing/>
        <w:jc w:val="both"/>
        <w:rPr>
          <w:rFonts w:ascii="Arial" w:hAnsi="Arial" w:cs="Arial"/>
        </w:rPr>
      </w:pPr>
    </w:p>
    <w:p w:rsidR="00532FF1" w:rsidRDefault="00532FF1">
      <w:pPr>
        <w:spacing w:line="240" w:lineRule="auto"/>
        <w:contextualSpacing/>
        <w:jc w:val="both"/>
        <w:rPr>
          <w:rFonts w:ascii="Arial" w:hAnsi="Arial" w:cs="Arial"/>
        </w:rPr>
      </w:pPr>
    </w:p>
    <w:p w:rsidR="00532FF1" w:rsidRDefault="00532FF1">
      <w:pPr>
        <w:spacing w:line="240" w:lineRule="auto"/>
        <w:contextualSpacing/>
        <w:jc w:val="both"/>
        <w:rPr>
          <w:rFonts w:ascii="Arial" w:hAnsi="Arial" w:cs="Arial"/>
        </w:rPr>
      </w:pPr>
    </w:p>
    <w:p w:rsidR="00532FF1" w:rsidRDefault="00532FF1">
      <w:pPr>
        <w:spacing w:line="240" w:lineRule="auto"/>
        <w:contextualSpacing/>
        <w:jc w:val="both"/>
        <w:rPr>
          <w:rFonts w:ascii="Arial" w:hAnsi="Arial" w:cs="Arial"/>
        </w:rPr>
      </w:pPr>
    </w:p>
    <w:p w:rsidR="00532FF1" w:rsidRDefault="00532FF1">
      <w:pPr>
        <w:spacing w:line="240" w:lineRule="auto"/>
        <w:contextualSpacing/>
        <w:jc w:val="both"/>
        <w:rPr>
          <w:rFonts w:ascii="Arial" w:hAnsi="Arial" w:cs="Arial"/>
        </w:rPr>
      </w:pPr>
    </w:p>
    <w:p w:rsidR="00532FF1" w:rsidRDefault="00532FF1">
      <w:pPr>
        <w:spacing w:line="240" w:lineRule="auto"/>
        <w:contextualSpacing/>
        <w:jc w:val="both"/>
        <w:rPr>
          <w:rFonts w:ascii="Arial" w:hAnsi="Arial" w:cs="Arial"/>
        </w:rPr>
      </w:pPr>
    </w:p>
    <w:p w:rsidR="00532FF1" w:rsidRDefault="00532FF1">
      <w:pPr>
        <w:spacing w:line="240" w:lineRule="auto"/>
        <w:contextualSpacing/>
        <w:jc w:val="both"/>
        <w:rPr>
          <w:rFonts w:ascii="Arial" w:hAnsi="Arial" w:cs="Arial"/>
        </w:rPr>
      </w:pPr>
    </w:p>
    <w:p w:rsidR="00532FF1" w:rsidRDefault="00036575">
      <w:pPr>
        <w:rPr>
          <w:rFonts w:ascii="Arial" w:hAnsi="Arial" w:cs="Arial"/>
        </w:rPr>
      </w:pPr>
      <w:r>
        <w:rPr>
          <w:rFonts w:ascii="Arial" w:hAnsi="Arial" w:cs="Arial"/>
        </w:rPr>
        <w:br w:type="page"/>
      </w:r>
    </w:p>
    <w:p w:rsidR="00532FF1" w:rsidRDefault="00036575">
      <w:pPr>
        <w:pStyle w:val="ListParagraph"/>
        <w:numPr>
          <w:ilvl w:val="0"/>
          <w:numId w:val="2"/>
        </w:numPr>
        <w:spacing w:line="240" w:lineRule="auto"/>
        <w:contextualSpacing/>
        <w:jc w:val="both"/>
        <w:rPr>
          <w:rFonts w:ascii="Arial" w:hAnsi="Arial" w:cs="Arial"/>
          <w:b/>
          <w:bCs/>
          <w:sz w:val="32"/>
          <w:szCs w:val="32"/>
        </w:rPr>
      </w:pPr>
      <w:r>
        <w:rPr>
          <w:rFonts w:ascii="Arial" w:hAnsi="Arial" w:cs="Arial"/>
          <w:b/>
          <w:bCs/>
          <w:sz w:val="32"/>
          <w:szCs w:val="32"/>
        </w:rPr>
        <w:lastRenderedPageBreak/>
        <w:t>APPENDICES</w:t>
      </w:r>
    </w:p>
    <w:tbl>
      <w:tblPr>
        <w:tblStyle w:val="TableGrid"/>
        <w:tblW w:w="0" w:type="auto"/>
        <w:tblLook w:val="04A0" w:firstRow="1" w:lastRow="0" w:firstColumn="1" w:lastColumn="0" w:noHBand="0" w:noVBand="1"/>
      </w:tblPr>
      <w:tblGrid>
        <w:gridCol w:w="9016"/>
      </w:tblGrid>
      <w:tr w:rsidR="00532FF1">
        <w:tc>
          <w:tcPr>
            <w:tcW w:w="9016" w:type="dxa"/>
          </w:tcPr>
          <w:p w:rsidR="00532FF1" w:rsidRDefault="00036575">
            <w:pPr>
              <w:spacing w:line="240" w:lineRule="auto"/>
              <w:contextualSpacing/>
              <w:jc w:val="both"/>
              <w:rPr>
                <w:rFonts w:ascii="Arial" w:hAnsi="Arial" w:cs="Arial"/>
                <w:b/>
                <w:bCs/>
                <w:u w:val="single"/>
              </w:rPr>
            </w:pPr>
            <w:r>
              <w:rPr>
                <w:rFonts w:ascii="Arial" w:hAnsi="Arial" w:cs="Arial"/>
                <w:b/>
                <w:bCs/>
                <w:u w:val="single"/>
              </w:rPr>
              <w:t>Appendix 1: Richmond Agitation Sedation Scale</w:t>
            </w:r>
          </w:p>
          <w:p w:rsidR="00532FF1" w:rsidRDefault="00532FF1">
            <w:pPr>
              <w:spacing w:line="240" w:lineRule="auto"/>
              <w:contextualSpacing/>
              <w:jc w:val="both"/>
              <w:rPr>
                <w:rFonts w:ascii="Arial" w:hAnsi="Arial" w:cs="Arial"/>
                <w:b/>
                <w:bCs/>
                <w:u w:val="single"/>
              </w:rPr>
            </w:pPr>
          </w:p>
          <w:p w:rsidR="00532FF1" w:rsidRDefault="00532FF1">
            <w:pPr>
              <w:spacing w:line="240" w:lineRule="auto"/>
              <w:contextualSpacing/>
              <w:jc w:val="both"/>
              <w:rPr>
                <w:rFonts w:ascii="Arial" w:hAnsi="Arial" w:cs="Arial"/>
                <w:b/>
                <w:bCs/>
                <w:u w:val="single"/>
              </w:rPr>
            </w:pPr>
          </w:p>
          <w:p w:rsidR="00532FF1" w:rsidRDefault="00532FF1">
            <w:pPr>
              <w:spacing w:line="240" w:lineRule="auto"/>
              <w:contextualSpacing/>
              <w:jc w:val="both"/>
              <w:rPr>
                <w:rFonts w:ascii="Arial" w:hAnsi="Arial" w:cs="Arial"/>
                <w:b/>
                <w:bCs/>
                <w:u w:val="single"/>
              </w:rPr>
            </w:pPr>
          </w:p>
          <w:p w:rsidR="00532FF1" w:rsidRDefault="00532FF1">
            <w:pPr>
              <w:spacing w:line="240" w:lineRule="auto"/>
              <w:contextualSpacing/>
              <w:jc w:val="both"/>
              <w:rPr>
                <w:rFonts w:ascii="Arial" w:hAnsi="Arial" w:cs="Arial"/>
                <w:b/>
                <w:bCs/>
                <w:u w:val="single"/>
              </w:rPr>
            </w:pPr>
          </w:p>
          <w:p w:rsidR="00532FF1" w:rsidRDefault="00532FF1">
            <w:pPr>
              <w:spacing w:line="240" w:lineRule="auto"/>
              <w:contextualSpacing/>
              <w:jc w:val="both"/>
              <w:rPr>
                <w:rFonts w:ascii="Arial" w:hAnsi="Arial" w:cs="Arial"/>
                <w:b/>
                <w:bCs/>
                <w:u w:val="single"/>
              </w:rPr>
            </w:pPr>
          </w:p>
          <w:p w:rsidR="00532FF1" w:rsidRDefault="00532FF1">
            <w:pPr>
              <w:spacing w:line="240" w:lineRule="auto"/>
              <w:contextualSpacing/>
              <w:jc w:val="both"/>
              <w:rPr>
                <w:rFonts w:ascii="Arial" w:hAnsi="Arial" w:cs="Arial"/>
                <w:b/>
                <w:bCs/>
                <w:u w:val="single"/>
              </w:rPr>
            </w:pPr>
          </w:p>
          <w:p w:rsidR="00532FF1" w:rsidRDefault="00532FF1">
            <w:pPr>
              <w:spacing w:line="240" w:lineRule="auto"/>
              <w:contextualSpacing/>
              <w:jc w:val="both"/>
              <w:rPr>
                <w:rFonts w:ascii="Arial" w:hAnsi="Arial" w:cs="Arial"/>
                <w:b/>
                <w:bCs/>
                <w:u w:val="single"/>
              </w:rPr>
            </w:pPr>
          </w:p>
          <w:p w:rsidR="00532FF1" w:rsidRDefault="00532FF1">
            <w:pPr>
              <w:spacing w:line="240" w:lineRule="auto"/>
              <w:contextualSpacing/>
              <w:jc w:val="both"/>
              <w:rPr>
                <w:rFonts w:ascii="Arial" w:hAnsi="Arial" w:cs="Arial"/>
                <w:b/>
                <w:bCs/>
                <w:u w:val="single"/>
              </w:rPr>
            </w:pPr>
          </w:p>
          <w:p w:rsidR="00532FF1" w:rsidRDefault="00532FF1">
            <w:pPr>
              <w:spacing w:line="240" w:lineRule="auto"/>
              <w:contextualSpacing/>
              <w:jc w:val="both"/>
              <w:rPr>
                <w:rFonts w:ascii="Arial" w:hAnsi="Arial" w:cs="Arial"/>
                <w:b/>
                <w:bCs/>
                <w:u w:val="single"/>
              </w:rPr>
            </w:pPr>
          </w:p>
          <w:p w:rsidR="00532FF1" w:rsidRDefault="00532FF1">
            <w:pPr>
              <w:spacing w:line="240" w:lineRule="auto"/>
              <w:contextualSpacing/>
              <w:jc w:val="both"/>
              <w:rPr>
                <w:rFonts w:ascii="Arial" w:hAnsi="Arial" w:cs="Arial"/>
                <w:b/>
                <w:bCs/>
                <w:u w:val="single"/>
              </w:rPr>
            </w:pPr>
          </w:p>
          <w:p w:rsidR="00532FF1" w:rsidRDefault="00532FF1">
            <w:pPr>
              <w:spacing w:line="240" w:lineRule="auto"/>
              <w:contextualSpacing/>
              <w:jc w:val="both"/>
              <w:rPr>
                <w:rFonts w:ascii="Arial" w:hAnsi="Arial" w:cs="Arial"/>
                <w:b/>
                <w:bCs/>
                <w:u w:val="single"/>
              </w:rPr>
            </w:pPr>
          </w:p>
          <w:p w:rsidR="00532FF1" w:rsidRDefault="00532FF1">
            <w:pPr>
              <w:spacing w:line="240" w:lineRule="auto"/>
              <w:contextualSpacing/>
              <w:jc w:val="both"/>
              <w:rPr>
                <w:rFonts w:ascii="Arial" w:hAnsi="Arial" w:cs="Arial"/>
                <w:b/>
                <w:bCs/>
                <w:u w:val="single"/>
              </w:rPr>
            </w:pPr>
          </w:p>
          <w:p w:rsidR="00532FF1" w:rsidRDefault="00532FF1">
            <w:pPr>
              <w:spacing w:line="240" w:lineRule="auto"/>
              <w:contextualSpacing/>
              <w:jc w:val="both"/>
              <w:rPr>
                <w:rFonts w:ascii="Arial" w:hAnsi="Arial" w:cs="Arial"/>
                <w:b/>
                <w:bCs/>
                <w:u w:val="single"/>
              </w:rPr>
            </w:pPr>
          </w:p>
          <w:p w:rsidR="00532FF1" w:rsidRDefault="00532FF1">
            <w:pPr>
              <w:spacing w:line="240" w:lineRule="auto"/>
              <w:contextualSpacing/>
              <w:jc w:val="both"/>
              <w:rPr>
                <w:rFonts w:ascii="Arial" w:hAnsi="Arial" w:cs="Arial"/>
                <w:b/>
                <w:bCs/>
                <w:u w:val="single"/>
              </w:rPr>
            </w:pPr>
          </w:p>
          <w:p w:rsidR="00532FF1" w:rsidRDefault="00036575">
            <w:pPr>
              <w:spacing w:line="240" w:lineRule="auto"/>
              <w:contextualSpacing/>
              <w:jc w:val="both"/>
              <w:rPr>
                <w:rFonts w:ascii="Arial" w:hAnsi="Arial" w:cs="Arial"/>
                <w:b/>
                <w:bCs/>
                <w:u w:val="single"/>
              </w:rPr>
            </w:pPr>
            <w:r>
              <w:rPr>
                <w:noProof/>
                <w:sz w:val="20"/>
                <w:szCs w:val="20"/>
              </w:rPr>
              <w:drawing>
                <wp:inline distT="0" distB="0" distL="0" distR="0">
                  <wp:extent cx="5551805" cy="3270885"/>
                  <wp:effectExtent l="19050" t="19050" r="42545" b="37465"/>
                  <wp:docPr id="2062318846" name="Picture 1" descr="A picture containing text, screenshot, font, receip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18846" name="Picture 1" descr="A picture containing text, screenshot, font, receipt&#10;&#10;Description automatically generated"/>
                          <pic:cNvPicPr>
                            <a:picLocks noChangeAspect="1"/>
                          </pic:cNvPicPr>
                        </pic:nvPicPr>
                        <pic:blipFill>
                          <a:blip r:embed="rId7"/>
                          <a:srcRect t="7577"/>
                          <a:stretch>
                            <a:fillRect/>
                          </a:stretch>
                        </pic:blipFill>
                        <pic:spPr>
                          <a:xfrm>
                            <a:off x="0" y="0"/>
                            <a:ext cx="5708060" cy="3363189"/>
                          </a:xfrm>
                          <a:prstGeom prst="rect">
                            <a:avLst/>
                          </a:prstGeom>
                          <a:ln w="19050" cap="flat" cmpd="sng" algn="ctr">
                            <a:solidFill>
                              <a:sysClr val="windowText" lastClr="000000"/>
                            </a:solidFill>
                            <a:prstDash val="solid"/>
                            <a:round/>
                            <a:headEnd type="none" w="med" len="med"/>
                            <a:tailEnd type="none" w="med" len="med"/>
                          </a:ln>
                        </pic:spPr>
                      </pic:pic>
                    </a:graphicData>
                  </a:graphic>
                </wp:inline>
              </w:drawing>
            </w:r>
          </w:p>
          <w:p w:rsidR="00532FF1" w:rsidRDefault="00532FF1">
            <w:pPr>
              <w:spacing w:line="240" w:lineRule="auto"/>
              <w:contextualSpacing/>
              <w:jc w:val="both"/>
              <w:rPr>
                <w:rFonts w:ascii="Arial" w:hAnsi="Arial" w:cs="Arial"/>
                <w:b/>
                <w:bCs/>
                <w:u w:val="single"/>
              </w:rPr>
            </w:pPr>
          </w:p>
          <w:p w:rsidR="00532FF1" w:rsidRDefault="00532FF1">
            <w:pPr>
              <w:spacing w:line="240" w:lineRule="auto"/>
              <w:contextualSpacing/>
              <w:jc w:val="both"/>
              <w:rPr>
                <w:rFonts w:ascii="Arial" w:hAnsi="Arial" w:cs="Arial"/>
                <w:b/>
                <w:bCs/>
                <w:u w:val="single"/>
              </w:rPr>
            </w:pPr>
          </w:p>
          <w:p w:rsidR="00532FF1" w:rsidRDefault="00532FF1">
            <w:pPr>
              <w:spacing w:line="240" w:lineRule="auto"/>
              <w:contextualSpacing/>
              <w:jc w:val="both"/>
              <w:rPr>
                <w:rFonts w:ascii="Arial" w:hAnsi="Arial" w:cs="Arial"/>
                <w:b/>
                <w:bCs/>
                <w:u w:val="single"/>
              </w:rPr>
            </w:pPr>
          </w:p>
          <w:p w:rsidR="00532FF1" w:rsidRDefault="00532FF1">
            <w:pPr>
              <w:spacing w:line="240" w:lineRule="auto"/>
              <w:contextualSpacing/>
              <w:jc w:val="both"/>
              <w:rPr>
                <w:rFonts w:ascii="Arial" w:hAnsi="Arial" w:cs="Arial"/>
                <w:b/>
                <w:bCs/>
                <w:u w:val="single"/>
              </w:rPr>
            </w:pPr>
          </w:p>
          <w:p w:rsidR="00532FF1" w:rsidRDefault="00532FF1">
            <w:pPr>
              <w:spacing w:line="240" w:lineRule="auto"/>
              <w:contextualSpacing/>
              <w:jc w:val="both"/>
              <w:rPr>
                <w:rFonts w:ascii="Arial" w:hAnsi="Arial" w:cs="Arial"/>
                <w:b/>
                <w:bCs/>
                <w:u w:val="single"/>
              </w:rPr>
            </w:pPr>
          </w:p>
          <w:p w:rsidR="00532FF1" w:rsidRDefault="00532FF1">
            <w:pPr>
              <w:spacing w:line="240" w:lineRule="auto"/>
              <w:contextualSpacing/>
              <w:jc w:val="both"/>
              <w:rPr>
                <w:rFonts w:ascii="Arial" w:hAnsi="Arial" w:cs="Arial"/>
                <w:b/>
                <w:bCs/>
                <w:u w:val="single"/>
              </w:rPr>
            </w:pPr>
          </w:p>
          <w:p w:rsidR="00532FF1" w:rsidRDefault="00532FF1">
            <w:pPr>
              <w:spacing w:line="240" w:lineRule="auto"/>
              <w:contextualSpacing/>
              <w:jc w:val="both"/>
              <w:rPr>
                <w:rFonts w:ascii="Arial" w:hAnsi="Arial" w:cs="Arial"/>
                <w:b/>
                <w:bCs/>
                <w:u w:val="single"/>
              </w:rPr>
            </w:pPr>
          </w:p>
          <w:p w:rsidR="00532FF1" w:rsidRDefault="00532FF1">
            <w:pPr>
              <w:spacing w:line="240" w:lineRule="auto"/>
              <w:contextualSpacing/>
              <w:jc w:val="both"/>
              <w:rPr>
                <w:rFonts w:ascii="Arial" w:hAnsi="Arial" w:cs="Arial"/>
                <w:b/>
                <w:bCs/>
                <w:u w:val="single"/>
              </w:rPr>
            </w:pPr>
          </w:p>
          <w:p w:rsidR="00532FF1" w:rsidRDefault="00532FF1">
            <w:pPr>
              <w:spacing w:line="240" w:lineRule="auto"/>
              <w:contextualSpacing/>
              <w:jc w:val="both"/>
              <w:rPr>
                <w:rFonts w:ascii="Arial" w:hAnsi="Arial" w:cs="Arial"/>
                <w:b/>
                <w:bCs/>
                <w:u w:val="single"/>
              </w:rPr>
            </w:pPr>
          </w:p>
          <w:p w:rsidR="00532FF1" w:rsidRDefault="00532FF1">
            <w:pPr>
              <w:spacing w:line="240" w:lineRule="auto"/>
              <w:contextualSpacing/>
              <w:jc w:val="both"/>
              <w:rPr>
                <w:rFonts w:ascii="Arial" w:hAnsi="Arial" w:cs="Arial"/>
                <w:b/>
                <w:bCs/>
                <w:u w:val="single"/>
              </w:rPr>
            </w:pPr>
          </w:p>
          <w:p w:rsidR="00532FF1" w:rsidRDefault="00532FF1">
            <w:pPr>
              <w:spacing w:line="240" w:lineRule="auto"/>
              <w:contextualSpacing/>
              <w:jc w:val="both"/>
              <w:rPr>
                <w:rFonts w:ascii="Arial" w:hAnsi="Arial" w:cs="Arial"/>
                <w:b/>
                <w:bCs/>
                <w:u w:val="single"/>
              </w:rPr>
            </w:pPr>
          </w:p>
          <w:p w:rsidR="00532FF1" w:rsidRDefault="00532FF1">
            <w:pPr>
              <w:spacing w:line="240" w:lineRule="auto"/>
              <w:contextualSpacing/>
              <w:jc w:val="both"/>
              <w:rPr>
                <w:rFonts w:ascii="Arial" w:hAnsi="Arial" w:cs="Arial"/>
                <w:b/>
                <w:bCs/>
                <w:u w:val="single"/>
              </w:rPr>
            </w:pPr>
          </w:p>
          <w:p w:rsidR="00532FF1" w:rsidRDefault="00532FF1">
            <w:pPr>
              <w:spacing w:line="240" w:lineRule="auto"/>
              <w:contextualSpacing/>
              <w:jc w:val="both"/>
              <w:rPr>
                <w:rFonts w:ascii="Arial" w:hAnsi="Arial" w:cs="Arial"/>
                <w:b/>
                <w:bCs/>
                <w:u w:val="single"/>
              </w:rPr>
            </w:pPr>
          </w:p>
          <w:p w:rsidR="00532FF1" w:rsidRDefault="00532FF1">
            <w:pPr>
              <w:spacing w:line="240" w:lineRule="auto"/>
              <w:contextualSpacing/>
              <w:jc w:val="both"/>
              <w:rPr>
                <w:rFonts w:ascii="Arial" w:hAnsi="Arial" w:cs="Arial"/>
                <w:b/>
                <w:bCs/>
                <w:u w:val="single"/>
              </w:rPr>
            </w:pPr>
          </w:p>
          <w:p w:rsidR="00532FF1" w:rsidRDefault="00532FF1">
            <w:pPr>
              <w:spacing w:line="240" w:lineRule="auto"/>
              <w:contextualSpacing/>
              <w:jc w:val="both"/>
              <w:rPr>
                <w:rFonts w:ascii="Arial" w:hAnsi="Arial" w:cs="Arial"/>
                <w:b/>
                <w:bCs/>
                <w:u w:val="single"/>
              </w:rPr>
            </w:pPr>
          </w:p>
          <w:p w:rsidR="00532FF1" w:rsidRDefault="00036575">
            <w:pPr>
              <w:spacing w:line="240" w:lineRule="auto"/>
              <w:contextualSpacing/>
              <w:jc w:val="both"/>
              <w:rPr>
                <w:rFonts w:ascii="Arial" w:hAnsi="Arial" w:cs="Arial"/>
                <w:b/>
                <w:bCs/>
                <w:u w:val="single"/>
              </w:rPr>
            </w:pPr>
            <w:r>
              <w:rPr>
                <w:rFonts w:ascii="Arial" w:hAnsi="Arial" w:cs="Arial"/>
                <w:b/>
                <w:bCs/>
                <w:u w:val="single"/>
              </w:rPr>
              <w:lastRenderedPageBreak/>
              <w:t>Appendix 2: Light sedation decision tool</w:t>
            </w:r>
          </w:p>
          <w:p w:rsidR="00532FF1" w:rsidRDefault="00532FF1">
            <w:pPr>
              <w:spacing w:line="240" w:lineRule="auto"/>
              <w:contextualSpacing/>
              <w:jc w:val="both"/>
              <w:rPr>
                <w:rFonts w:ascii="Arial" w:hAnsi="Arial" w:cs="Arial"/>
                <w:sz w:val="20"/>
                <w:szCs w:val="20"/>
              </w:rPr>
            </w:pPr>
          </w:p>
          <w:p w:rsidR="00532FF1" w:rsidRDefault="00532FF1">
            <w:pPr>
              <w:spacing w:line="240" w:lineRule="auto"/>
              <w:contextualSpacing/>
              <w:jc w:val="both"/>
              <w:rPr>
                <w:rFonts w:ascii="Arial" w:hAnsi="Arial" w:cs="Arial"/>
                <w:sz w:val="20"/>
                <w:szCs w:val="20"/>
              </w:rPr>
            </w:pPr>
          </w:p>
          <w:p w:rsidR="00532FF1" w:rsidRDefault="00036575">
            <w:pPr>
              <w:spacing w:line="240" w:lineRule="auto"/>
              <w:contextualSpacing/>
              <w:jc w:val="both"/>
              <w:rPr>
                <w:rFonts w:ascii="Arial" w:hAnsi="Arial" w:cs="Arial"/>
                <w:sz w:val="20"/>
                <w:szCs w:val="20"/>
                <w:lang w:val="en-US"/>
              </w:rPr>
            </w:pPr>
            <w:r>
              <w:rPr>
                <w:rFonts w:ascii="Arial" w:hAnsi="Arial" w:cs="Arial"/>
                <w:noProof/>
                <w:sz w:val="20"/>
                <w:szCs w:val="20"/>
                <w:lang w:val="en-US"/>
              </w:rPr>
              <w:drawing>
                <wp:inline distT="0" distB="0" distL="114300" distR="114300">
                  <wp:extent cx="5610860" cy="6702425"/>
                  <wp:effectExtent l="0" t="0" r="2540" b="3175"/>
                  <wp:docPr id="2" name="Picture 2" descr="Screenshot 2025-01-19 at 11.5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01-19 at 11.56.39"/>
                          <pic:cNvPicPr>
                            <a:picLocks noChangeAspect="1"/>
                          </pic:cNvPicPr>
                        </pic:nvPicPr>
                        <pic:blipFill>
                          <a:blip r:embed="rId8"/>
                          <a:stretch>
                            <a:fillRect/>
                          </a:stretch>
                        </pic:blipFill>
                        <pic:spPr>
                          <a:xfrm>
                            <a:off x="0" y="0"/>
                            <a:ext cx="5610860" cy="6702425"/>
                          </a:xfrm>
                          <a:prstGeom prst="rect">
                            <a:avLst/>
                          </a:prstGeom>
                        </pic:spPr>
                      </pic:pic>
                    </a:graphicData>
                  </a:graphic>
                </wp:inline>
              </w:drawing>
            </w:r>
          </w:p>
          <w:p w:rsidR="00532FF1" w:rsidRDefault="00532FF1">
            <w:pPr>
              <w:spacing w:line="240" w:lineRule="auto"/>
              <w:contextualSpacing/>
              <w:jc w:val="both"/>
              <w:rPr>
                <w:rFonts w:ascii="Arial" w:hAnsi="Arial" w:cs="Arial"/>
                <w:sz w:val="20"/>
                <w:szCs w:val="20"/>
              </w:rPr>
            </w:pPr>
          </w:p>
          <w:p w:rsidR="00532FF1" w:rsidRDefault="00532FF1">
            <w:pPr>
              <w:spacing w:line="240" w:lineRule="auto"/>
              <w:contextualSpacing/>
              <w:jc w:val="both"/>
              <w:rPr>
                <w:rFonts w:ascii="Arial" w:hAnsi="Arial" w:cs="Arial"/>
              </w:rPr>
            </w:pPr>
          </w:p>
          <w:p w:rsidR="00532FF1" w:rsidRDefault="00532FF1">
            <w:pPr>
              <w:spacing w:line="240" w:lineRule="auto"/>
              <w:contextualSpacing/>
              <w:jc w:val="both"/>
              <w:rPr>
                <w:rFonts w:ascii="Arial" w:hAnsi="Arial" w:cs="Arial"/>
              </w:rPr>
            </w:pPr>
          </w:p>
        </w:tc>
      </w:tr>
    </w:tbl>
    <w:p w:rsidR="00532FF1" w:rsidRDefault="00036575">
      <w:pPr>
        <w:rPr>
          <w:rFonts w:ascii="Arial" w:hAnsi="Arial" w:cs="Arial"/>
        </w:rPr>
      </w:pPr>
      <w:bookmarkStart w:id="0" w:name="_Toc317778031"/>
      <w:r>
        <w:rPr>
          <w:rFonts w:ascii="Arial" w:hAnsi="Arial" w:cs="Arial"/>
        </w:rPr>
        <w:lastRenderedPageBreak/>
        <w:br w:type="page"/>
      </w:r>
    </w:p>
    <w:p w:rsidR="00532FF1" w:rsidRDefault="00036575">
      <w:pPr>
        <w:pStyle w:val="Heading1"/>
        <w:spacing w:before="0" w:after="160" w:line="240" w:lineRule="auto"/>
        <w:contextualSpacing/>
        <w:jc w:val="both"/>
        <w:rPr>
          <w:rFonts w:ascii="Arial" w:hAnsi="Arial" w:cs="Arial"/>
          <w:color w:val="auto"/>
          <w:sz w:val="22"/>
          <w:szCs w:val="22"/>
        </w:rPr>
      </w:pPr>
      <w:r>
        <w:rPr>
          <w:rFonts w:ascii="Arial" w:hAnsi="Arial" w:cs="Arial"/>
          <w:color w:val="auto"/>
          <w:sz w:val="22"/>
          <w:szCs w:val="22"/>
        </w:rPr>
        <w:lastRenderedPageBreak/>
        <w:t>PUBLICATION DETAILS</w:t>
      </w:r>
      <w:bookmarkEnd w:id="0"/>
      <w:r>
        <w:rPr>
          <w:rFonts w:ascii="Arial" w:hAnsi="Arial" w:cs="Arial"/>
          <w:color w:val="auto"/>
          <w:sz w:val="22"/>
          <w:szCs w:val="22"/>
        </w:rPr>
        <w:t xml:space="preserve"> </w:t>
      </w:r>
    </w:p>
    <w:tbl>
      <w:tblPr>
        <w:tblW w:w="0" w:type="auto"/>
        <w:tblInd w:w="-106"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4571"/>
        <w:gridCol w:w="4551"/>
      </w:tblGrid>
      <w:tr w:rsidR="00532FF1">
        <w:trPr>
          <w:trHeight w:val="470"/>
        </w:trPr>
        <w:tc>
          <w:tcPr>
            <w:tcW w:w="4621" w:type="dxa"/>
            <w:tcBorders>
              <w:top w:val="single" w:sz="4" w:space="0" w:color="auto"/>
            </w:tcBorders>
            <w:shd w:val="clear" w:color="auto" w:fill="FFFFFF" w:themeFill="background1"/>
            <w:vAlign w:val="center"/>
          </w:tcPr>
          <w:p w:rsidR="00532FF1" w:rsidRDefault="00036575">
            <w:pPr>
              <w:spacing w:after="0" w:line="240" w:lineRule="auto"/>
              <w:contextualSpacing/>
              <w:jc w:val="both"/>
              <w:rPr>
                <w:rFonts w:ascii="Arial" w:hAnsi="Arial" w:cs="Arial"/>
                <w:b/>
                <w:bCs/>
              </w:rPr>
            </w:pPr>
            <w:r>
              <w:rPr>
                <w:rFonts w:ascii="Arial" w:hAnsi="Arial" w:cs="Arial"/>
                <w:b/>
                <w:bCs/>
              </w:rPr>
              <w:t>Author</w:t>
            </w:r>
            <w:r>
              <w:rPr>
                <w:rFonts w:ascii="Arial" w:hAnsi="Arial" w:cs="Arial"/>
                <w:b/>
                <w:bCs/>
                <w:lang w:val="en-US"/>
              </w:rPr>
              <w:t>s</w:t>
            </w:r>
            <w:r>
              <w:rPr>
                <w:rFonts w:ascii="Arial" w:hAnsi="Arial" w:cs="Arial"/>
                <w:b/>
                <w:bCs/>
              </w:rPr>
              <w:t xml:space="preserve"> of Clinical Guideline</w:t>
            </w:r>
          </w:p>
        </w:tc>
        <w:tc>
          <w:tcPr>
            <w:tcW w:w="4621" w:type="dxa"/>
            <w:tcBorders>
              <w:top w:val="single" w:sz="4" w:space="0" w:color="auto"/>
            </w:tcBorders>
            <w:shd w:val="clear" w:color="auto" w:fill="FFFFFF" w:themeFill="background1"/>
            <w:vAlign w:val="center"/>
          </w:tcPr>
          <w:p w:rsidR="00532FF1" w:rsidRDefault="00036575">
            <w:pPr>
              <w:keepNext/>
              <w:spacing w:after="0" w:line="240" w:lineRule="auto"/>
              <w:contextualSpacing/>
              <w:jc w:val="both"/>
              <w:outlineLvl w:val="6"/>
              <w:rPr>
                <w:rFonts w:ascii="Arial" w:hAnsi="Arial" w:cs="Arial"/>
                <w:lang w:val="en-US"/>
              </w:rPr>
            </w:pPr>
            <w:r>
              <w:rPr>
                <w:rFonts w:ascii="Arial" w:hAnsi="Arial" w:cs="Arial"/>
                <w:lang w:val="en-US"/>
              </w:rPr>
              <w:t>Mark Davidson (ICM Consultant)</w:t>
            </w:r>
          </w:p>
          <w:p w:rsidR="00532FF1" w:rsidRDefault="00036575">
            <w:pPr>
              <w:keepNext/>
              <w:spacing w:after="0" w:line="240" w:lineRule="auto"/>
              <w:contextualSpacing/>
              <w:jc w:val="both"/>
              <w:outlineLvl w:val="6"/>
              <w:rPr>
                <w:rFonts w:ascii="Arial" w:hAnsi="Arial" w:cs="Arial"/>
                <w:lang w:val="en-US"/>
              </w:rPr>
            </w:pPr>
            <w:r>
              <w:rPr>
                <w:rFonts w:ascii="Arial" w:hAnsi="Arial" w:cs="Arial"/>
                <w:lang w:val="en-US"/>
              </w:rPr>
              <w:t>Romain Lefebvre (ACCP)</w:t>
            </w:r>
          </w:p>
        </w:tc>
      </w:tr>
      <w:tr w:rsidR="00532FF1">
        <w:trPr>
          <w:trHeight w:val="690"/>
        </w:trPr>
        <w:tc>
          <w:tcPr>
            <w:tcW w:w="4621" w:type="dxa"/>
            <w:shd w:val="clear" w:color="auto" w:fill="FFFFFF" w:themeFill="background1"/>
            <w:vAlign w:val="center"/>
          </w:tcPr>
          <w:p w:rsidR="00532FF1" w:rsidRDefault="00036575">
            <w:pPr>
              <w:spacing w:after="0" w:line="240" w:lineRule="auto"/>
              <w:contextualSpacing/>
              <w:jc w:val="both"/>
              <w:rPr>
                <w:rFonts w:ascii="Arial" w:hAnsi="Arial" w:cs="Arial"/>
                <w:b/>
                <w:bCs/>
              </w:rPr>
            </w:pPr>
            <w:r>
              <w:rPr>
                <w:rFonts w:ascii="Arial" w:hAnsi="Arial" w:cs="Arial"/>
                <w:b/>
                <w:bCs/>
              </w:rPr>
              <w:t>Division/Department responsible for Clinical Guideline</w:t>
            </w:r>
          </w:p>
        </w:tc>
        <w:tc>
          <w:tcPr>
            <w:tcW w:w="4621" w:type="dxa"/>
            <w:shd w:val="clear" w:color="auto" w:fill="FFFFFF" w:themeFill="background1"/>
            <w:vAlign w:val="center"/>
          </w:tcPr>
          <w:p w:rsidR="00532FF1" w:rsidRDefault="00036575">
            <w:pPr>
              <w:spacing w:after="0" w:line="240" w:lineRule="auto"/>
              <w:contextualSpacing/>
              <w:jc w:val="both"/>
              <w:rPr>
                <w:rFonts w:ascii="Arial" w:hAnsi="Arial" w:cs="Arial"/>
              </w:rPr>
            </w:pPr>
            <w:r>
              <w:rPr>
                <w:rFonts w:ascii="Arial" w:hAnsi="Arial" w:cs="Arial"/>
              </w:rPr>
              <w:t>Surgical Services/ Intensive Care Unit</w:t>
            </w:r>
          </w:p>
        </w:tc>
      </w:tr>
      <w:tr w:rsidR="00532FF1">
        <w:trPr>
          <w:trHeight w:val="416"/>
        </w:trPr>
        <w:tc>
          <w:tcPr>
            <w:tcW w:w="4621" w:type="dxa"/>
            <w:shd w:val="clear" w:color="auto" w:fill="FFFFFF" w:themeFill="background1"/>
            <w:vAlign w:val="center"/>
          </w:tcPr>
          <w:p w:rsidR="00532FF1" w:rsidRDefault="00036575">
            <w:pPr>
              <w:spacing w:after="0" w:line="240" w:lineRule="auto"/>
              <w:contextualSpacing/>
              <w:jc w:val="both"/>
              <w:rPr>
                <w:rFonts w:ascii="Arial" w:hAnsi="Arial" w:cs="Arial"/>
                <w:b/>
                <w:bCs/>
              </w:rPr>
            </w:pPr>
            <w:r>
              <w:rPr>
                <w:rFonts w:ascii="Arial" w:hAnsi="Arial" w:cs="Arial"/>
                <w:b/>
                <w:bCs/>
              </w:rPr>
              <w:t>Contact details</w:t>
            </w:r>
          </w:p>
        </w:tc>
        <w:tc>
          <w:tcPr>
            <w:tcW w:w="4621" w:type="dxa"/>
            <w:shd w:val="clear" w:color="auto" w:fill="FFFFFF" w:themeFill="background1"/>
            <w:vAlign w:val="center"/>
          </w:tcPr>
          <w:p w:rsidR="00532FF1" w:rsidRDefault="00036575">
            <w:pPr>
              <w:spacing w:after="0" w:line="240" w:lineRule="auto"/>
              <w:contextualSpacing/>
              <w:jc w:val="both"/>
              <w:rPr>
                <w:rFonts w:ascii="Arial" w:hAnsi="Arial" w:cs="Arial"/>
              </w:rPr>
            </w:pPr>
            <w:r>
              <w:rPr>
                <w:rFonts w:ascii="Arial" w:hAnsi="Arial" w:cs="Arial"/>
              </w:rPr>
              <w:t>x2424</w:t>
            </w:r>
          </w:p>
        </w:tc>
      </w:tr>
      <w:tr w:rsidR="00532FF1">
        <w:trPr>
          <w:trHeight w:val="416"/>
        </w:trPr>
        <w:tc>
          <w:tcPr>
            <w:tcW w:w="4621" w:type="dxa"/>
            <w:shd w:val="clear" w:color="auto" w:fill="FFFFFF" w:themeFill="background1"/>
            <w:vAlign w:val="center"/>
          </w:tcPr>
          <w:p w:rsidR="00532FF1" w:rsidRDefault="00036575">
            <w:pPr>
              <w:spacing w:after="0" w:line="240" w:lineRule="auto"/>
              <w:contextualSpacing/>
              <w:jc w:val="both"/>
              <w:rPr>
                <w:rFonts w:ascii="Arial" w:hAnsi="Arial" w:cs="Arial"/>
                <w:b/>
                <w:bCs/>
              </w:rPr>
            </w:pPr>
            <w:r>
              <w:rPr>
                <w:rFonts w:ascii="Arial" w:hAnsi="Arial" w:cs="Arial"/>
                <w:b/>
                <w:bCs/>
              </w:rPr>
              <w:t>Version number</w:t>
            </w:r>
          </w:p>
        </w:tc>
        <w:tc>
          <w:tcPr>
            <w:tcW w:w="4621" w:type="dxa"/>
            <w:shd w:val="clear" w:color="auto" w:fill="FFFFFF" w:themeFill="background1"/>
            <w:vAlign w:val="center"/>
          </w:tcPr>
          <w:p w:rsidR="00532FF1" w:rsidRDefault="00036575">
            <w:pPr>
              <w:spacing w:after="0" w:line="240" w:lineRule="auto"/>
              <w:contextualSpacing/>
              <w:jc w:val="both"/>
              <w:rPr>
                <w:rFonts w:ascii="Arial" w:hAnsi="Arial" w:cs="Arial"/>
              </w:rPr>
            </w:pPr>
            <w:r>
              <w:rPr>
                <w:rFonts w:ascii="Arial" w:hAnsi="Arial" w:cs="Arial"/>
              </w:rPr>
              <w:t>1.1</w:t>
            </w:r>
          </w:p>
        </w:tc>
      </w:tr>
      <w:tr w:rsidR="00532FF1">
        <w:trPr>
          <w:trHeight w:val="416"/>
        </w:trPr>
        <w:tc>
          <w:tcPr>
            <w:tcW w:w="4621" w:type="dxa"/>
            <w:shd w:val="clear" w:color="auto" w:fill="FFFFFF" w:themeFill="background1"/>
            <w:vAlign w:val="center"/>
          </w:tcPr>
          <w:p w:rsidR="00532FF1" w:rsidRDefault="00036575">
            <w:pPr>
              <w:spacing w:after="0" w:line="240" w:lineRule="auto"/>
              <w:contextualSpacing/>
              <w:jc w:val="both"/>
              <w:rPr>
                <w:rFonts w:ascii="Arial" w:hAnsi="Arial" w:cs="Arial"/>
                <w:b/>
                <w:bCs/>
              </w:rPr>
            </w:pPr>
            <w:r>
              <w:rPr>
                <w:rFonts w:ascii="Arial" w:hAnsi="Arial" w:cs="Arial"/>
                <w:b/>
                <w:bCs/>
              </w:rPr>
              <w:t>Replaces version number</w:t>
            </w:r>
          </w:p>
        </w:tc>
        <w:tc>
          <w:tcPr>
            <w:tcW w:w="4621" w:type="dxa"/>
            <w:shd w:val="clear" w:color="auto" w:fill="FFFFFF" w:themeFill="background1"/>
            <w:vAlign w:val="center"/>
          </w:tcPr>
          <w:p w:rsidR="00532FF1" w:rsidRDefault="00532FF1">
            <w:pPr>
              <w:spacing w:after="0" w:line="240" w:lineRule="auto"/>
              <w:contextualSpacing/>
              <w:jc w:val="both"/>
              <w:rPr>
                <w:rFonts w:ascii="Arial" w:hAnsi="Arial" w:cs="Arial"/>
              </w:rPr>
            </w:pPr>
          </w:p>
        </w:tc>
      </w:tr>
      <w:tr w:rsidR="00532FF1">
        <w:trPr>
          <w:trHeight w:val="422"/>
        </w:trPr>
        <w:tc>
          <w:tcPr>
            <w:tcW w:w="4621" w:type="dxa"/>
            <w:shd w:val="clear" w:color="auto" w:fill="FFFFFF" w:themeFill="background1"/>
            <w:vAlign w:val="center"/>
          </w:tcPr>
          <w:p w:rsidR="00532FF1" w:rsidRDefault="00036575">
            <w:pPr>
              <w:spacing w:after="0" w:line="240" w:lineRule="auto"/>
              <w:contextualSpacing/>
              <w:jc w:val="both"/>
              <w:rPr>
                <w:rFonts w:ascii="Arial" w:hAnsi="Arial" w:cs="Arial"/>
                <w:b/>
                <w:bCs/>
              </w:rPr>
            </w:pPr>
            <w:r>
              <w:rPr>
                <w:rFonts w:ascii="Arial" w:hAnsi="Arial" w:cs="Arial"/>
                <w:b/>
                <w:bCs/>
              </w:rPr>
              <w:t>Date written</w:t>
            </w:r>
          </w:p>
        </w:tc>
        <w:tc>
          <w:tcPr>
            <w:tcW w:w="4621" w:type="dxa"/>
            <w:shd w:val="clear" w:color="auto" w:fill="FFFFFF" w:themeFill="background1"/>
            <w:vAlign w:val="center"/>
          </w:tcPr>
          <w:p w:rsidR="00532FF1" w:rsidRDefault="00036575">
            <w:pPr>
              <w:spacing w:after="0" w:line="240" w:lineRule="auto"/>
              <w:contextualSpacing/>
              <w:jc w:val="both"/>
              <w:rPr>
                <w:rFonts w:ascii="Arial" w:hAnsi="Arial" w:cs="Arial"/>
                <w:lang w:val="en-US"/>
              </w:rPr>
            </w:pPr>
            <w:r>
              <w:rPr>
                <w:rFonts w:ascii="Arial" w:hAnsi="Arial" w:cs="Arial"/>
                <w:lang w:val="en-US"/>
              </w:rPr>
              <w:t>14/11/2024</w:t>
            </w:r>
          </w:p>
        </w:tc>
      </w:tr>
      <w:tr w:rsidR="00532FF1">
        <w:trPr>
          <w:trHeight w:val="944"/>
        </w:trPr>
        <w:tc>
          <w:tcPr>
            <w:tcW w:w="4621" w:type="dxa"/>
            <w:shd w:val="clear" w:color="auto" w:fill="FFFFFF" w:themeFill="background1"/>
            <w:vAlign w:val="center"/>
          </w:tcPr>
          <w:p w:rsidR="00532FF1" w:rsidRDefault="00036575">
            <w:pPr>
              <w:spacing w:after="0" w:line="240" w:lineRule="auto"/>
              <w:contextualSpacing/>
              <w:jc w:val="both"/>
              <w:rPr>
                <w:rFonts w:ascii="Arial" w:hAnsi="Arial" w:cs="Arial"/>
                <w:b/>
                <w:bCs/>
              </w:rPr>
            </w:pPr>
            <w:r>
              <w:rPr>
                <w:rFonts w:ascii="Arial" w:hAnsi="Arial" w:cs="Arial"/>
                <w:b/>
                <w:bCs/>
              </w:rPr>
              <w:t>Approving body and date approved</w:t>
            </w:r>
          </w:p>
        </w:tc>
        <w:tc>
          <w:tcPr>
            <w:tcW w:w="4621" w:type="dxa"/>
            <w:shd w:val="clear" w:color="auto" w:fill="FFFFFF" w:themeFill="background1"/>
            <w:vAlign w:val="center"/>
          </w:tcPr>
          <w:p w:rsidR="00532FF1" w:rsidRDefault="00036575">
            <w:pPr>
              <w:spacing w:after="0" w:line="240" w:lineRule="auto"/>
              <w:contextualSpacing/>
              <w:jc w:val="both"/>
              <w:rPr>
                <w:rFonts w:ascii="Arial" w:hAnsi="Arial" w:cs="Arial"/>
              </w:rPr>
            </w:pPr>
            <w:r>
              <w:rPr>
                <w:rFonts w:ascii="Arial" w:hAnsi="Arial" w:cs="Arial"/>
              </w:rPr>
              <w:t>ICU Governance Group: xx/xx/xx</w:t>
            </w:r>
          </w:p>
        </w:tc>
      </w:tr>
      <w:tr w:rsidR="00532FF1">
        <w:trPr>
          <w:trHeight w:val="421"/>
        </w:trPr>
        <w:tc>
          <w:tcPr>
            <w:tcW w:w="4621" w:type="dxa"/>
            <w:shd w:val="clear" w:color="auto" w:fill="FFFFFF" w:themeFill="background1"/>
            <w:vAlign w:val="center"/>
          </w:tcPr>
          <w:p w:rsidR="00532FF1" w:rsidRDefault="00036575">
            <w:pPr>
              <w:spacing w:after="0" w:line="240" w:lineRule="auto"/>
              <w:contextualSpacing/>
              <w:jc w:val="both"/>
              <w:rPr>
                <w:rFonts w:ascii="Arial" w:hAnsi="Arial" w:cs="Arial"/>
                <w:b/>
                <w:bCs/>
              </w:rPr>
            </w:pPr>
            <w:r>
              <w:rPr>
                <w:rFonts w:ascii="Arial" w:hAnsi="Arial" w:cs="Arial"/>
                <w:b/>
                <w:bCs/>
              </w:rPr>
              <w:t>Review date</w:t>
            </w:r>
          </w:p>
        </w:tc>
        <w:tc>
          <w:tcPr>
            <w:tcW w:w="4621" w:type="dxa"/>
            <w:shd w:val="clear" w:color="auto" w:fill="FFFFFF" w:themeFill="background1"/>
            <w:vAlign w:val="center"/>
          </w:tcPr>
          <w:p w:rsidR="00532FF1" w:rsidRDefault="00E70E42">
            <w:pPr>
              <w:spacing w:after="0" w:line="240" w:lineRule="auto"/>
              <w:contextualSpacing/>
              <w:jc w:val="both"/>
              <w:rPr>
                <w:rFonts w:ascii="Arial" w:hAnsi="Arial" w:cs="Arial"/>
              </w:rPr>
            </w:pPr>
            <w:r>
              <w:rPr>
                <w:rFonts w:ascii="Arial" w:hAnsi="Arial" w:cs="Arial"/>
              </w:rPr>
              <w:t>20-07-2029</w:t>
            </w:r>
            <w:bookmarkStart w:id="1" w:name="_GoBack"/>
            <w:bookmarkEnd w:id="1"/>
          </w:p>
        </w:tc>
      </w:tr>
      <w:tr w:rsidR="00532FF1">
        <w:trPr>
          <w:trHeight w:val="412"/>
        </w:trPr>
        <w:tc>
          <w:tcPr>
            <w:tcW w:w="4621" w:type="dxa"/>
            <w:shd w:val="clear" w:color="auto" w:fill="FFFFFF" w:themeFill="background1"/>
            <w:vAlign w:val="center"/>
          </w:tcPr>
          <w:p w:rsidR="00532FF1" w:rsidRDefault="00036575">
            <w:pPr>
              <w:spacing w:after="0" w:line="240" w:lineRule="auto"/>
              <w:contextualSpacing/>
              <w:jc w:val="both"/>
              <w:rPr>
                <w:rFonts w:ascii="Arial" w:hAnsi="Arial" w:cs="Arial"/>
                <w:b/>
                <w:bCs/>
              </w:rPr>
            </w:pPr>
            <w:r>
              <w:rPr>
                <w:rFonts w:ascii="Arial" w:hAnsi="Arial" w:cs="Arial"/>
                <w:b/>
                <w:bCs/>
              </w:rPr>
              <w:t>Expiry date</w:t>
            </w:r>
          </w:p>
        </w:tc>
        <w:tc>
          <w:tcPr>
            <w:tcW w:w="4621" w:type="dxa"/>
            <w:shd w:val="clear" w:color="auto" w:fill="FFFFFF" w:themeFill="background1"/>
            <w:vAlign w:val="center"/>
          </w:tcPr>
          <w:p w:rsidR="00532FF1" w:rsidRDefault="00E70E42">
            <w:pPr>
              <w:spacing w:after="0" w:line="240" w:lineRule="auto"/>
              <w:contextualSpacing/>
              <w:jc w:val="both"/>
              <w:rPr>
                <w:rFonts w:ascii="Arial" w:hAnsi="Arial" w:cs="Arial"/>
              </w:rPr>
            </w:pPr>
            <w:r>
              <w:rPr>
                <w:rFonts w:ascii="Arial" w:hAnsi="Arial" w:cs="Arial"/>
              </w:rPr>
              <w:t>20-01-2030</w:t>
            </w:r>
          </w:p>
        </w:tc>
      </w:tr>
      <w:tr w:rsidR="00532FF1">
        <w:trPr>
          <w:trHeight w:val="419"/>
        </w:trPr>
        <w:tc>
          <w:tcPr>
            <w:tcW w:w="4621" w:type="dxa"/>
            <w:tcBorders>
              <w:bottom w:val="single" w:sz="4" w:space="0" w:color="auto"/>
            </w:tcBorders>
            <w:shd w:val="clear" w:color="auto" w:fill="FFFFFF" w:themeFill="background1"/>
            <w:vAlign w:val="center"/>
          </w:tcPr>
          <w:p w:rsidR="00532FF1" w:rsidRDefault="00036575">
            <w:pPr>
              <w:spacing w:after="0" w:line="240" w:lineRule="auto"/>
              <w:contextualSpacing/>
              <w:jc w:val="both"/>
              <w:rPr>
                <w:rFonts w:ascii="Arial" w:hAnsi="Arial" w:cs="Arial"/>
                <w:b/>
                <w:bCs/>
              </w:rPr>
            </w:pPr>
            <w:r>
              <w:rPr>
                <w:rFonts w:ascii="Arial" w:hAnsi="Arial" w:cs="Arial"/>
                <w:b/>
                <w:bCs/>
              </w:rPr>
              <w:t>Date document becomes live</w:t>
            </w:r>
          </w:p>
        </w:tc>
        <w:tc>
          <w:tcPr>
            <w:tcW w:w="4621" w:type="dxa"/>
            <w:tcBorders>
              <w:bottom w:val="single" w:sz="4" w:space="0" w:color="auto"/>
            </w:tcBorders>
            <w:shd w:val="clear" w:color="auto" w:fill="FFFFFF" w:themeFill="background1"/>
            <w:vAlign w:val="center"/>
          </w:tcPr>
          <w:p w:rsidR="00532FF1" w:rsidRDefault="00E70E42">
            <w:pPr>
              <w:spacing w:after="0" w:line="240" w:lineRule="auto"/>
              <w:contextualSpacing/>
              <w:jc w:val="both"/>
              <w:rPr>
                <w:rFonts w:ascii="Arial" w:hAnsi="Arial" w:cs="Arial"/>
              </w:rPr>
            </w:pPr>
            <w:r>
              <w:rPr>
                <w:rFonts w:ascii="Arial" w:hAnsi="Arial" w:cs="Arial"/>
              </w:rPr>
              <w:t>03-04-2025</w:t>
            </w:r>
          </w:p>
        </w:tc>
      </w:tr>
    </w:tbl>
    <w:p w:rsidR="00532FF1" w:rsidRDefault="00532FF1">
      <w:pPr>
        <w:spacing w:line="240" w:lineRule="auto"/>
        <w:contextualSpacing/>
        <w:jc w:val="both"/>
        <w:rPr>
          <w:rFonts w:ascii="Arial" w:hAnsi="Arial" w:cs="Arial"/>
        </w:rPr>
      </w:pPr>
    </w:p>
    <w:p w:rsidR="00532FF1" w:rsidRDefault="00532FF1"/>
    <w:sectPr w:rsidR="00532FF1">
      <w:headerReference w:type="default" r:id="rId9"/>
      <w:footerReference w:type="default" r:id="rId10"/>
      <w:pgSz w:w="11906" w:h="16838"/>
      <w:pgMar w:top="1440" w:right="1440" w:bottom="1440" w:left="1440"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32FF1" w:rsidRDefault="00036575">
      <w:pPr>
        <w:spacing w:line="240" w:lineRule="auto"/>
      </w:pPr>
      <w:r>
        <w:separator/>
      </w:r>
    </w:p>
  </w:endnote>
  <w:endnote w:type="continuationSeparator" w:id="0">
    <w:p w:rsidR="00532FF1" w:rsidRDefault="000365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Bold">
    <w:panose1 w:val="020B0704020202020204"/>
    <w:charset w:val="00"/>
    <w:family w:val="auto"/>
    <w:pitch w:val="default"/>
    <w:sig w:usb0="E0002AFF" w:usb1="C0007843" w:usb2="00000009" w:usb3="00000000" w:csb0="400001FF" w:csb1="FFFF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auto"/>
    <w:pitch w:val="default"/>
    <w:sig w:usb0="E0002AEF" w:usb1="C0007841" w:usb2="00000009" w:usb3="00000000" w:csb0="400001FF" w:csb1="FFFF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Regular">
    <w:altName w:val="Arial"/>
    <w:charset w:val="00"/>
    <w:family w:val="auto"/>
    <w:pitch w:val="default"/>
    <w:sig w:usb0="E0002AFF" w:usb1="C0007843" w:usb2="00000009" w:usb3="00000000" w:csb0="400001FF" w:csb1="FFFF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2FF1" w:rsidRDefault="00036575">
    <w:pPr>
      <w:pStyle w:val="Footer"/>
      <w:rPr>
        <w:rFonts w:ascii="Arial" w:hAnsi="Arial" w:cs="Arial"/>
        <w:sz w:val="20"/>
        <w:szCs w:val="20"/>
      </w:rPr>
    </w:pPr>
    <w:r>
      <w:rPr>
        <w:rFonts w:ascii="Arial" w:hAnsi="Arial" w:cs="Arial"/>
        <w:sz w:val="20"/>
        <w:szCs w:val="20"/>
      </w:rPr>
      <w:t xml:space="preserve">Clinical Guideline: </w:t>
    </w:r>
    <w:r>
      <w:rPr>
        <w:rFonts w:ascii="Arial" w:hAnsi="Arial" w:cs="Arial"/>
        <w:i/>
        <w:sz w:val="20"/>
        <w:szCs w:val="20"/>
      </w:rPr>
      <w:t>Sedation in ICU</w:t>
    </w:r>
  </w:p>
  <w:p w:rsidR="00532FF1" w:rsidRDefault="00036575">
    <w:pPr>
      <w:pStyle w:val="Footer"/>
      <w:rPr>
        <w:rFonts w:ascii="Arial" w:hAnsi="Arial" w:cs="Arial"/>
        <w:i/>
        <w:sz w:val="20"/>
        <w:szCs w:val="20"/>
      </w:rPr>
    </w:pPr>
    <w:r>
      <w:rPr>
        <w:rFonts w:ascii="Arial" w:hAnsi="Arial" w:cs="Arial"/>
        <w:i/>
        <w:sz w:val="20"/>
        <w:szCs w:val="20"/>
      </w:rPr>
      <w:t xml:space="preserve">Surgical Services/ Intensive Care Unit </w:t>
    </w:r>
  </w:p>
  <w:p w:rsidR="00532FF1" w:rsidRDefault="00036575">
    <w:pPr>
      <w:pStyle w:val="Footer"/>
      <w:rPr>
        <w:rFonts w:ascii="Arial" w:hAnsi="Arial" w:cs="Arial"/>
        <w:sz w:val="20"/>
        <w:szCs w:val="20"/>
      </w:rPr>
    </w:pPr>
    <w:r>
      <w:rPr>
        <w:rFonts w:ascii="Arial" w:hAnsi="Arial" w:cs="Arial"/>
        <w:sz w:val="20"/>
        <w:szCs w:val="20"/>
      </w:rPr>
      <w:t xml:space="preserve">Date Approved: </w:t>
    </w:r>
    <w:r w:rsidR="00EF5B86">
      <w:rPr>
        <w:rFonts w:ascii="Arial" w:hAnsi="Arial" w:cs="Arial"/>
        <w:i/>
        <w:sz w:val="20"/>
        <w:szCs w:val="20"/>
      </w:rPr>
      <w:t>20-01-2025</w:t>
    </w:r>
    <w:r>
      <w:rPr>
        <w:rFonts w:ascii="Arial" w:hAnsi="Arial" w:cs="Arial"/>
        <w:sz w:val="20"/>
        <w:szCs w:val="20"/>
      </w:rPr>
      <w:tab/>
    </w:r>
    <w:r>
      <w:rPr>
        <w:rFonts w:ascii="Arial" w:hAnsi="Arial" w:cs="Arial"/>
        <w:sz w:val="20"/>
        <w:szCs w:val="20"/>
      </w:rPr>
      <w:tab/>
      <w:t xml:space="preserve">Page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1</w:t>
    </w:r>
    <w:r>
      <w:rPr>
        <w:rFonts w:ascii="Arial" w:hAnsi="Arial" w:cs="Arial"/>
        <w:b/>
        <w:bCs/>
        <w:sz w:val="20"/>
        <w:szCs w:val="20"/>
      </w:rPr>
      <w:fldChar w:fldCharType="end"/>
    </w:r>
    <w:r>
      <w:rPr>
        <w:rFonts w:ascii="Arial" w:hAnsi="Arial" w:cs="Arial"/>
        <w:sz w:val="20"/>
        <w:szCs w:val="20"/>
      </w:rPr>
      <w:t xml:space="preserve"> of </w:t>
    </w:r>
    <w:fldSimple w:instr="NUMPAGES  \* Arabic  \* MERGEFORMAT">
      <w:r>
        <w:rPr>
          <w:rFonts w:ascii="Arial" w:hAnsi="Arial" w:cs="Arial"/>
          <w:b/>
          <w:bCs/>
          <w:sz w:val="20"/>
          <w:szCs w:val="20"/>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32FF1" w:rsidRDefault="00036575">
      <w:pPr>
        <w:spacing w:after="0"/>
      </w:pPr>
      <w:r>
        <w:separator/>
      </w:r>
    </w:p>
  </w:footnote>
  <w:footnote w:type="continuationSeparator" w:id="0">
    <w:p w:rsidR="00532FF1" w:rsidRDefault="0003657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2FF1" w:rsidRDefault="00036575">
    <w:pPr>
      <w:pStyle w:val="Header"/>
      <w:jc w:val="right"/>
    </w:pPr>
    <w:r>
      <w:rPr>
        <w:noProof/>
        <w:lang w:eastAsia="en-GB"/>
      </w:rPr>
      <w:drawing>
        <wp:inline distT="0" distB="0" distL="0" distR="0">
          <wp:extent cx="1533525" cy="683260"/>
          <wp:effectExtent l="0" t="0" r="15875" b="2540"/>
          <wp:docPr id="1"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40997" cy="68653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FCCF69E"/>
    <w:multiLevelType w:val="singleLevel"/>
    <w:tmpl w:val="AFCCF69E"/>
    <w:lvl w:ilvl="0">
      <w:start w:val="7"/>
      <w:numFmt w:val="decimal"/>
      <w:suff w:val="space"/>
      <w:lvlText w:val="[%1]"/>
      <w:lvlJc w:val="left"/>
    </w:lvl>
  </w:abstractNum>
  <w:abstractNum w:abstractNumId="1" w15:restartNumberingAfterBreak="0">
    <w:nsid w:val="FD5E6804"/>
    <w:multiLevelType w:val="singleLevel"/>
    <w:tmpl w:val="FD5E6804"/>
    <w:lvl w:ilvl="0">
      <w:start w:val="3"/>
      <w:numFmt w:val="decimal"/>
      <w:suff w:val="space"/>
      <w:lvlText w:val="[%1]"/>
      <w:lvlJc w:val="left"/>
    </w:lvl>
  </w:abstractNum>
  <w:abstractNum w:abstractNumId="2" w15:restartNumberingAfterBreak="0">
    <w:nsid w:val="12DF168C"/>
    <w:multiLevelType w:val="multilevel"/>
    <w:tmpl w:val="12DF168C"/>
    <w:lvl w:ilvl="0">
      <w:start w:val="1"/>
      <w:numFmt w:val="decimal"/>
      <w:lvlText w:val="%1."/>
      <w:lvlJc w:val="left"/>
      <w:pPr>
        <w:ind w:left="720" w:hanging="360"/>
      </w:pPr>
      <w:rPr>
        <w:rFonts w:ascii="Arial Bold" w:hAnsi="Arial Bold" w:cs="Arial Bold" w:hint="default"/>
        <w:b/>
        <w:bCs w:val="0"/>
        <w:sz w:val="32"/>
        <w:szCs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D133DFD"/>
    <w:multiLevelType w:val="multilevel"/>
    <w:tmpl w:val="6D133DF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D417528"/>
    <w:multiLevelType w:val="multilevel"/>
    <w:tmpl w:val="7D417528"/>
    <w:lvl w:ilvl="0">
      <w:start w:val="1"/>
      <w:numFmt w:val="decimal"/>
      <w:lvlText w:val="%1."/>
      <w:lvlJc w:val="left"/>
      <w:pPr>
        <w:ind w:left="720" w:hanging="360"/>
      </w:pPr>
      <w:rPr>
        <w:rFonts w:ascii="Times New Roman Bold" w:hAnsi="Times New Roman Bold" w:cs="Times New Roman Bold"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EF07CB0D"/>
    <w:rsid w:val="BBF7DFDF"/>
    <w:rsid w:val="BFFF710B"/>
    <w:rsid w:val="D3EFE9B9"/>
    <w:rsid w:val="E35633DC"/>
    <w:rsid w:val="EF07CB0D"/>
    <w:rsid w:val="FEFB1AF8"/>
    <w:rsid w:val="00036575"/>
    <w:rsid w:val="00073F9B"/>
    <w:rsid w:val="0031074B"/>
    <w:rsid w:val="00532FF1"/>
    <w:rsid w:val="00A55353"/>
    <w:rsid w:val="00B5404A"/>
    <w:rsid w:val="00C74589"/>
    <w:rsid w:val="00E70E42"/>
    <w:rsid w:val="00EF5B86"/>
    <w:rsid w:val="1FEF64F1"/>
    <w:rsid w:val="4C6A4EAD"/>
    <w:rsid w:val="4DEF9BED"/>
    <w:rsid w:val="5FDCF917"/>
    <w:rsid w:val="5FFE9BCE"/>
    <w:rsid w:val="67FE5BA6"/>
    <w:rsid w:val="6EAD6C5F"/>
    <w:rsid w:val="7FE168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20B473"/>
  <w15:docId w15:val="{B55EBEBC-69BD-4E5E-BA2F-A62CA99DF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spacing w:after="200" w:line="276" w:lineRule="auto"/>
    </w:pPr>
    <w:rPr>
      <w:rFonts w:ascii="Calibri" w:eastAsia="Calibri" w:hAnsi="Calibri" w:cs="Calibri"/>
      <w:sz w:val="22"/>
      <w:szCs w:val="22"/>
      <w:lang w:eastAsia="en-US"/>
    </w:rPr>
  </w:style>
  <w:style w:type="paragraph" w:styleId="Heading1">
    <w:name w:val="heading 1"/>
    <w:basedOn w:val="Normal"/>
    <w:next w:val="Normal"/>
    <w:uiPriority w:val="99"/>
    <w:qFormat/>
    <w:pPr>
      <w:keepNext/>
      <w:keepLines/>
      <w:spacing w:before="480" w:after="0"/>
      <w:outlineLvl w:val="0"/>
    </w:pPr>
    <w:rPr>
      <w:rFonts w:ascii="Cambria" w:eastAsia="Times New Roman" w:hAnsi="Cambria" w:cs="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pPr>
      <w:tabs>
        <w:tab w:val="center" w:pos="4513"/>
        <w:tab w:val="right" w:pos="9026"/>
      </w:tabs>
      <w:spacing w:after="0" w:line="240" w:lineRule="auto"/>
    </w:pPr>
  </w:style>
  <w:style w:type="paragraph" w:styleId="Header">
    <w:name w:val="header"/>
    <w:basedOn w:val="Normal"/>
    <w:uiPriority w:val="99"/>
    <w:pPr>
      <w:tabs>
        <w:tab w:val="center" w:pos="4513"/>
        <w:tab w:val="right" w:pos="9026"/>
      </w:tabs>
      <w:spacing w:after="0" w:line="240" w:lineRule="auto"/>
    </w:pPr>
  </w:style>
  <w:style w:type="table" w:styleId="TableGrid">
    <w:name w:val="Table Grid"/>
    <w:basedOn w:val="TableNormal"/>
    <w:uiPriority w:val="39"/>
    <w:rPr>
      <w:rFonts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pPr>
  </w:style>
  <w:style w:type="paragraph" w:customStyle="1" w:styleId="Subcat">
    <w:name w:val="Sub cat"/>
    <w:basedOn w:val="Normal"/>
    <w:qFormat/>
    <w:pPr>
      <w:spacing w:after="120"/>
      <w:jc w:val="both"/>
    </w:pPr>
    <w:rPr>
      <w:rFonts w:ascii="Arial" w:hAnsi="Arial" w:cs="Arial"/>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1332</Words>
  <Characters>8009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Royal Devon and Exeter NHS Foundation Trust</Company>
  <LinksUpToDate>false</LinksUpToDate>
  <CharactersWithSpaces>9323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Romain Lefebvre</dc:creator>
  <cp:lastModifiedBy>Anya Holly (Royal Devon and Exeter Foundation Trust)</cp:lastModifiedBy>
  <cp:revision>3</cp:revision>
  <dcterms:created xsi:type="dcterms:W3CDTF">2025-04-03T08:32:00Z</dcterms:created>
  <dcterms:modified xsi:type="dcterms:W3CDTF">2025-04-03T08:40:00Z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1033-6.10.1.8203</vt:lpwstr>
  </property>
  <property fmtid="{D5CDD505-2E9C-101B-9397-08002B2CF9AE}" pid="3" name="ICV">
    <vt:lpwstr>1740E32A3418B86495F74667974246B9_43</vt:lpwstr>
  </property>
</Properties>
</file>