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a senior AI/ML Engineer with over a decade of experience in the software development industry, specializing in full-stack AI solutions and cloud architecture. My career has been marked by a commitment to leveraging advanced AI and machine learning techniques to drive business impact, particularly in fintech and healthcare domains. I am particularly interested in the opportunity at Mercor as it aligns with my expertise in translating complex datasets into actionable insights using Python, SQL, and data visualization tools.</w:t>
        <w:br/>
        <w:br/>
        <w:t>Throughout my career, I have consistently demonstrated my ability to lead AI initiatives that bridge the gap between technical capabilities and business needs. My experience includes architecting AI-powered credit decisioning systems and healthcare diagnostic platforms, where I applied predictive analytics and multi-agent systems to enhance operational efficiency and accuracy. These projects have honed my skills in statistical modeling, data wrangling, and the development of predictive tools, aligning closely with the responsibilities outlined in the job description.</w:t>
        <w:br/>
        <w:br/>
        <w:t>I am proficient in Python and SQL, with extensive experience in using data visualization tools like Tableau and Power BI to create compelling dashboards that facilitate informed decision-making. My strong communication skills have been instrumental in presenting technical findings and recommendations to non-technical stakeholders, ensuring that strategic insights are effectively conveyed and implemented.</w:t>
        <w:br/>
        <w:br/>
        <w:t>The opportunity to work with Mercor on a contract basis excites me as it offers the chance to apply my skills in a dynamic and impactful way. I am confident that my background in AI/ML engineering, coupled with my experience in data science and analytics, will enable me to contribute effectively to your strategic analytics initiative. I look forward to the possibility of discussing how I can support Mercor in achieving its goals through advanced data science techniques.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