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  <w:r>
        <w:rPr>
          <w:rFonts w:hint="eastAsia" w:ascii="黑体" w:hAnsi="黑体" w:eastAsia="宋体" w:cs="黑体"/>
          <w:b/>
          <w:bCs/>
          <w:sz w:val="44"/>
          <w:szCs w:val="44"/>
          <w:lang w:val="en-US" w:eastAsia="zh-CN"/>
        </w:rPr>
        <w:t>辦公</w:t>
      </w:r>
      <w:r>
        <w:rPr>
          <w:rFonts w:hint="eastAsia" w:ascii="黑体" w:hAnsi="黑体" w:eastAsia="宋体" w:cs="黑体"/>
          <w:b/>
          <w:bCs/>
          <w:sz w:val="44"/>
          <w:szCs w:val="44"/>
        </w:rPr>
        <w:t>租賃合同</w:t>
      </w:r>
    </w:p>
    <w:p>
      <w:pPr>
        <w:jc w:val="center"/>
        <w:rPr>
          <w:rFonts w:hint="eastAsia" w:ascii="黑体" w:hAnsi="黑体" w:eastAsia="黑体" w:cs="黑体"/>
          <w:b/>
          <w:bCs/>
          <w:sz w:val="44"/>
          <w:szCs w:val="44"/>
        </w:rPr>
      </w:pP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 w:eastAsia="宋体"/>
          <w:sz w:val="24"/>
          <w:lang w:val="en-US" w:eastAsia="zh-CN"/>
        </w:rPr>
        <w:t>甲方（</w:t>
      </w:r>
      <w:r>
        <w:rPr>
          <w:rFonts w:hint="eastAsia" w:eastAsia="宋体"/>
          <w:sz w:val="24"/>
        </w:rPr>
        <w:t>出租人</w:t>
      </w:r>
      <w:r>
        <w:rPr>
          <w:rFonts w:hint="eastAsia" w:eastAsia="宋体"/>
          <w:sz w:val="24"/>
          <w:lang w:val="en-US" w:eastAsia="zh-CN"/>
        </w:rPr>
        <w:t>）</w:t>
      </w:r>
      <w:r>
        <w:rPr>
          <w:rFonts w:hint="eastAsia" w:eastAsia="宋体"/>
          <w:sz w:val="24"/>
        </w:rPr>
        <w:t>：</w:t>
      </w:r>
      <w:bookmarkStart w:id="0" w:name="_GoBack"/>
      <w:bookmarkEnd w:id="0"/>
      <w:r>
        <w:rPr>
          <w:rFonts w:hint="eastAsia" w:eastAsia="宋体"/>
          <w:sz w:val="24"/>
          <w:u w:val="single"/>
        </w:rPr>
        <w:t xml:space="preserve">                               </w:t>
      </w:r>
    </w:p>
    <w:p>
      <w:pPr>
        <w:spacing w:line="360" w:lineRule="auto"/>
        <w:ind w:firstLine="480" w:firstLineChars="200"/>
        <w:rPr>
          <w:rFonts w:hint="eastAsia"/>
          <w:sz w:val="24"/>
        </w:rPr>
      </w:pPr>
      <w:r>
        <w:rPr>
          <w:rFonts w:hint="eastAsia" w:eastAsia="宋体"/>
          <w:sz w:val="24"/>
          <w:lang w:val="en-US" w:eastAsia="zh-CN"/>
        </w:rPr>
        <w:t>乙方（</w:t>
      </w:r>
      <w:r>
        <w:rPr>
          <w:rFonts w:hint="eastAsia" w:eastAsia="宋体"/>
          <w:sz w:val="24"/>
        </w:rPr>
        <w:t>承租人</w:t>
      </w:r>
      <w:r>
        <w:rPr>
          <w:rFonts w:hint="eastAsia" w:eastAsia="宋体"/>
          <w:sz w:val="24"/>
          <w:lang w:val="en-US" w:eastAsia="zh-CN"/>
        </w:rPr>
        <w:t>）</w:t>
      </w:r>
      <w:r>
        <w:rPr>
          <w:rFonts w:hint="eastAsia" w:eastAsia="宋体"/>
          <w:sz w:val="24"/>
        </w:rPr>
        <w:t>：</w:t>
      </w:r>
      <w:r>
        <w:rPr>
          <w:rFonts w:hint="eastAsia" w:eastAsia="宋体"/>
          <w:sz w:val="24"/>
          <w:u w:val="single"/>
        </w:rPr>
        <w:t xml:space="preserve">                               </w:t>
      </w:r>
    </w:p>
    <w:p>
      <w:pPr>
        <w:pStyle w:val="4"/>
        <w:shd w:val="clear" w:color="auto" w:fill="FFFFFF"/>
        <w:spacing w:before="0" w:beforeAutospacing="0" w:after="288" w:afterAutospacing="0" w:line="360" w:lineRule="atLeast"/>
        <w:ind w:firstLine="480"/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甲方和乙方根據《中華人民共和國合同法》、《中華人民共和國城市房地產管理法》及其他有關法律、法規之規定，甲、乙雙方在平等、自願、誠實、信用原則的基礎上，為明確出租方與承租方的權利和義務，經雙方協商一致，特簽定本合同如下：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租賃範圍及用途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 w:eastAsia="宋体"/>
          <w:sz w:val="24"/>
        </w:rPr>
        <w:t>甲方同意將位於</w:t>
      </w:r>
      <w:r>
        <w:rPr>
          <w:rFonts w:hint="eastAsia" w:eastAsia="宋体"/>
          <w:sz w:val="24"/>
          <w:u w:val="single"/>
        </w:rPr>
        <w:t xml:space="preserve">                                             </w:t>
      </w:r>
      <w:r>
        <w:rPr>
          <w:rFonts w:hint="eastAsia" w:eastAsia="宋体"/>
          <w:sz w:val="24"/>
        </w:rPr>
        <w:t>的房屋及其設施，出租房屋的建築面積總計為</w:t>
      </w:r>
      <w:r>
        <w:rPr>
          <w:rFonts w:hint="eastAsia" w:eastAsia="宋体"/>
          <w:sz w:val="24"/>
          <w:u w:val="single"/>
        </w:rPr>
        <w:t xml:space="preserve">         </w:t>
      </w:r>
      <w:r>
        <w:rPr>
          <w:rFonts w:hint="eastAsia" w:eastAsia="宋体"/>
          <w:sz w:val="24"/>
        </w:rPr>
        <w:t>平方米。</w:t>
      </w:r>
    </w:p>
    <w:p>
      <w:pPr>
        <w:numPr>
          <w:ilvl w:val="0"/>
          <w:numId w:val="2"/>
        </w:numPr>
        <w:spacing w:line="360" w:lineRule="auto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乙方向甲方承諾，租賃該房屋僅作為辦公經營活動使用。在租賃期限內，未事前征得甲方的書面同意，乙方不得擅自改變該房屋使用用途。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租賃期</w:t>
      </w:r>
    </w:p>
    <w:p>
      <w:pPr>
        <w:numPr>
          <w:ilvl w:val="0"/>
          <w:numId w:val="3"/>
        </w:numPr>
        <w:spacing w:line="360" w:lineRule="auto"/>
        <w:ind w:left="480" w:hanging="480" w:hangingChars="200"/>
        <w:rPr>
          <w:rFonts w:hint="eastAsia" w:eastAsia="宋体"/>
          <w:sz w:val="24"/>
          <w:lang w:val="en-US" w:eastAsia="zh-CN"/>
        </w:rPr>
      </w:pPr>
      <w:r>
        <w:rPr>
          <w:rFonts w:hint="eastAsia" w:eastAsia="宋体"/>
          <w:sz w:val="24"/>
        </w:rPr>
        <w:t>租賃期為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年，自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日起至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  <w:u w:val="single"/>
        </w:rPr>
        <w:t xml:space="preserve">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  <w:u w:val="single"/>
          <w:lang w:val="en-US" w:eastAsia="zh-CN"/>
        </w:rPr>
        <w:t xml:space="preserve"> </w:t>
      </w:r>
      <w:r>
        <w:rPr>
          <w:rFonts w:hint="eastAsia" w:eastAsia="宋体"/>
          <w:sz w:val="24"/>
        </w:rPr>
        <w:t>日止。</w:t>
      </w:r>
    </w:p>
    <w:p>
      <w:pPr>
        <w:numPr>
          <w:ilvl w:val="0"/>
          <w:numId w:val="3"/>
        </w:numPr>
        <w:spacing w:line="360" w:lineRule="auto"/>
        <w:ind w:left="0" w:leftChars="0" w:firstLine="0" w:firstLineChars="0"/>
        <w:rPr>
          <w:rFonts w:hint="eastAsia" w:eastAsia="宋体"/>
          <w:sz w:val="24"/>
          <w:lang w:val="en-US" w:eastAsia="zh-CN"/>
        </w:rPr>
      </w:pPr>
      <w:r>
        <w:rPr>
          <w:rFonts w:hint="eastAsia" w:ascii="Calibri" w:hAnsi="Calibri" w:eastAsia="宋体" w:cs="Times New Roman"/>
          <w:kern w:val="2"/>
          <w:sz w:val="24"/>
          <w:szCs w:val="24"/>
          <w:lang w:val="en-US" w:eastAsia="zh-CN" w:bidi="ar-SA"/>
        </w:rPr>
        <w:t>租賃期滿，甲方有權收回全部出租房屋，乙方應如期交還。乙方如要求續租，則必須在租賃期滿前的一個月向甲方提出書面意向，重新簽定租賃合同。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租金及保證金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雙方談定的租金為每月人民幣</w:t>
      </w:r>
      <w:r>
        <w:rPr>
          <w:rFonts w:hint="eastAsia" w:eastAsia="宋体"/>
          <w:sz w:val="24"/>
          <w:u w:val="single"/>
        </w:rPr>
        <w:t xml:space="preserve">                                  </w:t>
      </w:r>
      <w:r>
        <w:rPr>
          <w:rFonts w:hint="eastAsia" w:eastAsia="宋体"/>
          <w:sz w:val="24"/>
        </w:rPr>
        <w:t>元整。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為確保出租房屋及其設施完好以及租賃期內相關費用之如期結算，乙方應向甲方交納相當於</w:t>
      </w:r>
      <w:r>
        <w:rPr>
          <w:rFonts w:hint="eastAsia" w:eastAsia="宋体"/>
          <w:sz w:val="24"/>
          <w:u w:val="single"/>
        </w:rPr>
        <w:t xml:space="preserve">        </w:t>
      </w:r>
      <w:r>
        <w:rPr>
          <w:rFonts w:hint="eastAsia" w:eastAsia="宋体"/>
          <w:sz w:val="24"/>
        </w:rPr>
        <w:t>個月房租共</w:t>
      </w:r>
      <w:r>
        <w:rPr>
          <w:rFonts w:hint="eastAsia" w:eastAsia="宋体"/>
          <w:sz w:val="24"/>
          <w:u w:val="single"/>
        </w:rPr>
        <w:t xml:space="preserve">                                 </w:t>
      </w:r>
      <w:r>
        <w:rPr>
          <w:rFonts w:hint="eastAsia" w:eastAsia="宋体"/>
          <w:sz w:val="24"/>
        </w:rPr>
        <w:t>元作為保證金。在合同期內，乙方不得將保證金沖抵租金和本合同規定的各項費用，當本租約期滿時乙方應與甲方共同清點室內設施，並付清本租約項下其應交納的所有費用後，甲方應將保證金全額無息退還給乙方。</w:t>
      </w:r>
    </w:p>
    <w:p>
      <w:pPr>
        <w:numPr>
          <w:ilvl w:val="0"/>
          <w:numId w:val="4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乙方交納房屋租金應每</w:t>
      </w:r>
      <w:r>
        <w:rPr>
          <w:rFonts w:hint="eastAsia" w:eastAsia="宋体"/>
          <w:sz w:val="24"/>
          <w:u w:val="single"/>
        </w:rPr>
        <w:t xml:space="preserve">     </w:t>
      </w:r>
      <w:r>
        <w:rPr>
          <w:rFonts w:hint="eastAsia" w:eastAsia="宋体"/>
          <w:sz w:val="24"/>
        </w:rPr>
        <w:t>個月支付一次。付款日期應在每（月、季、半年）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  <w:u w:val="single"/>
        </w:rPr>
        <w:t xml:space="preserve">       </w:t>
      </w:r>
      <w:r>
        <w:rPr>
          <w:rFonts w:hint="eastAsia" w:eastAsia="宋体"/>
          <w:sz w:val="24"/>
        </w:rPr>
        <w:t>號（即</w:t>
      </w:r>
      <w:r>
        <w:rPr>
          <w:rFonts w:hint="eastAsia" w:eastAsia="宋体"/>
          <w:sz w:val="24"/>
          <w:u w:val="single"/>
        </w:rPr>
        <w:t xml:space="preserve">                       </w:t>
      </w:r>
      <w:r>
        <w:rPr>
          <w:rFonts w:hint="eastAsia" w:eastAsia="宋体"/>
          <w:sz w:val="24"/>
        </w:rPr>
        <w:t>）之前。如果乙方未能按期支付房租，應付遲延支付期間的滯納金，該滯納金每日按月租金的</w:t>
      </w:r>
      <w:r>
        <w:rPr>
          <w:rFonts w:hint="eastAsia" w:eastAsia="宋体"/>
          <w:sz w:val="24"/>
          <w:u w:val="single"/>
        </w:rPr>
        <w:t xml:space="preserve">           </w:t>
      </w:r>
      <w:r>
        <w:rPr>
          <w:rFonts w:hint="eastAsia" w:eastAsia="宋体"/>
          <w:sz w:val="24"/>
        </w:rPr>
        <w:t>收取。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付款方式可選擇如下：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（1）匯至甲方指定的銀行帳號；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戶名：                            開戶行：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帳號：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（2）以現金方式；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（3）以支票形式。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b w:val="0"/>
          <w:bCs w:val="0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費用承擔：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租賃期間房屋有關物業費由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承擔；取暖費由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承擔。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電話</w:t>
      </w:r>
      <w:r>
        <w:rPr>
          <w:rFonts w:hint="eastAsia" w:eastAsia="宋体"/>
          <w:sz w:val="24"/>
          <w:lang w:eastAsia="zh-CN"/>
        </w:rPr>
        <w:t>費</w:t>
      </w:r>
      <w:r>
        <w:rPr>
          <w:rFonts w:hint="eastAsia" w:eastAsia="宋体"/>
          <w:sz w:val="24"/>
        </w:rPr>
        <w:t>、寬頻費、收視費、車位費由乙方支付；</w:t>
      </w:r>
    </w:p>
    <w:p>
      <w:pPr>
        <w:numPr>
          <w:ilvl w:val="0"/>
          <w:numId w:val="5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房屋的冷熱水、電、天燃氣消耗按每月查表實數由乙方交付。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出租人責任和義務：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甲方謹在此聲明及保證甲方為出租房屋的合法擁有人，有合法地位出租此房屋於乙方出示相關證明。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甲方須按時將出租房屋及其設施以本合同約定的狀態交付乙方使用。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租賃期內甲方不得收回出租房屋（本合同另有規定的除外）。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在乙方遵守本合同的條款及交付租金的前提下，乙方有權在租賃期內拒絕甲方或其他人打擾而安靜使用出租房屋。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非因乙方或與乙方相關聯的第三人的責任而致使該房產主要結構、地板、管道等固定裝置和設備損壞時，甲方應承擔相應的修理費用，並及時通知物業管理公司負責安排修繕工作。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甲方可在征得乙方事先同意的情況下，進入該房屋巡視，檢查該房屋內部使用情況或處理緊急事項。</w:t>
      </w:r>
    </w:p>
    <w:p>
      <w:pPr>
        <w:keepNext w:val="0"/>
        <w:keepLines w:val="0"/>
        <w:pageBreakBefore w:val="0"/>
        <w:widowControl w:val="0"/>
        <w:numPr>
          <w:ilvl w:val="0"/>
          <w:numId w:val="6"/>
        </w:numPr>
        <w:tabs>
          <w:tab w:val="left" w:pos="0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Chars="0"/>
        <w:textAlignment w:val="auto"/>
        <w:outlineLvl w:val="0"/>
        <w:rPr>
          <w:rFonts w:hint="eastAsia"/>
          <w:sz w:val="24"/>
        </w:rPr>
      </w:pPr>
      <w:r>
        <w:rPr>
          <w:rFonts w:hint="eastAsia" w:eastAsia="宋体"/>
          <w:sz w:val="24"/>
        </w:rPr>
        <w:t>甲方有權授權代理人並由甲方授權的代理人代為交付該房屋，收回房屋，收取租金及行使甲方賦予的其他權利。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承租人的責任和義務：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乙方應按合同的規定，按時支付租金及其他各項應付費用。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事先未經甲方和管理公司書面同意，乙方不得將房屋的結構作任何更改，亦不得將該房屋內的固定裝置與設備擅自移動或拆除。乙方對該房屋的裝飾應以不損壞該房產整體結構和設施為原則。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按本合同的規定合法使用租賃房屋，不得擅自改變使用性質，不應存放中華人民共和國法律下所禁止的危險物品，不得從事違法亂紀活動，如因此發生損害，乙方應承擔全部責任，包括因給甲方造成的損失而對甲方的賠償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在承租期間，乙方對於出租房屋不得以任何形式轉租、轉讓、轉借、抵押或其他有損甲方利益的行為。乙方所負的一切對外債務也無權及不得以房屋利益交換。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乙方在合同期滿後不再續簽合同時，原由乙方出資進行的室內裝修及其他裝備，除有關經營專用設備及辦公用品等，其餘整體裝修部分不得拆卸和損毀（雙方另有協議除外）。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乙方在租用期間，對租用房屋的結構需要重新裝修，對甲方原有設施進行變更等，必須經甲方認可方可進行。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乙方應愛惜使用甲方的室內設施，如有損壞，應及進修復原狀，在無法修復的情況下應照價賠償。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乙方有權根據本租約使用該房屋的公共部分與共用設備，並保證完全遵守管理公司制定的《管理公約》和《用戶手冊》上所載內容。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因乙方對該房屋使用、管理、維護不當致使人身、房屋或財產受到損害時，乙方應自行承擔由此而導致的後果，並賠償由此給甲方造成的損失。</w:t>
      </w:r>
    </w:p>
    <w:p>
      <w:pPr>
        <w:numPr>
          <w:ilvl w:val="0"/>
          <w:numId w:val="7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乙方在未違反本租約的前提下，有權優先續租該房屋，如要求續租，須在本合同期滿前一個月向甲方提出書面申請，再由雙方另行商議續租事宜。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解除合同</w:t>
      </w:r>
    </w:p>
    <w:p>
      <w:pPr>
        <w:numPr>
          <w:ilvl w:val="0"/>
          <w:numId w:val="8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乙方有下列行為之一的，甲方收回出租房屋，本合同終止。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甲方扣留乙方已付保證金，乙方付清本租約項下的所有應付費用後，甲方退還乙方未滿期約的租金。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未得甲方同意將承租的房屋擅自拆改結構或改變用途；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無故拖欠租金超過十天（另有協議除外）；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未經甲方同意，擅自將承租的房屋轉租、轉借、轉讓、抵押等；</w:t>
      </w:r>
    </w:p>
    <w:p>
      <w:pPr>
        <w:numPr>
          <w:ilvl w:val="0"/>
          <w:numId w:val="9"/>
        </w:num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乙方要求提前解約。</w:t>
      </w:r>
    </w:p>
    <w:p>
      <w:pPr>
        <w:numPr>
          <w:ilvl w:val="0"/>
          <w:numId w:val="8"/>
        </w:numPr>
        <w:spacing w:line="360" w:lineRule="auto"/>
        <w:ind w:left="0" w:leftChars="0" w:firstLine="0" w:firstLineChars="0"/>
        <w:rPr>
          <w:rFonts w:hint="eastAsia"/>
          <w:sz w:val="24"/>
        </w:rPr>
      </w:pPr>
      <w:r>
        <w:rPr>
          <w:rFonts w:hint="eastAsia" w:eastAsia="宋体"/>
          <w:sz w:val="24"/>
        </w:rPr>
        <w:t>甲方由於特殊原因要求提前解除合同，須提前30天通知乙方，支付與乙方已保證金等金額的補償金，同時退還乙方已付保證金及未滿期約租金，此合同解除。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適用法律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本合同的訂立、效力、解釋、履行和爭議的解決均應受中國法律的管轄並依據中國法律。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0" w:leftChars="0" w:firstLine="0" w:firstLineChars="0"/>
        <w:textAlignment w:val="auto"/>
        <w:outlineLvl w:val="0"/>
        <w:rPr>
          <w:rFonts w:hint="eastAsia" w:ascii="黑体" w:hAnsi="黑体" w:eastAsia="黑体" w:cs="黑体"/>
          <w:b w:val="0"/>
          <w:bCs w:val="0"/>
          <w:sz w:val="28"/>
          <w:szCs w:val="28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免責條件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房屋如因不可抗拒的原因，導致甲、乙雙方造成損失，雙方互不承擔責任。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b w:val="0"/>
          <w:bCs w:val="0"/>
          <w:sz w:val="28"/>
          <w:szCs w:val="28"/>
        </w:rPr>
        <w:t>十、證件審</w:t>
      </w:r>
      <w:r>
        <w:rPr>
          <w:rFonts w:hint="eastAsia" w:eastAsia="宋体"/>
          <w:b w:val="0"/>
          <w:bCs w:val="0"/>
          <w:sz w:val="24"/>
        </w:rPr>
        <w:t>查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在本合同簽訂之時，甲乙雙方均應出示身份證、護照、營業執照及授權委託書，並附於合同之後，作為本合同的附件。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十一、</w:t>
      </w:r>
      <w:r>
        <w:rPr>
          <w:rFonts w:hint="eastAsia" w:eastAsia="宋体"/>
          <w:sz w:val="24"/>
        </w:rPr>
        <w:t>甲乙雙方對本合同發生爭議或糾紛時，應協商解決，經協商無效時，雙方均可向北京仲裁委員會申請仲裁，在仲裁期間，本合同爭議事項之外的其他條款繼續履行。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十二、</w:t>
      </w:r>
      <w:r>
        <w:rPr>
          <w:rFonts w:hint="eastAsia" w:eastAsia="宋体"/>
          <w:sz w:val="24"/>
        </w:rPr>
        <w:t>本合同未盡事宜，一律按《中華人民共和國合同法》，《城市房屋租賃管理辦法》的有關規定經甲、乙雙方共同協商，另行簽訂補充協議，補充協議與本合同具有同等法律效力。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十三、</w:t>
      </w:r>
      <w:r>
        <w:rPr>
          <w:rFonts w:hint="eastAsia" w:eastAsia="宋体"/>
          <w:sz w:val="24"/>
        </w:rPr>
        <w:t>本合同簽訂之日起即時生效，甲乙雙方均不得反悔。</w:t>
      </w:r>
    </w:p>
    <w:p>
      <w:pPr>
        <w:spacing w:line="360" w:lineRule="auto"/>
        <w:rPr>
          <w:rFonts w:hint="eastAsia"/>
          <w:sz w:val="24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outlineLvl w:val="0"/>
        <w:rPr>
          <w:rFonts w:hint="eastAsia"/>
          <w:sz w:val="24"/>
        </w:rPr>
      </w:pPr>
      <w:r>
        <w:rPr>
          <w:rFonts w:hint="eastAsia" w:ascii="黑体" w:hAnsi="黑体" w:eastAsia="宋体" w:cs="黑体"/>
          <w:sz w:val="28"/>
          <w:szCs w:val="28"/>
        </w:rPr>
        <w:t>十四、</w:t>
      </w:r>
      <w:r>
        <w:rPr>
          <w:rFonts w:hint="eastAsia" w:eastAsia="宋体"/>
          <w:sz w:val="24"/>
        </w:rPr>
        <w:t>本合同正本一式貳份，甲乙雙方各執一份。</w:t>
      </w: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甲方：                                   乙方：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授權委託人；                             授權委託人：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蓋章：                                   蓋章：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地址：                                   地址：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電話：                                   電話：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身份證號碼：                             身份證號碼：</w:t>
      </w:r>
    </w:p>
    <w:p>
      <w:pPr>
        <w:spacing w:line="360" w:lineRule="auto"/>
        <w:rPr>
          <w:rFonts w:hint="eastAsia"/>
          <w:sz w:val="24"/>
        </w:rPr>
      </w:pPr>
      <w:r>
        <w:rPr>
          <w:rFonts w:hint="eastAsia" w:eastAsia="宋体"/>
          <w:sz w:val="24"/>
        </w:rPr>
        <w:t>本合同於</w:t>
      </w:r>
      <w:r>
        <w:rPr>
          <w:rFonts w:hint="eastAsia" w:eastAsia="宋体"/>
          <w:sz w:val="24"/>
          <w:u w:val="single"/>
        </w:rPr>
        <w:t xml:space="preserve">        </w:t>
      </w:r>
      <w:r>
        <w:rPr>
          <w:rFonts w:hint="eastAsia" w:eastAsia="宋体"/>
          <w:sz w:val="24"/>
        </w:rPr>
        <w:t>年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月</w:t>
      </w:r>
      <w:r>
        <w:rPr>
          <w:rFonts w:hint="eastAsia" w:eastAsia="宋体"/>
          <w:sz w:val="24"/>
          <w:u w:val="single"/>
        </w:rPr>
        <w:t xml:space="preserve">    </w:t>
      </w:r>
      <w:r>
        <w:rPr>
          <w:rFonts w:hint="eastAsia" w:eastAsia="宋体"/>
          <w:sz w:val="24"/>
        </w:rPr>
        <w:t>日在</w:t>
      </w:r>
      <w:r>
        <w:rPr>
          <w:rFonts w:hint="eastAsia" w:eastAsia="宋体"/>
          <w:sz w:val="24"/>
          <w:u w:val="single"/>
        </w:rPr>
        <w:t xml:space="preserve">                      </w:t>
      </w:r>
      <w:r>
        <w:rPr>
          <w:rFonts w:hint="eastAsia" w:eastAsia="宋体"/>
          <w:sz w:val="24"/>
        </w:rPr>
        <w:t>簽訂，甲乙雙方謹在此確認。</w:t>
      </w:r>
    </w:p>
    <w:sectPr>
      <w:footerReference r:id="rId3" w:type="default"/>
      <w:footerReference r:id="rId4" w:type="even"/>
      <w:pgSz w:w="11906" w:h="16838"/>
      <w:pgMar w:top="1134" w:right="1701" w:bottom="1134" w:left="1701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6"/>
      </w:rPr>
    </w:pPr>
    <w:r>
      <w:rPr>
        <w:rStyle w:val="6"/>
      </w:rPr>
      <w:fldChar w:fldCharType="begin"/>
    </w:r>
    <w:r>
      <w:rPr>
        <w:rStyle w:val="6"/>
      </w:rPr>
      <w:instrText xml:space="preserve">PAGE  </w:instrText>
    </w:r>
    <w:r>
      <w:rPr>
        <w:rStyle w:val="6"/>
      </w:rPr>
      <w:fldChar w:fldCharType="separate"/>
    </w:r>
    <w:r>
      <w:rPr>
        <w:rStyle w:val="6"/>
      </w:rPr>
      <w:t>3</w:t>
    </w:r>
    <w:r>
      <w:rPr>
        <w:rStyle w:val="6"/>
      </w:rPr>
      <w:fldChar w:fldCharType="end"/>
    </w:r>
  </w:p>
  <w:p>
    <w:pPr>
      <w:pStyle w:val="3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  <w:framePr w:wrap="around" w:vAnchor="text" w:hAnchor="margin" w:xAlign="right" w:y="1"/>
      <w:rPr>
        <w:rStyle w:val="6"/>
      </w:rPr>
    </w:pPr>
    <w:r>
      <w:rPr>
        <w:rStyle w:val="6"/>
      </w:rPr>
      <w:fldChar w:fldCharType="begin"/>
    </w:r>
    <w:r>
      <w:rPr>
        <w:rStyle w:val="6"/>
      </w:rPr>
      <w:instrText xml:space="preserve">PAGE  </w:instrText>
    </w:r>
    <w:r>
      <w:rPr>
        <w:rStyle w:val="6"/>
      </w:rPr>
      <w:fldChar w:fldCharType="end"/>
    </w:r>
  </w:p>
  <w:p>
    <w:pPr>
      <w:pStyle w:val="3"/>
      <w:ind w:right="360"/>
    </w:pP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7868985"/>
    <w:multiLevelType w:val="singleLevel"/>
    <w:tmpl w:val="97868985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A2AB9A5E"/>
    <w:multiLevelType w:val="singleLevel"/>
    <w:tmpl w:val="A2AB9A5E"/>
    <w:lvl w:ilvl="0" w:tentative="0">
      <w:start w:val="1"/>
      <w:numFmt w:val="decimal"/>
      <w:suff w:val="space"/>
      <w:lvlText w:val="%1."/>
      <w:lvlJc w:val="left"/>
    </w:lvl>
  </w:abstractNum>
  <w:abstractNum w:abstractNumId="2">
    <w:nsid w:val="D91B8BB4"/>
    <w:multiLevelType w:val="singleLevel"/>
    <w:tmpl w:val="D91B8BB4"/>
    <w:lvl w:ilvl="0" w:tentative="0">
      <w:start w:val="1"/>
      <w:numFmt w:val="decimal"/>
      <w:suff w:val="space"/>
      <w:lvlText w:val="%1."/>
      <w:lvlJc w:val="left"/>
    </w:lvl>
  </w:abstractNum>
  <w:abstractNum w:abstractNumId="3">
    <w:nsid w:val="E9B5D825"/>
    <w:multiLevelType w:val="singleLevel"/>
    <w:tmpl w:val="E9B5D825"/>
    <w:lvl w:ilvl="0" w:tentative="0">
      <w:start w:val="1"/>
      <w:numFmt w:val="chineseCounting"/>
      <w:suff w:val="space"/>
      <w:lvlText w:val="%1、"/>
      <w:lvlJc w:val="left"/>
      <w:pPr>
        <w:tabs>
          <w:tab w:val="left" w:pos="0"/>
        </w:tabs>
      </w:pPr>
      <w:rPr>
        <w:rFonts w:hint="eastAsia" w:eastAsia="黑体"/>
        <w:sz w:val="28"/>
        <w:szCs w:val="20"/>
      </w:rPr>
    </w:lvl>
  </w:abstractNum>
  <w:abstractNum w:abstractNumId="4">
    <w:nsid w:val="109AE5F4"/>
    <w:multiLevelType w:val="singleLevel"/>
    <w:tmpl w:val="109AE5F4"/>
    <w:lvl w:ilvl="0" w:tentative="0">
      <w:start w:val="1"/>
      <w:numFmt w:val="decimal"/>
      <w:suff w:val="space"/>
      <w:lvlText w:val="%1."/>
      <w:lvlJc w:val="left"/>
    </w:lvl>
  </w:abstractNum>
  <w:abstractNum w:abstractNumId="5">
    <w:nsid w:val="235CF304"/>
    <w:multiLevelType w:val="singleLevel"/>
    <w:tmpl w:val="235CF304"/>
    <w:lvl w:ilvl="0" w:tentative="0">
      <w:start w:val="1"/>
      <w:numFmt w:val="decimal"/>
      <w:suff w:val="space"/>
      <w:lvlText w:val="%1."/>
      <w:lvlJc w:val="left"/>
    </w:lvl>
  </w:abstractNum>
  <w:abstractNum w:abstractNumId="6">
    <w:nsid w:val="30423074"/>
    <w:multiLevelType w:val="singleLevel"/>
    <w:tmpl w:val="30423074"/>
    <w:lvl w:ilvl="0" w:tentative="0">
      <w:start w:val="1"/>
      <w:numFmt w:val="decimal"/>
      <w:suff w:val="nothing"/>
      <w:lvlText w:val="（%1）"/>
      <w:lvlJc w:val="left"/>
    </w:lvl>
  </w:abstractNum>
  <w:abstractNum w:abstractNumId="7">
    <w:nsid w:val="56393503"/>
    <w:multiLevelType w:val="singleLevel"/>
    <w:tmpl w:val="56393503"/>
    <w:lvl w:ilvl="0" w:tentative="0">
      <w:start w:val="1"/>
      <w:numFmt w:val="decimal"/>
      <w:suff w:val="space"/>
      <w:lvlText w:val="%1."/>
      <w:lvlJc w:val="left"/>
    </w:lvl>
  </w:abstractNum>
  <w:abstractNum w:abstractNumId="8">
    <w:nsid w:val="697529B8"/>
    <w:multiLevelType w:val="singleLevel"/>
    <w:tmpl w:val="697529B8"/>
    <w:lvl w:ilvl="0" w:tentative="0">
      <w:start w:val="1"/>
      <w:numFmt w:val="decimal"/>
      <w:suff w:val="space"/>
      <w:lvlText w:val="%1."/>
      <w:lvlJc w:val="left"/>
    </w:lvl>
  </w:abstractNum>
  <w:num w:numId="1">
    <w:abstractNumId w:val="3"/>
  </w:num>
  <w:num w:numId="2">
    <w:abstractNumId w:val="1"/>
  </w:num>
  <w:num w:numId="3">
    <w:abstractNumId w:val="8"/>
  </w:num>
  <w:num w:numId="4">
    <w:abstractNumId w:val="2"/>
  </w:num>
  <w:num w:numId="5">
    <w:abstractNumId w:val="0"/>
  </w:num>
  <w:num w:numId="6">
    <w:abstractNumId w:val="5"/>
  </w:num>
  <w:num w:numId="7">
    <w:abstractNumId w:val="4"/>
  </w:num>
  <w:num w:numId="8">
    <w:abstractNumId w:val="7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6F71"/>
    <w:rsid w:val="0009557A"/>
    <w:rsid w:val="006C4218"/>
    <w:rsid w:val="00816F71"/>
    <w:rsid w:val="00957087"/>
    <w:rsid w:val="00A476B1"/>
    <w:rsid w:val="00AA5E19"/>
    <w:rsid w:val="00CF229B"/>
    <w:rsid w:val="00D51B6D"/>
    <w:rsid w:val="00F51DA2"/>
    <w:rsid w:val="02453353"/>
    <w:rsid w:val="04E7769B"/>
    <w:rsid w:val="096526CE"/>
    <w:rsid w:val="151C48C8"/>
    <w:rsid w:val="185C3E4A"/>
    <w:rsid w:val="185F5B0A"/>
    <w:rsid w:val="19D51272"/>
    <w:rsid w:val="23025D33"/>
    <w:rsid w:val="237851C7"/>
    <w:rsid w:val="28C32B19"/>
    <w:rsid w:val="33877A22"/>
    <w:rsid w:val="364B4559"/>
    <w:rsid w:val="3B9C0844"/>
    <w:rsid w:val="3FC5616A"/>
    <w:rsid w:val="427579E2"/>
    <w:rsid w:val="42D600ED"/>
    <w:rsid w:val="49613A48"/>
    <w:rsid w:val="4A2674E8"/>
    <w:rsid w:val="506D547B"/>
    <w:rsid w:val="50905D4F"/>
    <w:rsid w:val="64B218C0"/>
    <w:rsid w:val="68522509"/>
    <w:rsid w:val="6B7C79C5"/>
    <w:rsid w:val="6BA83553"/>
    <w:rsid w:val="6CD6197D"/>
    <w:rsid w:val="6F713311"/>
    <w:rsid w:val="767F665F"/>
    <w:rsid w:val="78E3085E"/>
    <w:rsid w:val="7DE00EB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qFormat="1"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iPriority="99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5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Normal (Web)"/>
    <w:basedOn w:val="1"/>
    <w:semiHidden/>
    <w:unhideWhenUsed/>
    <w:qFormat/>
    <w:uiPriority w:val="99"/>
    <w:pPr>
      <w:widowControl/>
      <w:spacing w:before="100" w:beforeAutospacing="1" w:after="100" w:afterAutospacing="1" w:line="240" w:lineRule="auto"/>
      <w:ind w:firstLine="0" w:firstLineChars="0"/>
      <w:jc w:val="left"/>
    </w:pPr>
    <w:rPr>
      <w:rFonts w:ascii="宋体" w:hAnsi="宋体" w:eastAsia="宋体" w:cs="宋体"/>
      <w:kern w:val="0"/>
      <w:sz w:val="24"/>
      <w:szCs w:val="24"/>
    </w:rPr>
  </w:style>
  <w:style w:type="character" w:styleId="6">
    <w:name w:val="page number"/>
    <w:basedOn w:val="5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WWW.YlmF.CoM</Company>
  <Pages>1</Pages>
  <Words>420</Words>
  <Characters>2394</Characters>
  <Lines>19</Lines>
  <Paragraphs>5</Paragraphs>
  <TotalTime>6</TotalTime>
  <ScaleCrop>false</ScaleCrop>
  <LinksUpToDate>false</LinksUpToDate>
  <CharactersWithSpaces>2809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2010-08-07T04:23:00Z</dcterms:created>
  <dc:creator>雨林木风</dc:creator>
  <cp:lastModifiedBy>陈欣琪</cp:lastModifiedBy>
  <dcterms:modified xsi:type="dcterms:W3CDTF">2018-11-29T03:37:04Z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