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CS-PROC-03  Confined Space Entry: Pump Pits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CS-PROC-03</w:t>
            </w:r>
          </w:p>
        </w:tc>
        <w:tc>
          <w:tcPr>
            <w:tcW w:type="dxa" w:w="2160"/>
            <w:shd w:val="clear" w:color="auto" w:fill="DCEBEE"/>
          </w:tcPr>
          <w:p>
            <w:r>
              <w:rPr>
                <w:b/>
              </w:rPr>
              <w:t>Revision</w:t>
            </w:r>
          </w:p>
        </w:tc>
        <w:tc>
          <w:tcPr>
            <w:tcW w:type="dxa" w:w="2160"/>
          </w:tcPr>
          <w:p>
            <w:r>
              <w:t>3</w:t>
            </w:r>
          </w:p>
        </w:tc>
      </w:tr>
      <w:tr>
        <w:tc>
          <w:tcPr>
            <w:tcW w:type="dxa" w:w="2160"/>
            <w:shd w:val="clear" w:color="auto" w:fill="DCEBEE"/>
          </w:tcPr>
          <w:p>
            <w:r>
              <w:rPr>
                <w:b/>
              </w:rPr>
              <w:t>Effective date</w:t>
            </w:r>
          </w:p>
        </w:tc>
        <w:tc>
          <w:tcPr>
            <w:tcW w:type="dxa" w:w="2160"/>
          </w:tcPr>
          <w:p>
            <w:r>
              <w:t>2025-04-07</w:t>
            </w:r>
          </w:p>
        </w:tc>
        <w:tc>
          <w:tcPr>
            <w:tcW w:type="dxa" w:w="2160"/>
            <w:shd w:val="clear" w:color="auto" w:fill="DCEBEE"/>
          </w:tcPr>
          <w:p>
            <w:r>
              <w:rPr>
                <w:b/>
              </w:rPr>
              <w:t>Next review</w:t>
            </w:r>
          </w:p>
        </w:tc>
        <w:tc>
          <w:tcPr>
            <w:tcW w:type="dxa" w:w="2160"/>
          </w:tcPr>
          <w:p>
            <w:r>
              <w:t>2027-04-07</w:t>
            </w:r>
          </w:p>
        </w:tc>
      </w:tr>
      <w:tr>
        <w:tc>
          <w:tcPr>
            <w:tcW w:type="dxa" w:w="2160"/>
            <w:shd w:val="clear" w:color="auto" w:fill="DCEBEE"/>
          </w:tcPr>
          <w:p>
            <w:r>
              <w:rPr>
                <w:b/>
              </w:rPr>
              <w:t>Owner</w:t>
            </w:r>
          </w:p>
        </w:tc>
        <w:tc>
          <w:tcPr>
            <w:tcW w:type="dxa" w:w="2160"/>
          </w:tcPr>
          <w:p>
            <w:r>
              <w:t>Rachel Lindqvist, Director of Field Service Operations, NA</w:t>
            </w:r>
          </w:p>
        </w:tc>
        <w:tc>
          <w:tcPr>
            <w:tcW w:type="dxa" w:w="2160"/>
            <w:shd w:val="clear" w:color="auto" w:fill="DCEBEE"/>
          </w:tcPr>
          <w:p>
            <w:r>
              <w:rPr>
                <w:b/>
              </w:rPr>
              <w:t>Approved by</w:t>
            </w:r>
          </w:p>
        </w:tc>
        <w:tc>
          <w:tcPr>
            <w:tcW w:type="dxa" w:w="2160"/>
          </w:tcPr>
          <w:p>
            <w:r>
              <w:t>Rachel Lindqvist</w:t>
            </w:r>
          </w:p>
        </w:tc>
      </w:tr>
    </w:tbl>
    <w:p/>
    <w:p>
      <w:r>
        <w:rPr>
          <w:i/>
          <w:sz w:val="18"/>
        </w:rPr>
        <w:t>Prepared by Kenji Watanabe, Senior Field Engineer. Restricted document: confined space entry certified staff.</w:t>
      </w:r>
    </w:p>
    <w:p>
      <w:pPr>
        <w:pStyle w:val="Heading1"/>
      </w:pPr>
      <w:r>
        <w:t>1. Purpose</w:t>
      </w:r>
    </w:p>
    <w:p>
      <w:r>
        <w:t>This procedure sets out how Corvane technicians enter pump pits that are classified as permit-required confined spaces at customer sites, and how they get out again if something goes wrong. A pump pit looks harmless: it is open at the top, it has a ladder, and the job inside usually takes twenty minutes. The air at the bottom of a pit can still kill in less time than that, and it gives no warning.</w:t>
      </w:r>
    </w:p>
    <w:p>
      <w:pPr>
        <w:pStyle w:val="Heading1"/>
      </w:pPr>
      <w:r>
        <w:t>2. Scope</w:t>
      </w:r>
    </w:p>
    <w:p>
      <w:r>
        <w:t>Applies to North America sites with permit-required pump pits on Corvane contracts. At this revision these are the two pits at Fresno Bottling Plant (Sierra Springs Beverage):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B5E6B"/>
          </w:tcPr>
          <w:p>
            <w:r>
              <w:rPr>
                <w:b/>
                <w:color w:val="FFFFFF"/>
              </w:rPr>
              <w:t>Pit</w:t>
            </w:r>
          </w:p>
        </w:tc>
        <w:tc>
          <w:tcPr>
            <w:tcW w:type="dxa" w:w="1728"/>
            <w:shd w:val="clear" w:color="auto" w:fill="0B5E6B"/>
          </w:tcPr>
          <w:p>
            <w:r>
              <w:rPr>
                <w:b/>
                <w:color w:val="FFFFFF"/>
              </w:rPr>
              <w:t>Description</w:t>
            </w:r>
          </w:p>
        </w:tc>
        <w:tc>
          <w:tcPr>
            <w:tcW w:type="dxa" w:w="1728"/>
            <w:shd w:val="clear" w:color="auto" w:fill="0B5E6B"/>
          </w:tcPr>
          <w:p>
            <w:r>
              <w:rPr>
                <w:b/>
                <w:color w:val="FFFFFF"/>
              </w:rPr>
              <w:t>Depth</w:t>
            </w:r>
          </w:p>
        </w:tc>
        <w:tc>
          <w:tcPr>
            <w:tcW w:type="dxa" w:w="1728"/>
            <w:shd w:val="clear" w:color="auto" w:fill="0B5E6B"/>
          </w:tcPr>
          <w:p>
            <w:r>
              <w:rPr>
                <w:b/>
                <w:color w:val="FFFFFF"/>
              </w:rPr>
              <w:t>Access</w:t>
            </w:r>
          </w:p>
        </w:tc>
        <w:tc>
          <w:tcPr>
            <w:tcW w:type="dxa" w:w="1728"/>
            <w:shd w:val="clear" w:color="auto" w:fill="0B5E6B"/>
          </w:tcPr>
          <w:p>
            <w:r>
              <w:rPr>
                <w:b/>
                <w:color w:val="FFFFFF"/>
              </w:rPr>
              <w:t>Why we enter</w:t>
            </w:r>
          </w:p>
        </w:tc>
      </w:tr>
      <w:tr>
        <w:tc>
          <w:tcPr>
            <w:tcW w:type="dxa" w:w="1728"/>
          </w:tcPr>
          <w:p>
            <w:r>
              <w:t>PP-1</w:t>
            </w:r>
          </w:p>
        </w:tc>
        <w:tc>
          <w:tcPr>
            <w:tcW w:type="dxa" w:w="1728"/>
          </w:tcPr>
          <w:p>
            <w:r>
              <w:t>Raw water pit. Suction line, foot strainer and suction isolation valve for the raw water pump. The pump itself (FRS-P-0007) stands on the deck slab above the pit.</w:t>
            </w:r>
          </w:p>
        </w:tc>
        <w:tc>
          <w:tcPr>
            <w:tcW w:type="dxa" w:w="1728"/>
          </w:tcPr>
          <w:p>
            <w:r>
              <w:t>3.4 m</w:t>
            </w:r>
          </w:p>
        </w:tc>
        <w:tc>
          <w:tcPr>
            <w:tcW w:type="dxa" w:w="1728"/>
          </w:tcPr>
          <w:p>
            <w:r>
              <w:t>Hatch 900 x 900 mm, fixed ladder</w:t>
            </w:r>
          </w:p>
        </w:tc>
        <w:tc>
          <w:tcPr>
            <w:tcW w:type="dxa" w:w="1728"/>
          </w:tcPr>
          <w:p>
            <w:r>
              <w:t>Foot strainer cleaning, suction valve work, suction line leaks</w:t>
            </w:r>
          </w:p>
        </w:tc>
      </w:tr>
      <w:tr>
        <w:tc>
          <w:tcPr>
            <w:tcW w:type="dxa" w:w="1728"/>
          </w:tcPr>
          <w:p>
            <w:r>
              <w:t>PP-2</w:t>
            </w:r>
          </w:p>
        </w:tc>
        <w:tc>
          <w:tcPr>
            <w:tcW w:type="dxa" w:w="1728"/>
          </w:tcPr>
          <w:p>
            <w:r>
              <w:t>Process drain sump. Two customer-owned submersible pumps on guide rails; drain lines from the syrup room and the bottle washer enter at mid-height.</w:t>
            </w:r>
          </w:p>
        </w:tc>
        <w:tc>
          <w:tcPr>
            <w:tcW w:type="dxa" w:w="1728"/>
          </w:tcPr>
          <w:p>
            <w:r>
              <w:t>2.8 m</w:t>
            </w:r>
          </w:p>
        </w:tc>
        <w:tc>
          <w:tcPr>
            <w:tcW w:type="dxa" w:w="1728"/>
          </w:tcPr>
          <w:p>
            <w:r>
              <w:t>Hatch 600 x 750 mm, offset ladder</w:t>
            </w:r>
          </w:p>
        </w:tc>
        <w:tc>
          <w:tcPr>
            <w:tcW w:type="dxa" w:w="1728"/>
          </w:tcPr>
          <w:p>
            <w:r>
              <w:t>Valve and pipework on Corvane-maintained discharge lines; level switches</w:t>
            </w:r>
          </w:p>
        </w:tc>
      </w:tr>
    </w:tbl>
    <w:p/>
    <w:p>
      <w:r>
        <w:t>Work on FRS-P-0007 from the deck does not need entry. Do not reach into PP-1 through the open hatch with your head below deck level: that is entry.</w:t>
      </w:r>
    </w:p>
    <w:p>
      <w:r>
        <w:t>Not covered: EU sites, where entries follow the site rules and national law (there are no pit entries on EU contracts at this revision); tanks, vessels and silos; trenches and excavations. Corvane does not enter any of those without a separate, job-specific plan approved by the Director.</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Term</w:t>
            </w:r>
          </w:p>
        </w:tc>
        <w:tc>
          <w:tcPr>
            <w:tcW w:type="dxa" w:w="4320"/>
            <w:shd w:val="clear" w:color="auto" w:fill="0B5E6B"/>
          </w:tcPr>
          <w:p>
            <w:r>
              <w:rPr>
                <w:b/>
                <w:color w:val="FFFFFF"/>
              </w:rPr>
              <w:t>Meaning</w:t>
            </w:r>
          </w:p>
        </w:tc>
      </w:tr>
      <w:tr>
        <w:tc>
          <w:tcPr>
            <w:tcW w:type="dxa" w:w="4320"/>
          </w:tcPr>
          <w:p>
            <w:r>
              <w:t>Permit-required confined space</w:t>
            </w:r>
          </w:p>
        </w:tc>
        <w:tc>
          <w:tcPr>
            <w:tcW w:type="dxa" w:w="4320"/>
          </w:tcPr>
          <w:p>
            <w:r>
              <w:t>A space large enough to enter, with limited entry and exit, not designed for continuous occupancy, and with a hazardous or potentially hazardous atmosphere or other serious hazard.</w:t>
            </w:r>
          </w:p>
        </w:tc>
      </w:tr>
      <w:tr>
        <w:tc>
          <w:tcPr>
            <w:tcW w:type="dxa" w:w="4320"/>
          </w:tcPr>
          <w:p>
            <w:r>
              <w:t>Entrant</w:t>
            </w:r>
          </w:p>
        </w:tc>
        <w:tc>
          <w:tcPr>
            <w:tcW w:type="dxa" w:w="4320"/>
          </w:tcPr>
          <w:p>
            <w:r>
              <w:t>The person who enters. Holds the Corvane confined space entry certificate.</w:t>
            </w:r>
          </w:p>
        </w:tc>
      </w:tr>
      <w:tr>
        <w:tc>
          <w:tcPr>
            <w:tcW w:type="dxa" w:w="4320"/>
          </w:tcPr>
          <w:p>
            <w:r>
              <w:t>Attendant</w:t>
            </w:r>
          </w:p>
        </w:tc>
        <w:tc>
          <w:tcPr>
            <w:tcW w:type="dxa" w:w="4320"/>
          </w:tcPr>
          <w:p>
            <w:r>
              <w:t>The person who stays outside at the hatch for the whole entry, monitors the entrant and the conditions, and starts the rescue. Never enters.</w:t>
            </w:r>
          </w:p>
        </w:tc>
      </w:tr>
      <w:tr>
        <w:tc>
          <w:tcPr>
            <w:tcW w:type="dxa" w:w="4320"/>
          </w:tcPr>
          <w:p>
            <w:r>
              <w:t>Entry supervisor</w:t>
            </w:r>
          </w:p>
        </w:tc>
        <w:tc>
          <w:tcPr>
            <w:tcW w:type="dxa" w:w="4320"/>
          </w:tcPr>
          <w:p>
            <w:r>
              <w:t>The person who checks the conditions, signs the permit and can cancel it. Must hold the confined space entry certificate. May also be the entrant.</w:t>
            </w:r>
          </w:p>
        </w:tc>
      </w:tr>
      <w:tr>
        <w:tc>
          <w:tcPr>
            <w:tcW w:type="dxa" w:w="4320"/>
          </w:tcPr>
          <w:p>
            <w:r>
              <w:t>Non-entry rescue</w:t>
            </w:r>
          </w:p>
        </w:tc>
        <w:tc>
          <w:tcPr>
            <w:tcW w:type="dxa" w:w="4320"/>
          </w:tcPr>
          <w:p>
            <w:r>
              <w:t>Rescue by winching the entrant out with the retrieval line, without anyone entering the space.</w:t>
            </w:r>
          </w:p>
        </w:tc>
      </w:tr>
      <w:tr>
        <w:tc>
          <w:tcPr>
            <w:tcW w:type="dxa" w:w="4320"/>
          </w:tcPr>
          <w:p>
            <w:r>
              <w:t>Bump test</w:t>
            </w:r>
          </w:p>
        </w:tc>
        <w:tc>
          <w:tcPr>
            <w:tcW w:type="dxa" w:w="4320"/>
          </w:tcPr>
          <w:p>
            <w:r>
              <w:t>A short exposure of the gas monitor to test gas to prove that the sensors and alarms respond.</w:t>
            </w:r>
          </w:p>
        </w:tc>
      </w:tr>
      <w:tr>
        <w:tc>
          <w:tcPr>
            <w:tcW w:type="dxa" w:w="4320"/>
          </w:tcPr>
          <w:p>
            <w:r>
              <w:t>LEL</w:t>
            </w:r>
          </w:p>
        </w:tc>
        <w:tc>
          <w:tcPr>
            <w:tcW w:type="dxa" w:w="4320"/>
          </w:tcPr>
          <w:p>
            <w:r>
              <w:t>Lower explosive limit of a flammable gas or vapour in air.</w:t>
            </w:r>
          </w:p>
        </w:tc>
      </w:tr>
    </w:tbl>
    <w:p/>
    <w:p>
      <w:pPr>
        <w:pStyle w:val="Heading1"/>
      </w:pPr>
      <w:r>
        <w:t>4. Responsibilities</w:t>
      </w:r>
    </w:p>
    <w:p>
      <w:pPr>
        <w:pStyle w:val="ListBullet"/>
      </w:pPr>
      <w:r>
        <w:t>Entry supervisor: plans the entry, arranges the site permit, checks isolation and atmosphere, signs the Corvane permit, and cancels it if conditions change.</w:t>
      </w:r>
    </w:p>
    <w:p>
      <w:pPr>
        <w:pStyle w:val="ListBullet"/>
      </w:pPr>
      <w:r>
        <w:t>Entrant: follows the permit, wears the monitor and harness, stays in contact with the attendant, and leaves at once when told or when the monitor alarms.</w:t>
      </w:r>
    </w:p>
    <w:p>
      <w:pPr>
        <w:pStyle w:val="ListBullet"/>
      </w:pPr>
      <w:r>
        <w:t>Attendant: holds the Corvane confined space attendant training (LMS course CS-ATT) or the site's equivalent. Stays at the hatch, keeps the entry log, keeps contact with the entrant, controls access, and starts the rescue plan. Does no other work during the entry.</w:t>
      </w:r>
    </w:p>
    <w:p>
      <w:pPr>
        <w:pStyle w:val="ListBullet"/>
      </w:pPr>
      <w:r>
        <w:t>Supervisor: approves work orders with Required certification = Confined space only when a certified entrant and a trained attendant are both assigned.</w:t>
      </w:r>
    </w:p>
    <w:p>
      <w:pPr>
        <w:pStyle w:val="ListBullet"/>
      </w:pPr>
      <w:r>
        <w:t>Sierra Springs EHS: issues the site confined space permit and is informed before and after every entry.</w:t>
      </w:r>
    </w:p>
    <w:tbl>
      <w:tblPr>
        <w:tblStyle w:val="TableGrid"/>
        <w:tblW w:type="auto" w:w="0"/>
        <w:tblLook w:firstColumn="1" w:firstRow="1" w:lastColumn="0" w:lastRow="0" w:noHBand="0" w:noVBand="1" w:val="04A0"/>
      </w:tblPr>
      <w:tblGrid>
        <w:gridCol w:w="8640"/>
      </w:tblGrid>
      <w:tr>
        <w:tc>
          <w:tcPr>
            <w:tcW w:type="dxa" w:w="8640"/>
            <w:shd w:val="clear" w:color="auto" w:fill="F9D9D9"/>
          </w:tcPr>
          <w:p>
            <w:r/>
            <w:r>
              <w:rPr>
                <w:b/>
              </w:rPr>
              <w:t xml:space="preserve">STOP: </w:t>
            </w:r>
            <w:r>
              <w:t>Minimum crew is two: one entrant and one attendant. Nobody enters a pit alone, and nobody enters to rescue. Most people who die in confined spaces are would-be rescuers.</w:t>
            </w:r>
          </w:p>
        </w:tc>
      </w:tr>
    </w:tbl>
    <w:p/>
    <w:p>
      <w:pPr>
        <w:pStyle w:val="Heading1"/>
      </w:pPr>
      <w:r>
        <w:t>5. Hazards at the Fresno pits</w:t>
      </w:r>
    </w:p>
    <w:p>
      <w:pPr>
        <w:pStyle w:val="ListBullet"/>
      </w:pPr>
      <w:r>
        <w:t>Carbon dioxide. The plant carbonates its products and the CO2 tank farm is next to the pump house. CO2 is heavier than air, has no smell at these levels, and collects at the bottom of both pits.</w:t>
      </w:r>
    </w:p>
    <w:p>
      <w:pPr>
        <w:pStyle w:val="ListBullet"/>
      </w:pPr>
      <w:r>
        <w:t>Hydrogen sulphide and carbon dioxide from the drains entering PP-2. Sugar residue from the syrup room ferments in the sump in warm weather.</w:t>
      </w:r>
    </w:p>
    <w:p>
      <w:pPr>
        <w:pStyle w:val="ListBullet"/>
      </w:pPr>
      <w:r>
        <w:t>Carbon monoxide from forklifts and trucks in the yard next to the pump house, drawn in by the ventilation blower if its inlet is badly placed.</w:t>
      </w:r>
    </w:p>
    <w:p>
      <w:pPr>
        <w:pStyle w:val="ListBullet"/>
      </w:pPr>
      <w:r>
        <w:t>Flooding. PP-1 fills quickly if the raw water supply valve is opened while the suction line is open.</w:t>
      </w:r>
    </w:p>
    <w:p>
      <w:pPr>
        <w:pStyle w:val="ListBullet"/>
      </w:pPr>
      <w:r>
        <w:t>Heat. The pump house regularly exceeds 40 C in summer. Plan entries for the early morning between June and September.</w:t>
      </w:r>
    </w:p>
    <w:p>
      <w:pPr>
        <w:pStyle w:val="ListBullet"/>
      </w:pPr>
      <w:r>
        <w:t>Falls through the open hatch, and slippery ladder rungs in PP-2.</w:t>
      </w:r>
    </w:p>
    <w:p>
      <w:pPr>
        <w:pStyle w:val="Heading1"/>
      </w:pPr>
      <w:r>
        <w:t>6. Procedure</w:t>
      </w:r>
    </w:p>
    <w:p>
      <w:pPr>
        <w:pStyle w:val="Heading2"/>
      </w:pPr>
      <w:r>
        <w:t>6.1 Before the visit</w:t>
      </w:r>
    </w:p>
    <w:p>
      <w:pPr>
        <w:pStyle w:val="ListNumber"/>
      </w:pPr>
      <w:r>
        <w:t>Set Required certification = Confined space on the work order and get supervisor approval with both names assigned.</w:t>
      </w:r>
    </w:p>
    <w:p>
      <w:pPr>
        <w:pStyle w:val="ListNumber"/>
      </w:pPr>
      <w:r>
        <w:t>Ask Sierra Springs EHS for the site confined space permit at least 48 hours ahead.</w:t>
      </w:r>
    </w:p>
    <w:p>
      <w:pPr>
        <w:pStyle w:val="ListNumber"/>
      </w:pPr>
      <w:r>
        <w:t>Check the gas monitor is in calibration. Bump test it on the day of the entry before leaving for site.</w:t>
      </w:r>
    </w:p>
    <w:p>
      <w:pPr>
        <w:pStyle w:val="ListNumber"/>
      </w:pPr>
      <w:r>
        <w:t>Check the rescue equipment: tripod, winch, full-body harness, retrieval line, and ventilation blower with ducting.</w:t>
      </w:r>
    </w:p>
    <w:p>
      <w:pPr>
        <w:pStyle w:val="Heading2"/>
      </w:pPr>
      <w:r>
        <w:t>6.2 Isolation</w:t>
      </w:r>
    </w:p>
    <w:p>
      <w:pPr>
        <w:pStyle w:val="ListNumber"/>
      </w:pPr>
      <w:r>
        <w:t>Electrically isolate and lock every pump that discharges into, draws from, or stands in the pit. Where a motor enclosure is opened, isolation is done under HV-PROC-02. Otherwise use the site lockout procedure and Corvane locks.</w:t>
      </w:r>
    </w:p>
    <w:p>
      <w:pPr>
        <w:pStyle w:val="ListNumber"/>
      </w:pPr>
      <w:r>
        <w:t>PP-1: close and lock the raw water supply valve V-101 and the suction isolation valve. Drain the suction line to the pit before entry.</w:t>
      </w:r>
    </w:p>
    <w:p>
      <w:pPr>
        <w:pStyle w:val="ListNumber"/>
      </w:pPr>
      <w:r>
        <w:t>PP-2: ask the site to stop the bottle washer and syrup room drains for the duration of the entry, and lock the drain diverter valve to the bypass line.</w:t>
      </w:r>
    </w:p>
    <w:p>
      <w:pPr>
        <w:pStyle w:val="ListNumber"/>
      </w:pPr>
      <w:r>
        <w:t>Record every lock on the permit.</w:t>
      </w:r>
    </w:p>
    <w:p>
      <w:pPr>
        <w:pStyle w:val="Heading2"/>
      </w:pPr>
      <w:r>
        <w:t>6.3 Atmospheric testing</w:t>
      </w:r>
    </w:p>
    <w:p>
      <w:r>
        <w:t>Test before anyone breaks the plane of the hatch. Open the hatch sample port, or lift the hatch only far enough for the sample tube, and test from outside. Test at three levels: just below the hatch, at mid-depth, and 0.3 m above the floor. Hold the tube at each level for at least two minutes so the pump draws a full sample. Gases layer: CO2 and H2S sit at the bottom; a reading at the top tells you nothing about the floor.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6B"/>
          </w:tcPr>
          <w:p>
            <w:r>
              <w:rPr>
                <w:b/>
                <w:color w:val="FFFFFF"/>
              </w:rPr>
              <w:t>Gas</w:t>
            </w:r>
          </w:p>
        </w:tc>
        <w:tc>
          <w:tcPr>
            <w:tcW w:type="dxa" w:w="2880"/>
            <w:shd w:val="clear" w:color="auto" w:fill="0B5E6B"/>
          </w:tcPr>
          <w:p>
            <w:r>
              <w:rPr>
                <w:b/>
                <w:color w:val="FFFFFF"/>
              </w:rPr>
              <w:t>Acceptable for entry</w:t>
            </w:r>
          </w:p>
        </w:tc>
        <w:tc>
          <w:tcPr>
            <w:tcW w:type="dxa" w:w="2880"/>
            <w:shd w:val="clear" w:color="auto" w:fill="0B5E6B"/>
          </w:tcPr>
          <w:p>
            <w:r>
              <w:rPr>
                <w:b/>
                <w:color w:val="FFFFFF"/>
              </w:rPr>
              <w:t>Notes</w:t>
            </w:r>
          </w:p>
        </w:tc>
      </w:tr>
      <w:tr>
        <w:tc>
          <w:tcPr>
            <w:tcW w:type="dxa" w:w="2880"/>
          </w:tcPr>
          <w:p>
            <w:r>
              <w:t>Oxygen (O2)</w:t>
            </w:r>
          </w:p>
        </w:tc>
        <w:tc>
          <w:tcPr>
            <w:tcW w:type="dxa" w:w="2880"/>
          </w:tcPr>
          <w:p>
            <w:r>
              <w:t>19.5% to 23.5%</w:t>
            </w:r>
          </w:p>
        </w:tc>
        <w:tc>
          <w:tcPr>
            <w:tcW w:type="dxa" w:w="2880"/>
          </w:tcPr>
          <w:p>
            <w:r>
              <w:t>Low oxygen at Fresno almost always means CO2 has displaced it.</w:t>
            </w:r>
          </w:p>
        </w:tc>
      </w:tr>
      <w:tr>
        <w:tc>
          <w:tcPr>
            <w:tcW w:type="dxa" w:w="2880"/>
          </w:tcPr>
          <w:p>
            <w:r>
              <w:t>Hydrogen sulphide (H2S)</w:t>
            </w:r>
          </w:p>
        </w:tc>
        <w:tc>
          <w:tcPr>
            <w:tcW w:type="dxa" w:w="2880"/>
          </w:tcPr>
          <w:p>
            <w:r>
              <w:t>Below 10 ppm</w:t>
            </w:r>
          </w:p>
        </w:tc>
        <w:tc>
          <w:tcPr>
            <w:tcW w:type="dxa" w:w="2880"/>
          </w:tcPr>
          <w:p>
            <w:r>
              <w:t>Mostly PP-2.</w:t>
            </w:r>
          </w:p>
        </w:tc>
      </w:tr>
      <w:tr>
        <w:tc>
          <w:tcPr>
            <w:tcW w:type="dxa" w:w="2880"/>
          </w:tcPr>
          <w:p>
            <w:r>
              <w:t>Carbon monoxide (CO)</w:t>
            </w:r>
          </w:p>
        </w:tc>
        <w:tc>
          <w:tcPr>
            <w:tcW w:type="dxa" w:w="2880"/>
          </w:tcPr>
          <w:p>
            <w:r>
              <w:t>Below 25 ppm</w:t>
            </w:r>
          </w:p>
        </w:tc>
        <w:tc>
          <w:tcPr>
            <w:tcW w:type="dxa" w:w="2880"/>
          </w:tcPr>
          <w:p>
            <w:r>
              <w:t>Check the blower inlet position if CO appears after ventilation starts.</w:t>
            </w:r>
          </w:p>
        </w:tc>
      </w:tr>
      <w:tr>
        <w:tc>
          <w:tcPr>
            <w:tcW w:type="dxa" w:w="2880"/>
          </w:tcPr>
          <w:p>
            <w:r>
              <w:t>Flammable gas (LEL)</w:t>
            </w:r>
          </w:p>
        </w:tc>
        <w:tc>
          <w:tcPr>
            <w:tcW w:type="dxa" w:w="2880"/>
          </w:tcPr>
          <w:p>
            <w:r>
              <w:t>Below 10% LEL</w:t>
            </w:r>
          </w:p>
        </w:tc>
        <w:tc>
          <w:tcPr>
            <w:tcW w:type="dxa" w:w="2880"/>
          </w:tcPr>
          <w:p>
            <w:r>
              <w:t>Not expected at Fresno; test anyway.</w:t>
            </w:r>
          </w:p>
        </w:tc>
      </w:tr>
      <w:tr>
        <w:tc>
          <w:tcPr>
            <w:tcW w:type="dxa" w:w="2880"/>
          </w:tcPr>
          <w:p>
            <w:r>
              <w:t>Carbon dioxide (CO2)</w:t>
            </w:r>
          </w:p>
        </w:tc>
        <w:tc>
          <w:tcPr>
            <w:tcW w:type="dxa" w:w="2880"/>
          </w:tcPr>
          <w:p>
            <w:r>
              <w:t>Below 5,000 ppm</w:t>
            </w:r>
          </w:p>
        </w:tc>
        <w:tc>
          <w:tcPr>
            <w:tcW w:type="dxa" w:w="2880"/>
          </w:tcPr>
          <w:p>
            <w:r>
              <w:t>Fresno pits only. Use the five-gas monitor with CO2 sensor.</w:t>
            </w:r>
          </w:p>
        </w:tc>
      </w:tr>
    </w:tbl>
    <w:p/>
    <w:p>
      <w:r>
        <w:t>If any reading is outside these limits, ventilate (6.4) and test again. If the readings are still outside the limits after 30 minutes of ventilation, do not enter. Close the hatch, inform Sierra Springs EHS, and call the entry supervisor and the team lead.</w:t>
      </w:r>
    </w:p>
    <w:p>
      <w:pPr>
        <w:pStyle w:val="Heading2"/>
      </w:pPr>
      <w:r>
        <w:t>6.4 Ventilation</w:t>
      </w:r>
    </w:p>
    <w:p>
      <w:r>
        <w:t>Run the ventilation blower with the duct to 0.5 m above the pit floor for at least 10 minutes before the final pre-entry test, and keep it running for the whole entry. Place the blower inlet upwind and away from the truck yard. Do not use pure oxygen or compressed air from the plant system to ventilate.</w:t>
      </w:r>
    </w:p>
    <w:p>
      <w:pPr>
        <w:pStyle w:val="Heading2"/>
      </w:pPr>
      <w:r>
        <w:t>6.5 Permit</w:t>
      </w:r>
    </w:p>
    <w:p>
      <w:r>
        <w:t>When the readings are acceptable, the entry supervisor completes and signs the Corvane permit (Appendix A) and posts it at the hatch next to the site permit. The permit is valid for one shift, at most 8 hours, and only for the work and people named on it. A break of more than 30 minutes with everyone out of the pit needs a new pre-entry test.</w:t>
      </w:r>
    </w:p>
    <w:p>
      <w:pPr>
        <w:pStyle w:val="Heading2"/>
      </w:pPr>
      <w:r>
        <w:t>6.6 Entry and work</w:t>
      </w:r>
    </w:p>
    <w:p>
      <w:pPr>
        <w:pStyle w:val="ListNumber"/>
      </w:pPr>
      <w:r>
        <w:t>The entrant wears a full-body harness with the retrieval line attached to the dorsal ring, and the personal gas monitor in the breathing zone. The line stays attached to the winch for the whole entry.</w:t>
      </w:r>
    </w:p>
    <w:p>
      <w:pPr>
        <w:pStyle w:val="ListNumber"/>
      </w:pPr>
      <w:r>
        <w:t>The attendant logs the entrant in, with the time.</w:t>
      </w:r>
    </w:p>
    <w:p>
      <w:pPr>
        <w:pStyle w:val="ListNumber"/>
      </w:pPr>
      <w:r>
        <w:t>The attendant and the entrant speak at least every five minutes. The attendant watches the blower, the monitor display where visible, and the yard.</w:t>
      </w:r>
    </w:p>
    <w:p>
      <w:pPr>
        <w:pStyle w:val="ListNumber"/>
      </w:pPr>
      <w:r>
        <w:t>Tools and parts go down in a bucket on a line, not carried on the ladder.</w:t>
      </w:r>
    </w:p>
    <w:p>
      <w:pPr>
        <w:pStyle w:val="ListNumber"/>
      </w:pPr>
      <w:r>
        <w:t>In PP-2, the entrant stays within the ladder zone unless a second anchor point has been set up so the retrieval line pulls straight up. Work behind the pump guide rails needs that second anchor.</w:t>
      </w:r>
    </w:p>
    <w:p>
      <w:pPr>
        <w:pStyle w:val="Heading2"/>
      </w:pPr>
      <w:r>
        <w:t>6.7 Leaving the pit</w:t>
      </w:r>
    </w:p>
    <w:p>
      <w:r>
        <w:t>The entrant leaves at once, without finishing the task, when the monitor alarms, when the attendant says so, when the entrant feels dizzy, short of breath or unwell, or when anything changes in the pit (water rising, smell, noise). The attendant orders the entrant out if the blower stops, if a vehicle runs near the inlet, if the attendant has to leave the hatch for any reason, or if site alarms sound.</w:t>
      </w:r>
    </w:p>
    <w:p>
      <w:pPr>
        <w:pStyle w:val="Heading2"/>
      </w:pPr>
      <w:r>
        <w:t>6.8 Closing the entry</w:t>
      </w:r>
    </w:p>
    <w:p>
      <w:pPr>
        <w:pStyle w:val="ListNumber"/>
      </w:pPr>
      <w:r>
        <w:t>Count people, tools and materials out.</w:t>
      </w:r>
    </w:p>
    <w:p>
      <w:pPr>
        <w:pStyle w:val="ListNumber"/>
      </w:pPr>
      <w:r>
        <w:t>Close and secure the hatch.</w:t>
      </w:r>
    </w:p>
    <w:p>
      <w:pPr>
        <w:pStyle w:val="ListNumber"/>
      </w:pPr>
      <w:r>
        <w:t>Remove isolations in the reverse order, with the site informed.</w:t>
      </w:r>
    </w:p>
    <w:p>
      <w:pPr>
        <w:pStyle w:val="ListNumber"/>
      </w:pPr>
      <w:r>
        <w:t>Close the Corvane permit and hand the site permit back to Sierra Springs EHS.</w:t>
      </w:r>
    </w:p>
    <w:p>
      <w:pPr>
        <w:pStyle w:val="ListNumber"/>
      </w:pPr>
      <w:r>
        <w:t>Download the gas monitor log and attach it to the work order.</w:t>
      </w:r>
    </w:p>
    <w:p>
      <w:pPr>
        <w:pStyle w:val="Heading1"/>
      </w:pPr>
      <w:r>
        <w:t>7. Rescue plan</w:t>
      </w:r>
    </w:p>
    <w:p>
      <w:r>
        <w:t>Rescue is by non-entry retrieval. If the entrant cannot get out alone, the attendant winches the entrant out with the retrieval line, calls 911 and the site emergency number, and gives first aid at the hatch. The attendant never enters.</w:t>
      </w:r>
    </w:p>
    <w:p>
      <w:r>
        <w:t>Sierra Springs does not have a trained confined space rescue team at Fresno. The Fresno Fire Department provides technical rescue through 911, and their response can take longer than 15 minutes. Non-entry retrieval must therefore be possible for every entry. If the work position makes a straight lift impossible and no second anchor can be set, the entry does not go ahead.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6B"/>
          </w:tcPr>
          <w:p>
            <w:r>
              <w:rPr>
                <w:b/>
                <w:color w:val="FFFFFF"/>
              </w:rPr>
              <w:t>Pit</w:t>
            </w:r>
          </w:p>
        </w:tc>
        <w:tc>
          <w:tcPr>
            <w:tcW w:type="dxa" w:w="2880"/>
            <w:shd w:val="clear" w:color="auto" w:fill="0B5E6B"/>
          </w:tcPr>
          <w:p>
            <w:r>
              <w:rPr>
                <w:b/>
                <w:color w:val="FFFFFF"/>
              </w:rPr>
              <w:t>Retrieval set-up</w:t>
            </w:r>
          </w:p>
        </w:tc>
        <w:tc>
          <w:tcPr>
            <w:tcW w:type="dxa" w:w="2880"/>
            <w:shd w:val="clear" w:color="auto" w:fill="0B5E6B"/>
          </w:tcPr>
          <w:p>
            <w:r>
              <w:rPr>
                <w:b/>
                <w:color w:val="FFFFFF"/>
              </w:rPr>
              <w:t>Limitation</w:t>
            </w:r>
          </w:p>
        </w:tc>
      </w:tr>
      <w:tr>
        <w:tc>
          <w:tcPr>
            <w:tcW w:type="dxa" w:w="2880"/>
          </w:tcPr>
          <w:p>
            <w:r>
              <w:t>PP-1</w:t>
            </w:r>
          </w:p>
        </w:tc>
        <w:tc>
          <w:tcPr>
            <w:tcW w:type="dxa" w:w="2880"/>
          </w:tcPr>
          <w:p>
            <w:r>
              <w:t>Tripod centred over the 900 mm hatch, winch on the leg facing the pump house door.</w:t>
            </w:r>
          </w:p>
        </w:tc>
        <w:tc>
          <w:tcPr>
            <w:tcW w:type="dxa" w:w="2880"/>
          </w:tcPr>
          <w:p>
            <w:r>
              <w:t>None known. Straight lift from all work positions.</w:t>
            </w:r>
          </w:p>
        </w:tc>
      </w:tr>
      <w:tr>
        <w:tc>
          <w:tcPr>
            <w:tcW w:type="dxa" w:w="2880"/>
          </w:tcPr>
          <w:p>
            <w:r>
              <w:t>PP-2</w:t>
            </w:r>
          </w:p>
        </w:tc>
        <w:tc>
          <w:tcPr>
            <w:tcW w:type="dxa" w:w="2880"/>
          </w:tcPr>
          <w:p>
            <w:r>
              <w:t>Tripod over the 600 x 750 mm hatch, winch on the leg facing the yard.</w:t>
            </w:r>
          </w:p>
        </w:tc>
        <w:tc>
          <w:tcPr>
            <w:tcW w:type="dxa" w:w="2880"/>
          </w:tcPr>
          <w:p>
            <w:r>
              <w:t>The offset ladder and the pump guide rails block a straight lift from the far side of the sump. Second anchor needed for work beyond the rails (6.6).</w:t>
            </w:r>
          </w:p>
        </w:tc>
      </w:tr>
    </w:tbl>
    <w:p/>
    <w:p>
      <w:r>
        <w:t>A rescue drill is held at Fresno once a year with the certified entrants and the trained attendants, using a dummy in PP-2. The drill is recorded in the work order for the visit.</w:t>
      </w:r>
    </w:p>
    <w:p>
      <w:pPr>
        <w:pStyle w:val="Heading1"/>
      </w:pPr>
      <w:r>
        <w:t>8. Records</w:t>
      </w:r>
    </w:p>
    <w:p>
      <w:pPr>
        <w:pStyle w:val="ListBullet"/>
      </w:pPr>
      <w:r>
        <w:t>Corvane permit (Appendix A) and atmospheric test log (Appendix B), attached to the work order. Kept for one year after the entry, or longer if the entry involved an incident.</w:t>
      </w:r>
    </w:p>
    <w:p>
      <w:pPr>
        <w:pStyle w:val="ListBullet"/>
      </w:pPr>
      <w:r>
        <w:t>Gas monitor log download and bump test record, attached to the work order.</w:t>
      </w:r>
    </w:p>
    <w:p>
      <w:pPr>
        <w:pStyle w:val="ListBullet"/>
      </w:pPr>
      <w:r>
        <w:t>Site permit reference in the work order notes.</w:t>
      </w:r>
    </w:p>
    <w:p>
      <w:pPr>
        <w:pStyle w:val="ListBullet"/>
      </w:pPr>
      <w:r>
        <w:t>Rescue drill record, attached to the drill visit work order.</w:t>
      </w:r>
    </w:p>
    <w:p>
      <w:pPr>
        <w:pStyle w:val="Heading1"/>
      </w:pPr>
      <w:r>
        <w:t>9. References</w:t>
      </w:r>
    </w:p>
    <w:p>
      <w:pPr>
        <w:pStyle w:val="ListBullet"/>
      </w:pPr>
      <w:r>
        <w:t>OSHA 29 CFR 1910.146 Permit-required confined spaces</w:t>
      </w:r>
    </w:p>
    <w:p>
      <w:pPr>
        <w:pStyle w:val="ListBullet"/>
      </w:pPr>
      <w:r>
        <w:t>California Code of Regulations, Title 8, Section 5157</w:t>
      </w:r>
    </w:p>
    <w:p>
      <w:pPr>
        <w:pStyle w:val="ListBullet"/>
      </w:pPr>
      <w:r>
        <w:t>Sierra Springs Beverage, Fresno site confined space program</w:t>
      </w:r>
    </w:p>
    <w:p>
      <w:pPr>
        <w:pStyle w:val="ListBullet"/>
      </w:pPr>
      <w:r>
        <w:t>HV-PROC-02 Electrical Isolation and Verification of Absence of Voltage</w:t>
      </w:r>
    </w:p>
    <w:p>
      <w:pPr>
        <w:pStyle w:val="ListBullet"/>
      </w:pPr>
      <w:r>
        <w:t>FS-STD-001 Field Service Standard</w:t>
      </w:r>
    </w:p>
    <w:p>
      <w:pPr>
        <w:pStyle w:val="Heading1"/>
      </w:pPr>
      <w:r>
        <w:t>10.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5E6B"/>
          </w:tcPr>
          <w:p>
            <w:r>
              <w:rPr>
                <w:b/>
                <w:color w:val="FFFFFF"/>
              </w:rPr>
              <w:t>Rev</w:t>
            </w:r>
          </w:p>
        </w:tc>
        <w:tc>
          <w:tcPr>
            <w:tcW w:type="dxa" w:w="2160"/>
            <w:shd w:val="clear" w:color="auto" w:fill="0B5E6B"/>
          </w:tcPr>
          <w:p>
            <w:r>
              <w:rPr>
                <w:b/>
                <w:color w:val="FFFFFF"/>
              </w:rPr>
              <w:t>Date</w:t>
            </w:r>
          </w:p>
        </w:tc>
        <w:tc>
          <w:tcPr>
            <w:tcW w:type="dxa" w:w="2160"/>
            <w:shd w:val="clear" w:color="auto" w:fill="0B5E6B"/>
          </w:tcPr>
          <w:p>
            <w:r>
              <w:rPr>
                <w:b/>
                <w:color w:val="FFFFFF"/>
              </w:rPr>
              <w:t>Author</w:t>
            </w:r>
          </w:p>
        </w:tc>
        <w:tc>
          <w:tcPr>
            <w:tcW w:type="dxa" w:w="2160"/>
            <w:shd w:val="clear" w:color="auto" w:fill="0B5E6B"/>
          </w:tcPr>
          <w:p>
            <w:r>
              <w:rPr>
                <w:b/>
                <w:color w:val="FFFFFF"/>
              </w:rPr>
              <w:t>Change</w:t>
            </w:r>
          </w:p>
        </w:tc>
      </w:tr>
      <w:tr>
        <w:tc>
          <w:tcPr>
            <w:tcW w:type="dxa" w:w="2160"/>
          </w:tcPr>
          <w:p>
            <w:r>
              <w:t>1</w:t>
            </w:r>
          </w:p>
        </w:tc>
        <w:tc>
          <w:tcPr>
            <w:tcW w:type="dxa" w:w="2160"/>
          </w:tcPr>
          <w:p>
            <w:r>
              <w:t>2020-06-15</w:t>
            </w:r>
          </w:p>
        </w:tc>
        <w:tc>
          <w:tcPr>
            <w:tcW w:type="dxa" w:w="2160"/>
          </w:tcPr>
          <w:p>
            <w:r>
              <w:t>K. Watanabe</w:t>
            </w:r>
          </w:p>
        </w:tc>
        <w:tc>
          <w:tcPr>
            <w:tcW w:type="dxa" w:w="2160"/>
          </w:tcPr>
          <w:p>
            <w:r>
              <w:t>First issue, after the customer's insurer audit classified PP-1 and PP-2 as permit-required confined spaces.</w:t>
            </w:r>
          </w:p>
        </w:tc>
      </w:tr>
      <w:tr>
        <w:tc>
          <w:tcPr>
            <w:tcW w:type="dxa" w:w="2160"/>
          </w:tcPr>
          <w:p>
            <w:r>
              <w:t>2</w:t>
            </w:r>
          </w:p>
        </w:tc>
        <w:tc>
          <w:tcPr>
            <w:tcW w:type="dxa" w:w="2160"/>
          </w:tcPr>
          <w:p>
            <w:r>
              <w:t>2023-09-11</w:t>
            </w:r>
          </w:p>
        </w:tc>
        <w:tc>
          <w:tcPr>
            <w:tcW w:type="dxa" w:w="2160"/>
          </w:tcPr>
          <w:p>
            <w:r>
              <w:t>K. Watanabe</w:t>
            </w:r>
          </w:p>
        </w:tc>
        <w:tc>
          <w:tcPr>
            <w:tcW w:type="dxa" w:w="2160"/>
          </w:tcPr>
          <w:p>
            <w:r>
              <w:t>CO2 added to the atmospheric test and five-gas monitors made mandatory at Fresno, after a pre-entry test in August 2023 read 9,000 ppm CO2 at the floor of PP-2 with normal readings at the top. No entry was made. Three-level testing (6.3) added. Rescue plan rewritten.</w:t>
            </w:r>
          </w:p>
        </w:tc>
      </w:tr>
      <w:tr>
        <w:tc>
          <w:tcPr>
            <w:tcW w:type="dxa" w:w="2160"/>
          </w:tcPr>
          <w:p>
            <w:r>
              <w:t>3</w:t>
            </w:r>
          </w:p>
        </w:tc>
        <w:tc>
          <w:tcPr>
            <w:tcW w:type="dxa" w:w="2160"/>
          </w:tcPr>
          <w:p>
            <w:r>
              <w:t>2025-04-07</w:t>
            </w:r>
          </w:p>
        </w:tc>
        <w:tc>
          <w:tcPr>
            <w:tcW w:type="dxa" w:w="2160"/>
          </w:tcPr>
          <w:p>
            <w:r>
              <w:t>K. Watanabe / R. Lindqvist</w:t>
            </w:r>
          </w:p>
        </w:tc>
        <w:tc>
          <w:tcPr>
            <w:tcW w:type="dxa" w:w="2160"/>
          </w:tcPr>
          <w:p>
            <w:r>
              <w:t>Attendant training requirement (CS-ATT) added. Annual rescue drill added. Summer heat added to hazards. EU sites stated as out of scope.</w:t>
            </w:r>
          </w:p>
        </w:tc>
      </w:tr>
    </w:tbl>
    <w:p/>
    <w:p>
      <w:r>
        <w:br w:type="page"/>
      </w:r>
    </w:p>
    <w:p>
      <w:pPr>
        <w:pStyle w:val="Heading1"/>
      </w:pPr>
      <w:r>
        <w:t>Appendix A. Confined space entry permit</w:t>
      </w:r>
    </w:p>
    <w:tbl>
      <w:tblPr>
        <w:tblStyle w:val="TableGrid"/>
        <w:tblW w:type="auto" w:w="0"/>
        <w:tblLook w:firstColumn="1" w:firstRow="1" w:lastColumn="0" w:lastRow="0" w:noHBand="0" w:noVBand="1" w:val="04A0"/>
      </w:tblPr>
      <w:tblGrid>
        <w:gridCol w:w="4320"/>
        <w:gridCol w:w="4320"/>
      </w:tblGrid>
      <w:tr>
        <w:tc>
          <w:tcPr>
            <w:tcW w:type="dxa" w:w="3744"/>
            <w:shd w:val="clear" w:color="auto" w:fill="0B5E6B"/>
          </w:tcPr>
          <w:p>
            <w:r>
              <w:rPr>
                <w:b/>
                <w:color w:val="FFFFFF"/>
                <w:sz w:val="19"/>
              </w:rPr>
              <w:t>Field</w:t>
            </w:r>
          </w:p>
        </w:tc>
        <w:tc>
          <w:tcPr>
            <w:tcW w:type="dxa" w:w="5616"/>
            <w:shd w:val="clear" w:color="auto" w:fill="0B5E6B"/>
          </w:tcPr>
          <w:p>
            <w:r>
              <w:rPr>
                <w:b/>
                <w:color w:val="FFFFFF"/>
                <w:sz w:val="19"/>
              </w:rPr>
              <w:t>Entry</w:t>
            </w:r>
          </w:p>
        </w:tc>
      </w:tr>
      <w:tr>
        <w:tc>
          <w:tcPr>
            <w:tcW w:type="dxa" w:w="3744"/>
          </w:tcPr>
          <w:p>
            <w:r>
              <w:rPr>
                <w:sz w:val="19"/>
              </w:rPr>
              <w:t>Permit no. (work order no. + -CS)</w:t>
            </w:r>
          </w:p>
        </w:tc>
        <w:tc>
          <w:tcPr>
            <w:tcW w:type="dxa" w:w="5616"/>
          </w:tcPr>
          <w:p>
            <w:r>
              <w:rPr>
                <w:sz w:val="19"/>
              </w:rPr>
            </w:r>
          </w:p>
        </w:tc>
      </w:tr>
      <w:tr>
        <w:tc>
          <w:tcPr>
            <w:tcW w:type="dxa" w:w="3744"/>
          </w:tcPr>
          <w:p>
            <w:r>
              <w:rPr>
                <w:sz w:val="19"/>
              </w:rPr>
              <w:t>Site / pit</w:t>
            </w:r>
          </w:p>
        </w:tc>
        <w:tc>
          <w:tcPr>
            <w:tcW w:type="dxa" w:w="5616"/>
          </w:tcPr>
          <w:p>
            <w:r>
              <w:rPr>
                <w:sz w:val="19"/>
              </w:rPr>
            </w:r>
          </w:p>
        </w:tc>
      </w:tr>
      <w:tr>
        <w:tc>
          <w:tcPr>
            <w:tcW w:type="dxa" w:w="3744"/>
          </w:tcPr>
          <w:p>
            <w:r>
              <w:rPr>
                <w:sz w:val="19"/>
              </w:rPr>
              <w:t>Work to be done</w:t>
            </w:r>
          </w:p>
        </w:tc>
        <w:tc>
          <w:tcPr>
            <w:tcW w:type="dxa" w:w="5616"/>
          </w:tcPr>
          <w:p>
            <w:r>
              <w:rPr>
                <w:sz w:val="19"/>
              </w:rPr>
            </w:r>
          </w:p>
        </w:tc>
      </w:tr>
      <w:tr>
        <w:tc>
          <w:tcPr>
            <w:tcW w:type="dxa" w:w="3744"/>
          </w:tcPr>
          <w:p>
            <w:r>
              <w:rPr>
                <w:sz w:val="19"/>
              </w:rPr>
              <w:t>Site permit no. (Sierra Springs EHS)</w:t>
            </w:r>
          </w:p>
        </w:tc>
        <w:tc>
          <w:tcPr>
            <w:tcW w:type="dxa" w:w="5616"/>
          </w:tcPr>
          <w:p>
            <w:r>
              <w:rPr>
                <w:sz w:val="19"/>
              </w:rPr>
            </w:r>
          </w:p>
        </w:tc>
      </w:tr>
      <w:tr>
        <w:tc>
          <w:tcPr>
            <w:tcW w:type="dxa" w:w="3744"/>
          </w:tcPr>
          <w:p>
            <w:r>
              <w:rPr>
                <w:sz w:val="19"/>
              </w:rPr>
              <w:t>Entry supervisor (name, certificate no.)</w:t>
            </w:r>
          </w:p>
        </w:tc>
        <w:tc>
          <w:tcPr>
            <w:tcW w:type="dxa" w:w="5616"/>
          </w:tcPr>
          <w:p>
            <w:r>
              <w:rPr>
                <w:sz w:val="19"/>
              </w:rPr>
            </w:r>
          </w:p>
        </w:tc>
      </w:tr>
      <w:tr>
        <w:tc>
          <w:tcPr>
            <w:tcW w:type="dxa" w:w="3744"/>
          </w:tcPr>
          <w:p>
            <w:r>
              <w:rPr>
                <w:sz w:val="19"/>
              </w:rPr>
              <w:t>Entrant(s) (name, certificate no.)</w:t>
            </w:r>
          </w:p>
        </w:tc>
        <w:tc>
          <w:tcPr>
            <w:tcW w:type="dxa" w:w="5616"/>
          </w:tcPr>
          <w:p>
            <w:r>
              <w:rPr>
                <w:sz w:val="19"/>
              </w:rPr>
            </w:r>
          </w:p>
        </w:tc>
      </w:tr>
      <w:tr>
        <w:tc>
          <w:tcPr>
            <w:tcW w:type="dxa" w:w="3744"/>
          </w:tcPr>
          <w:p>
            <w:r>
              <w:rPr>
                <w:sz w:val="19"/>
              </w:rPr>
              <w:t>Attendant (name, CS-ATT or site training)</w:t>
            </w:r>
          </w:p>
        </w:tc>
        <w:tc>
          <w:tcPr>
            <w:tcW w:type="dxa" w:w="5616"/>
          </w:tcPr>
          <w:p>
            <w:r>
              <w:rPr>
                <w:sz w:val="19"/>
              </w:rPr>
            </w:r>
          </w:p>
        </w:tc>
      </w:tr>
      <w:tr>
        <w:tc>
          <w:tcPr>
            <w:tcW w:type="dxa" w:w="3744"/>
          </w:tcPr>
          <w:p>
            <w:r>
              <w:rPr>
                <w:sz w:val="19"/>
              </w:rPr>
              <w:t>Isolations and locks</w:t>
            </w:r>
          </w:p>
        </w:tc>
        <w:tc>
          <w:tcPr>
            <w:tcW w:type="dxa" w:w="5616"/>
          </w:tcPr>
          <w:p>
            <w:r>
              <w:rPr>
                <w:sz w:val="19"/>
              </w:rPr>
            </w:r>
          </w:p>
        </w:tc>
      </w:tr>
      <w:tr>
        <w:tc>
          <w:tcPr>
            <w:tcW w:type="dxa" w:w="3744"/>
          </w:tcPr>
          <w:p>
            <w:r>
              <w:rPr>
                <w:sz w:val="19"/>
              </w:rPr>
              <w:t>Gas monitor make, serial, calibration due, bump test time</w:t>
            </w:r>
          </w:p>
        </w:tc>
        <w:tc>
          <w:tcPr>
            <w:tcW w:type="dxa" w:w="5616"/>
          </w:tcPr>
          <w:p>
            <w:r>
              <w:rPr>
                <w:sz w:val="19"/>
              </w:rPr>
            </w:r>
          </w:p>
        </w:tc>
      </w:tr>
      <w:tr>
        <w:tc>
          <w:tcPr>
            <w:tcW w:type="dxa" w:w="3744"/>
          </w:tcPr>
          <w:p>
            <w:r>
              <w:rPr>
                <w:sz w:val="19"/>
              </w:rPr>
              <w:t>Pre-entry test results (see Appendix B)</w:t>
            </w:r>
          </w:p>
        </w:tc>
        <w:tc>
          <w:tcPr>
            <w:tcW w:type="dxa" w:w="5616"/>
          </w:tcPr>
          <w:p>
            <w:r>
              <w:rPr>
                <w:sz w:val="19"/>
              </w:rPr>
            </w:r>
          </w:p>
        </w:tc>
      </w:tr>
      <w:tr>
        <w:tc>
          <w:tcPr>
            <w:tcW w:type="dxa" w:w="3744"/>
          </w:tcPr>
          <w:p>
            <w:r>
              <w:rPr>
                <w:sz w:val="19"/>
              </w:rPr>
              <w:t>Ventilation started (time)</w:t>
            </w:r>
          </w:p>
        </w:tc>
        <w:tc>
          <w:tcPr>
            <w:tcW w:type="dxa" w:w="5616"/>
          </w:tcPr>
          <w:p>
            <w:r>
              <w:rPr>
                <w:sz w:val="19"/>
              </w:rPr>
            </w:r>
          </w:p>
        </w:tc>
      </w:tr>
      <w:tr>
        <w:tc>
          <w:tcPr>
            <w:tcW w:type="dxa" w:w="3744"/>
          </w:tcPr>
          <w:p>
            <w:r>
              <w:rPr>
                <w:sz w:val="19"/>
              </w:rPr>
              <w:t>Retrieval set-up checked (tripod, winch, harness, line)</w:t>
            </w:r>
          </w:p>
        </w:tc>
        <w:tc>
          <w:tcPr>
            <w:tcW w:type="dxa" w:w="5616"/>
          </w:tcPr>
          <w:p>
            <w:r>
              <w:rPr>
                <w:sz w:val="19"/>
              </w:rPr>
            </w:r>
          </w:p>
        </w:tc>
      </w:tr>
      <w:tr>
        <w:tc>
          <w:tcPr>
            <w:tcW w:type="dxa" w:w="3744"/>
          </w:tcPr>
          <w:p>
            <w:r>
              <w:rPr>
                <w:sz w:val="19"/>
              </w:rPr>
              <w:t>Permit valid from / to</w:t>
            </w:r>
          </w:p>
        </w:tc>
        <w:tc>
          <w:tcPr>
            <w:tcW w:type="dxa" w:w="5616"/>
          </w:tcPr>
          <w:p>
            <w:r>
              <w:rPr>
                <w:sz w:val="19"/>
              </w:rPr>
            </w:r>
          </w:p>
        </w:tc>
      </w:tr>
      <w:tr>
        <w:tc>
          <w:tcPr>
            <w:tcW w:type="dxa" w:w="3744"/>
          </w:tcPr>
          <w:p>
            <w:r>
              <w:rPr>
                <w:sz w:val="19"/>
              </w:rPr>
              <w:t>Entry supervisor signature</w:t>
            </w:r>
          </w:p>
        </w:tc>
        <w:tc>
          <w:tcPr>
            <w:tcW w:type="dxa" w:w="5616"/>
          </w:tcPr>
          <w:p>
            <w:r>
              <w:rPr>
                <w:sz w:val="19"/>
              </w:rPr>
            </w:r>
          </w:p>
        </w:tc>
      </w:tr>
      <w:tr>
        <w:tc>
          <w:tcPr>
            <w:tcW w:type="dxa" w:w="3744"/>
          </w:tcPr>
          <w:p>
            <w:r>
              <w:rPr>
                <w:sz w:val="19"/>
              </w:rPr>
              <w:t>Permit closed: time, all out, hatch secured</w:t>
            </w:r>
          </w:p>
        </w:tc>
        <w:tc>
          <w:tcPr>
            <w:tcW w:type="dxa" w:w="5616"/>
          </w:tcPr>
          <w:p>
            <w:r>
              <w:rPr>
                <w:sz w:val="19"/>
              </w:rPr>
            </w:r>
          </w:p>
        </w:tc>
      </w:tr>
    </w:tbl>
    <w:p/>
    <w:p>
      <w:pPr>
        <w:pStyle w:val="Heading1"/>
      </w:pPr>
      <w:r>
        <w:t>Appendix B. Atmospheric test log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08"/>
            <w:shd w:val="clear" w:color="auto" w:fill="0B5E6B"/>
          </w:tcPr>
          <w:p>
            <w:r>
              <w:rPr>
                <w:b/>
                <w:color w:val="FFFFFF"/>
                <w:sz w:val="19"/>
              </w:rPr>
              <w:t>Time</w:t>
            </w:r>
          </w:p>
        </w:tc>
        <w:tc>
          <w:tcPr>
            <w:tcW w:type="dxa" w:w="1152"/>
            <w:shd w:val="clear" w:color="auto" w:fill="0B5E6B"/>
          </w:tcPr>
          <w:p>
            <w:r>
              <w:rPr>
                <w:b/>
                <w:color w:val="FFFFFF"/>
                <w:sz w:val="19"/>
              </w:rPr>
              <w:t>Level</w:t>
            </w:r>
          </w:p>
        </w:tc>
        <w:tc>
          <w:tcPr>
            <w:tcW w:type="dxa" w:w="1008"/>
            <w:shd w:val="clear" w:color="auto" w:fill="0B5E6B"/>
          </w:tcPr>
          <w:p>
            <w:r>
              <w:rPr>
                <w:b/>
                <w:color w:val="FFFFFF"/>
                <w:sz w:val="19"/>
              </w:rPr>
              <w:t>O2 %</w:t>
            </w:r>
          </w:p>
        </w:tc>
        <w:tc>
          <w:tcPr>
            <w:tcW w:type="dxa" w:w="1152"/>
            <w:shd w:val="clear" w:color="auto" w:fill="0B5E6B"/>
          </w:tcPr>
          <w:p>
            <w:r>
              <w:rPr>
                <w:b/>
                <w:color w:val="FFFFFF"/>
                <w:sz w:val="19"/>
              </w:rPr>
              <w:t>H2S ppm</w:t>
            </w:r>
          </w:p>
        </w:tc>
        <w:tc>
          <w:tcPr>
            <w:tcW w:type="dxa" w:w="1152"/>
            <w:shd w:val="clear" w:color="auto" w:fill="0B5E6B"/>
          </w:tcPr>
          <w:p>
            <w:r>
              <w:rPr>
                <w:b/>
                <w:color w:val="FFFFFF"/>
                <w:sz w:val="19"/>
              </w:rPr>
              <w:t>CO ppm</w:t>
            </w:r>
          </w:p>
        </w:tc>
        <w:tc>
          <w:tcPr>
            <w:tcW w:type="dxa" w:w="1008"/>
            <w:shd w:val="clear" w:color="auto" w:fill="0B5E6B"/>
          </w:tcPr>
          <w:p>
            <w:r>
              <w:rPr>
                <w:b/>
                <w:color w:val="FFFFFF"/>
                <w:sz w:val="19"/>
              </w:rPr>
              <w:t>LEL %</w:t>
            </w:r>
          </w:p>
        </w:tc>
        <w:tc>
          <w:tcPr>
            <w:tcW w:type="dxa" w:w="1152"/>
            <w:shd w:val="clear" w:color="auto" w:fill="0B5E6B"/>
          </w:tcPr>
          <w:p>
            <w:r>
              <w:rPr>
                <w:b/>
                <w:color w:val="FFFFFF"/>
                <w:sz w:val="19"/>
              </w:rPr>
              <w:t>CO2 ppm</w:t>
            </w:r>
          </w:p>
        </w:tc>
        <w:tc>
          <w:tcPr>
            <w:tcW w:type="dxa" w:w="1728"/>
            <w:shd w:val="clear" w:color="auto" w:fill="0B5E6B"/>
          </w:tcPr>
          <w:p>
            <w:r>
              <w:rPr>
                <w:b/>
                <w:color w:val="FFFFFF"/>
                <w:sz w:val="19"/>
              </w:rPr>
              <w:t>Tested by</w:t>
            </w:r>
          </w:p>
        </w:tc>
      </w:tr>
      <w:tr>
        <w:tc>
          <w:tcPr>
            <w:tcW w:type="dxa" w:w="1008"/>
          </w:tcPr>
          <w:p>
            <w:r>
              <w:rPr>
                <w:sz w:val="19"/>
              </w:rPr>
            </w:r>
          </w:p>
        </w:tc>
        <w:tc>
          <w:tcPr>
            <w:tcW w:type="dxa" w:w="1152"/>
          </w:tcPr>
          <w:p>
            <w:r>
              <w:rPr>
                <w:sz w:val="19"/>
              </w:rPr>
              <w:t>Top</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Middle</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Floor</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Top</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Middle</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Floor</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Top</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Middle</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r>
        <w:tc>
          <w:tcPr>
            <w:tcW w:type="dxa" w:w="1008"/>
          </w:tcPr>
          <w:p>
            <w:r>
              <w:rPr>
                <w:sz w:val="19"/>
              </w:rPr>
            </w:r>
          </w:p>
        </w:tc>
        <w:tc>
          <w:tcPr>
            <w:tcW w:type="dxa" w:w="1152"/>
          </w:tcPr>
          <w:p>
            <w:r>
              <w:rPr>
                <w:sz w:val="19"/>
              </w:rPr>
              <w:t>Floor</w:t>
            </w:r>
          </w:p>
        </w:tc>
        <w:tc>
          <w:tcPr>
            <w:tcW w:type="dxa" w:w="1008"/>
          </w:tcPr>
          <w:p>
            <w:r>
              <w:rPr>
                <w:sz w:val="19"/>
              </w:rPr>
            </w:r>
          </w:p>
        </w:tc>
        <w:tc>
          <w:tcPr>
            <w:tcW w:type="dxa" w:w="1152"/>
          </w:tcPr>
          <w:p>
            <w:r>
              <w:rPr>
                <w:sz w:val="19"/>
              </w:rPr>
            </w:r>
          </w:p>
        </w:tc>
        <w:tc>
          <w:tcPr>
            <w:tcW w:type="dxa" w:w="1152"/>
          </w:tcPr>
          <w:p>
            <w:r>
              <w:rPr>
                <w:sz w:val="19"/>
              </w:rPr>
            </w:r>
          </w:p>
        </w:tc>
        <w:tc>
          <w:tcPr>
            <w:tcW w:type="dxa" w:w="1008"/>
          </w:tcPr>
          <w:p>
            <w:r>
              <w:rPr>
                <w:sz w:val="19"/>
              </w:rPr>
            </w:r>
          </w:p>
        </w:tc>
        <w:tc>
          <w:tcPr>
            <w:tcW w:type="dxa" w:w="1152"/>
          </w:tcPr>
          <w:p>
            <w:r>
              <w:rPr>
                <w:sz w:val="19"/>
              </w:rPr>
            </w:r>
          </w:p>
        </w:tc>
        <w:tc>
          <w:tcPr>
            <w:tcW w:type="dxa" w:w="1728"/>
          </w:tcPr>
          <w:p>
            <w:r>
              <w:rPr>
                <w:sz w:val="19"/>
              </w:rPr>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CS-PROC-03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CS-PROC-03 Confined Space Entry: Pump Pits</dc:title>
  <dc:subject>Corvane Field Services controlled procedure</dc:subject>
  <dc:creator>Kenji Watanabe</dc:creator>
  <cp:keywords/>
  <dc:description>generated by python-docx</dc:description>
  <cp:lastModifiedBy/>
  <cp:revision>1</cp:revision>
  <dcterms:created xsi:type="dcterms:W3CDTF">2025-04-07T00:00:00Z</dcterms:created>
  <dcterms:modified xsi:type="dcterms:W3CDTF">2025-04-07T00:00:00Z</dcterms:modified>
  <cp:category/>
</cp:coreProperties>
</file>