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a3a6b"/>
          <w:sz w:val="52"/>
          <w:szCs w:val="52"/>
          <w:rtl w:val="0"/>
        </w:rPr>
        <w:t xml:space="preserve">Azure AI Search RAG Agent + Jira Escalation</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color w:val="2e6fb5"/>
          <w:sz w:val="28"/>
          <w:szCs w:val="28"/>
          <w:rtl w:val="0"/>
        </w:rPr>
        <w:t xml:space="preserve">Project Walkthrough &amp; Training Guide</w:t>
      </w:r>
      <w:r w:rsidDel="00000000" w:rsidR="00000000" w:rsidRPr="00000000">
        <w:rPr>
          <w:rtl w:val="0"/>
        </w:rPr>
      </w:r>
    </w:p>
    <w:p w:rsidR="00000000" w:rsidDel="00000000" w:rsidP="00000000" w:rsidRDefault="00000000" w:rsidRPr="00000000" w14:paraId="00000004">
      <w:pPr>
        <w:spacing w:before="400" w:lineRule="auto"/>
        <w:jc w:val="center"/>
        <w:rPr/>
      </w:pPr>
      <w:r w:rsidDel="00000000" w:rsidR="00000000" w:rsidRPr="00000000">
        <w:rPr>
          <w:i w:val="1"/>
          <w:iCs w:val="1"/>
          <w:color w:val="595959"/>
          <w:sz w:val="22"/>
          <w:szCs w:val="22"/>
          <w:rtl w:val="0"/>
        </w:rPr>
        <w:t xml:space="preserve">3 templates: base agent → dynamic Jira issue type → Outlook notification</w:t>
      </w:r>
      <w:r w:rsidDel="00000000" w:rsidR="00000000" w:rsidRPr="00000000">
        <w:rPr>
          <w:rtl w:val="0"/>
        </w:rPr>
      </w:r>
    </w:p>
    <w:p w:rsidR="00000000" w:rsidDel="00000000" w:rsidP="00000000" w:rsidRDefault="00000000" w:rsidRPr="00000000" w14:paraId="00000005">
      <w:pPr>
        <w:spacing w:before="120" w:lineRule="auto"/>
        <w:jc w:val="center"/>
        <w:rPr/>
      </w:pPr>
      <w:r w:rsidDel="00000000" w:rsidR="00000000" w:rsidRPr="00000000">
        <w:rPr>
          <w:i w:val="1"/>
          <w:iCs w:val="1"/>
          <w:color w:val="595959"/>
          <w:sz w:val="22"/>
          <w:szCs w:val="22"/>
          <w:rtl w:val="0"/>
        </w:rPr>
        <w:t xml:space="preserve">n8n_template/Azure_search</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Learning Objectives</w:t>
      </w:r>
    </w:p>
    <w:p w:rsidR="00000000" w:rsidDel="00000000" w:rsidP="00000000" w:rsidRDefault="00000000" w:rsidRPr="00000000" w14:paraId="00000008">
      <w:pPr>
        <w:spacing w:after="120" w:line="264" w:lineRule="auto"/>
        <w:rPr/>
      </w:pPr>
      <w:r w:rsidDel="00000000" w:rsidR="00000000" w:rsidRPr="00000000">
        <w:rPr>
          <w:rtl w:val="0"/>
        </w:rPr>
        <w:t xml:space="preserve">After completing this guide, you will be able to:</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what each of the 3 templates in n8n_template/Azure_search does and when to reach for it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Wire the correct n8n credentials (Azure OpenAI, Header Auth, Jira SW Cloud) to the right node in each template — n8n does not share credentials across nodes automatically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up, test, and troubleshoot each template end-to-end using the built-in test prompts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Recognize how the RAG + automated-escalation pattern maps onto production ITSM deployments other companies run today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Diagnose the two most common failure modes: an unpublished workflow (webhook 404) and a per-node credential that was never re-selected</w:t>
      </w:r>
    </w:p>
    <w:p w:rsidR="00000000" w:rsidDel="00000000" w:rsidP="00000000" w:rsidRDefault="00000000" w:rsidRPr="00000000" w14:paraId="0000000E">
      <w:pPr>
        <w:pBdr>
          <w:bottom w:color="2e6fb5" w:space="4" w:sz="6" w:val="single"/>
        </w:pBdr>
        <w:spacing w:after="120" w:before="120" w:lineRule="auto"/>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2. Scope &amp; Shared Credentials</w:t>
      </w:r>
    </w:p>
    <w:p w:rsidR="00000000" w:rsidDel="00000000" w:rsidP="00000000" w:rsidRDefault="00000000" w:rsidRPr="00000000" w14:paraId="00000010">
      <w:pPr>
        <w:spacing w:after="120" w:line="264" w:lineRule="auto"/>
        <w:rPr/>
      </w:pPr>
      <w:r w:rsidDel="00000000" w:rsidR="00000000" w:rsidRPr="00000000">
        <w:rPr>
          <w:rtl w:val="0"/>
        </w:rPr>
        <w:t xml:space="preserve">This guide starts from “you already have the API keys / tokens in hand.” Creating the Azure account, the Azure OpenAI and Azure AI Search resources, and the Jira Cloud account and API token is covered separately in Instructor_Setup_Guide.docx (same project folder) — not repeated here.</w:t>
      </w:r>
    </w:p>
    <w:p w:rsidR="00000000" w:rsidDel="00000000" w:rsidP="00000000" w:rsidRDefault="00000000" w:rsidRPr="00000000" w14:paraId="00000011">
      <w:pPr>
        <w:spacing w:after="120" w:line="264" w:lineRule="auto"/>
        <w:rPr/>
      </w:pPr>
      <w:r w:rsidDel="00000000" w:rsidR="00000000" w:rsidRPr="00000000">
        <w:rPr>
          <w:rtl w:val="0"/>
        </w:rPr>
        <w:t xml:space="preserve">Three credential types cover all 3 templates. Create each once in n8n, then attach it explicitly to every node listed — n8n does not inherit a credential across nodes just because they share a type.</w:t>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280"/>
        <w:gridCol w:w="2400"/>
        <w:tblGridChange w:id="0">
          <w:tblGrid>
            <w:gridCol w:w="2400"/>
            <w:gridCol w:w="528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b w:val="1"/>
                <w:bCs w:val="1"/>
                <w:color w:val="ffffff"/>
                <w:sz w:val="20"/>
                <w:szCs w:val="20"/>
                <w:rtl w:val="0"/>
              </w:rPr>
              <w:t xml:space="preserve">Credential (n8n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color w:val="ffffff"/>
                <w:sz w:val="20"/>
                <w:szCs w:val="20"/>
                <w:rtl w:val="0"/>
              </w:rPr>
              <w:t xml:space="preserve">Key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color w:val="ffffff"/>
                <w:sz w:val="20"/>
                <w:szCs w:val="20"/>
                <w:rtl w:val="0"/>
              </w:rPr>
              <w:t xml:space="preserve">Used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sz w:val="20"/>
                <w:szCs w:val="20"/>
                <w:rtl w:val="0"/>
              </w:rPr>
              <w:t xml:space="preserve">Azure OpenAI(Azure OpenAI)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6">
            <w:pPr>
              <w:spacing w:after="40" w:lineRule="auto"/>
              <w:rPr/>
            </w:pPr>
            <w:r w:rsidDel="00000000" w:rsidR="00000000" w:rsidRPr="00000000">
              <w:rPr>
                <w:sz w:val="20"/>
                <w:szCs w:val="20"/>
                <w:rtl w:val="0"/>
              </w:rPr>
              <w:t xml:space="preserve">API Key — from Azure AI Foundry “Keys and Endpoint”</w:t>
            </w:r>
            <w:r w:rsidDel="00000000" w:rsidR="00000000" w:rsidRPr="00000000">
              <w:rPr>
                <w:rtl w:val="0"/>
              </w:rPr>
            </w:r>
          </w:p>
          <w:p w:rsidR="00000000" w:rsidDel="00000000" w:rsidP="00000000" w:rsidRDefault="00000000" w:rsidRPr="00000000" w14:paraId="00000017">
            <w:pPr>
              <w:spacing w:after="40" w:lineRule="auto"/>
              <w:rPr/>
            </w:pPr>
            <w:r w:rsidDel="00000000" w:rsidR="00000000" w:rsidRPr="00000000">
              <w:rPr>
                <w:sz w:val="20"/>
                <w:szCs w:val="20"/>
                <w:rtl w:val="0"/>
              </w:rPr>
              <w:t xml:space="preserve">Resource Name — subdomain only, before .openai.azure.com</w:t>
            </w:r>
            <w:r w:rsidDel="00000000" w:rsidR="00000000" w:rsidRPr="00000000">
              <w:rPr>
                <w:rtl w:val="0"/>
              </w:rPr>
            </w:r>
          </w:p>
          <w:p w:rsidR="00000000" w:rsidDel="00000000" w:rsidP="00000000" w:rsidRDefault="00000000" w:rsidRPr="00000000" w14:paraId="00000018">
            <w:pPr>
              <w:spacing w:after="40" w:lineRule="auto"/>
              <w:rPr/>
            </w:pPr>
            <w:r w:rsidDel="00000000" w:rsidR="00000000" w:rsidRPr="00000000">
              <w:rPr>
                <w:sz w:val="20"/>
                <w:szCs w:val="20"/>
                <w:rtl w:val="0"/>
              </w:rPr>
              <w:t xml:space="preserve">API Version — match the workflow's HTTP nodes, or leave default</w:t>
            </w: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sz w:val="20"/>
                <w:szCs w:val="20"/>
                <w:rtl w:val="0"/>
              </w:rPr>
              <w:t xml:space="preserve">Endpoint — leave blank, n8n builds it from Resource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sz w:val="20"/>
                <w:szCs w:val="20"/>
                <w:rtl w:val="0"/>
              </w:rPr>
              <w:t xml:space="preserve">Every Chat Model / Get Embeddings node in Templates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sz w:val="20"/>
                <w:szCs w:val="20"/>
                <w:rtl w:val="0"/>
              </w:rPr>
              <w:t xml:space="preserve">Header Auth(Generic Credential)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C">
            <w:pPr>
              <w:spacing w:after="40" w:lineRule="auto"/>
              <w:rPr/>
            </w:pPr>
            <w:r w:rsidDel="00000000" w:rsidR="00000000" w:rsidRPr="00000000">
              <w:rPr>
                <w:sz w:val="20"/>
                <w:szCs w:val="20"/>
                <w:rtl w:val="0"/>
              </w:rPr>
              <w:t xml:space="preserve">Name field must literally be: api-key (this is the HTTP header name, not a label)</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sz w:val="20"/>
                <w:szCs w:val="20"/>
                <w:rtl w:val="0"/>
              </w:rPr>
              <w:t xml:space="preserve">Value — your Azure AI Search admin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sz w:val="20"/>
                <w:szCs w:val="20"/>
                <w:rtl w:val="0"/>
              </w:rPr>
              <w:t xml:space="preserve">Create/Query/Upload Azure AI Search nodes in Templates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sz w:val="20"/>
                <w:szCs w:val="20"/>
                <w:rtl w:val="0"/>
              </w:rPr>
              <w:t xml:space="preserve">Jira SW Cloud(Jira Software Cloud API, Cloud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0">
            <w:pPr>
              <w:spacing w:after="40" w:lineRule="auto"/>
              <w:rPr/>
            </w:pPr>
            <w:r w:rsidDel="00000000" w:rsidR="00000000" w:rsidRPr="00000000">
              <w:rPr>
                <w:sz w:val="20"/>
                <w:szCs w:val="20"/>
                <w:rtl w:val="0"/>
              </w:rPr>
              <w:t xml:space="preserve">Email — your Atlassian account email</w:t>
            </w:r>
            <w:r w:rsidDel="00000000" w:rsidR="00000000" w:rsidRPr="00000000">
              <w:rPr>
                <w:rtl w:val="0"/>
              </w:rPr>
            </w:r>
          </w:p>
          <w:p w:rsidR="00000000" w:rsidDel="00000000" w:rsidP="00000000" w:rsidRDefault="00000000" w:rsidRPr="00000000" w14:paraId="00000021">
            <w:pPr>
              <w:spacing w:after="40" w:lineRule="auto"/>
              <w:rPr/>
            </w:pPr>
            <w:r w:rsidDel="00000000" w:rsidR="00000000" w:rsidRPr="00000000">
              <w:rPr>
                <w:sz w:val="20"/>
                <w:szCs w:val="20"/>
                <w:rtl w:val="0"/>
              </w:rPr>
              <w:t xml:space="preserve">API Token — id.atlassian.com → Security → API tokens</w:t>
            </w:r>
            <w:r w:rsidDel="00000000" w:rsidR="00000000" w:rsidRPr="00000000">
              <w:rPr>
                <w:rtl w:val="0"/>
              </w:rPr>
            </w:r>
          </w:p>
          <w:p w:rsidR="00000000" w:rsidDel="00000000" w:rsidP="00000000" w:rsidRDefault="00000000" w:rsidRPr="00000000" w14:paraId="00000022">
            <w:pPr>
              <w:spacing w:after="40" w:lineRule="auto"/>
              <w:rPr/>
            </w:pPr>
            <w:r w:rsidDel="00000000" w:rsidR="00000000" w:rsidRPr="00000000">
              <w:rPr>
                <w:sz w:val="20"/>
                <w:szCs w:val="20"/>
                <w:rtl w:val="0"/>
              </w:rPr>
              <w:t xml:space="preserve">Domain — https://&lt;your-site&gt;.atlassian.net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sz w:val="20"/>
                <w:szCs w:val="20"/>
                <w:rtl w:val="0"/>
              </w:rPr>
              <w:t xml:space="preserve">Create Jira Ticket node(s) in Templates 1–3</w:t>
            </w:r>
            <w:r w:rsidDel="00000000" w:rsidR="00000000" w:rsidRPr="00000000">
              <w:rPr>
                <w:rtl w:val="0"/>
              </w:rPr>
            </w:r>
          </w:p>
        </w:tc>
      </w:tr>
    </w:tbl>
    <w:p w:rsidR="00000000" w:rsidDel="00000000" w:rsidP="00000000" w:rsidRDefault="00000000" w:rsidRPr="00000000" w14:paraId="00000024">
      <w:pPr>
        <w:spacing w:after="200" w:before="40" w:lineRule="auto"/>
        <w:rPr/>
      </w:pPr>
      <w:r w:rsidDel="00000000" w:rsidR="00000000" w:rsidRPr="00000000">
        <w:rPr>
          <w:i w:val="1"/>
          <w:iCs w:val="1"/>
          <w:color w:val="595959"/>
          <w:sz w:val="18"/>
          <w:szCs w:val="18"/>
          <w:rtl w:val="0"/>
        </w:rPr>
        <w:t xml:space="preserve">Source: field names verified against each template's own n8n export in this folder.</w:t>
      </w:r>
      <w:r w:rsidDel="00000000" w:rsidR="00000000" w:rsidRPr="00000000">
        <w:rPr>
          <w:rtl w:val="0"/>
        </w:rPr>
      </w:r>
    </w:p>
    <w:p w:rsidR="00000000" w:rsidDel="00000000" w:rsidP="00000000" w:rsidRDefault="00000000" w:rsidRPr="00000000" w14:paraId="00000025">
      <w:pPr>
        <w:spacing w:after="120" w:line="264" w:lineRule="auto"/>
        <w:rPr/>
      </w:pPr>
      <w:r w:rsidDel="00000000" w:rsidR="00000000" w:rsidRPr="00000000">
        <w:rPr>
          <w:rtl w:val="0"/>
        </w:rPr>
        <w:t xml:space="preserve">Gotcha, worth repeating because it is the #1 setup failure across all 3 templates: creating a credential once does not attach it anywhere. Every node that needs auth must have that credential explicitly picked from its own dropdown.</w:t>
      </w:r>
    </w:p>
    <w:p w:rsidR="00000000" w:rsidDel="00000000" w:rsidP="00000000" w:rsidRDefault="00000000" w:rsidRPr="00000000" w14:paraId="00000026">
      <w:pPr>
        <w:pBdr>
          <w:bottom w:color="2e6fb5" w:space="4" w:sz="6" w:val="single"/>
        </w:pBdr>
        <w:spacing w:after="120" w:before="120" w:lineRule="auto"/>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3. How the 3 Templates Relate</w:t>
      </w:r>
    </w:p>
    <w:p w:rsidR="00000000" w:rsidDel="00000000" w:rsidP="00000000" w:rsidRDefault="00000000" w:rsidRPr="00000000" w14:paraId="00000028">
      <w:pPr>
        <w:spacing w:after="120" w:line="264" w:lineRule="auto"/>
        <w:rPr/>
      </w:pPr>
      <w:r w:rsidDel="00000000" w:rsidR="00000000" w:rsidRPr="00000000">
        <w:rPr>
          <w:rtl w:val="0"/>
        </w:rPr>
        <w:t xml:space="preserve">All three templates build on the same base: a chat agent that answers IT questions from your own documents (Retrieval-Augmented Generation over Azure AI Search) and escalates to Jira when it can't. Each template adds one capability on top of the last — study them in order.</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680"/>
        <w:gridCol w:w="1800"/>
        <w:tblGridChange w:id="0">
          <w:tblGrid>
            <w:gridCol w:w="2600"/>
            <w:gridCol w:w="568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1"/>
                <w:bCs w:val="1"/>
                <w:color w:val="ffffff"/>
                <w:sz w:val="20"/>
                <w:szCs w:val="20"/>
                <w:rtl w:val="0"/>
              </w:rPr>
              <w:t xml:space="preserve">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1"/>
                <w:bCs w:val="1"/>
                <w:color w:val="ffffff"/>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1"/>
                <w:bCs w:val="1"/>
                <w:color w:val="ffffff"/>
                <w:sz w:val="20"/>
                <w:szCs w:val="20"/>
                <w:rtl w:val="0"/>
              </w:rPr>
              <w:t xml:space="preserve">Adds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sz w:val="20"/>
                <w:szCs w:val="20"/>
                <w:rtl w:val="0"/>
              </w:rPr>
              <w:t xml:space="preserve">1. AI IT Support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sz w:val="20"/>
                <w:szCs w:val="20"/>
                <w:rtl w:val="0"/>
              </w:rPr>
              <w:t xml:space="preserve">AI_IT_support_agent_no_cred.json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sz w:val="20"/>
                <w:szCs w:val="20"/>
                <w:rtl w:val="0"/>
              </w:rPr>
              <w:t xml:space="preserve">Base RAG agent + fixed-type Jira escalation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sz w:val="20"/>
                <w:szCs w:val="20"/>
                <w:rtl w:val="0"/>
              </w:rPr>
              <w:t xml:space="preserve">2. Dynamic Issue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sz w:val="20"/>
                <w:szCs w:val="20"/>
                <w:rtl w:val="0"/>
              </w:rPr>
              <w:t xml:space="preserve">Jira IT Support RAG Agent - Dynamic Issue Type Demo_no_cred.json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sz w:val="20"/>
                <w:szCs w:val="20"/>
                <w:rtl w:val="0"/>
              </w:rPr>
              <w:t xml:space="preserve">Jira ticket Issue Type (Task/Story) chosen by the agent, not fixed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sz w:val="20"/>
                <w:szCs w:val="20"/>
                <w:rtl w:val="0"/>
              </w:rPr>
              <w:t xml:space="preserve">3. + Outlook Notify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sz w:val="20"/>
                <w:szCs w:val="20"/>
                <w:rtl w:val="0"/>
              </w:rPr>
              <w:t xml:space="preserve">Jira IT Support RAG Agent - Dynamic Type + Outlook Notify_no_cred.json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sz w:val="20"/>
                <w:szCs w:val="20"/>
                <w:rtl w:val="0"/>
              </w:rPr>
              <w:t xml:space="preserve">Email summary + next step sent to Outlook after ticket creation</w:t>
            </w:r>
            <w:r w:rsidDel="00000000" w:rsidR="00000000" w:rsidRPr="00000000">
              <w:rPr>
                <w:rtl w:val="0"/>
              </w:rPr>
            </w:r>
          </w:p>
        </w:tc>
      </w:tr>
    </w:tbl>
    <w:p w:rsidR="00000000" w:rsidDel="00000000" w:rsidP="00000000" w:rsidRDefault="00000000" w:rsidRPr="00000000" w14:paraId="00000035">
      <w:pPr>
        <w:spacing w:after="120" w:line="264" w:lineRule="auto"/>
        <w:rPr/>
      </w:pPr>
      <w:r w:rsidDel="00000000" w:rsidR="00000000" w:rsidRPr="00000000">
        <w:rPr>
          <w:rtl w:val="0"/>
        </w:rPr>
        <w:t xml:space="preserve">All three share the same 4-section canvas layout: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1 — Create Azure AI Search Index: one-time setup, builds the empty index schema (id / title / content / category / contentVector fields + vector HNSW + semantic config).</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2 — Upload Docs: a form to upload .txt/.md files; each file is embedded and pushed into the index from Section 1.</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Vector Store Search: an internal webhook the Agent's tool calls to run vector + semantic search (top 5) against the index.</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 the chat entry point — Azure OpenAI (gpt-5-mini) + 20-turn memory + the vector search tool + a Jira escalation tool.</w:t>
      </w:r>
    </w:p>
    <w:p w:rsidR="00000000" w:rsidDel="00000000" w:rsidP="00000000" w:rsidRDefault="00000000" w:rsidRPr="00000000" w14:paraId="0000003A">
      <w:pPr>
        <w:pStyle w:val="Heading1"/>
        <w:rPr/>
      </w:pPr>
      <w:r w:rsidDel="00000000" w:rsidR="00000000" w:rsidRPr="00000000">
        <w:rPr>
          <w:rtl w:val="0"/>
        </w:rPr>
        <w:t xml:space="preserve">4. Template 1 — AI IT Support Agent</w:t>
      </w:r>
    </w:p>
    <w:p w:rsidR="00000000" w:rsidDel="00000000" w:rsidP="00000000" w:rsidRDefault="00000000" w:rsidRPr="00000000" w14:paraId="0000003B">
      <w:pPr>
        <w:spacing w:after="80" w:line="264" w:lineRule="auto"/>
        <w:rPr/>
      </w:pPr>
      <w:r w:rsidDel="00000000" w:rsidR="00000000" w:rsidRPr="00000000">
        <w:rPr>
          <w:b w:val="1"/>
          <w:bCs w:val="1"/>
          <w:rtl w:val="0"/>
        </w:rPr>
        <w:t xml:space="preserve">Use case: </w:t>
      </w:r>
      <w:r w:rsidDel="00000000" w:rsidR="00000000" w:rsidRPr="00000000">
        <w:rPr>
          <w:rtl w:val="0"/>
        </w:rPr>
        <w:t xml:space="preserve">answer internal IT questions (VPN, password reset, hardware requests) from your own docs, and open a Jira ticket when the agent can't find an answer or the user asks to escalate.</w:t>
      </w:r>
    </w:p>
    <w:p w:rsidR="00000000" w:rsidDel="00000000" w:rsidP="00000000" w:rsidRDefault="00000000" w:rsidRPr="00000000" w14:paraId="0000003C">
      <w:pPr>
        <w:spacing w:after="60" w:before="160" w:lineRule="auto"/>
        <w:rPr/>
      </w:pPr>
      <w:r w:rsidDel="00000000" w:rsidR="00000000" w:rsidRPr="00000000">
        <w:rPr>
          <w:b w:val="1"/>
          <w:bCs w:val="1"/>
          <w:sz w:val="22"/>
          <w:szCs w:val="22"/>
          <w:rtl w:val="0"/>
        </w:rPr>
        <w:t xml:space="preserve">Step-by-step setup</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1 — Import: n8n → Import from File → AI_IT_support_agent_no_cred.json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2 — Section 1: open “Set Common Fields” → set azure_ai_search_service_name / azure_ai_search_index_name → open “Create Azure AI Vector Index” → attach Header Auth → run the manual trigger once → verify in Azure Portal the index exists (0 docs)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3 — Section 2: attach Azure OpenAI to “Get Embeddings” and Header Auth to “Upload Embedding to Vector Store” → open the “On Knowledge Upload” form's production URL → upload a .txt/.md file → verify Document Count increased in Azure Portal</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4 — Vector Store Search: attach Azure OpenAI to “Get Embeddings1” and Header Auth to “Query Azure AI Search Index” — this section is only called internally, no manual test needed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5 — Agent: attach Azure OpenAI to “Azure OpenAI Chat Model” → attach Jira to “Create Jira Ticket” → pick Project + Issue Type from the (blank by default) dropdowns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6 — Publish: click Publish (top-right). n8n uses a draft/publish model, not a simple Active toggle — the internal Semantic Search webhook only exists once Published. Re-publish after every future edit; the canvas always shows the draft, but runtime follows the last published version.</w:t>
      </w:r>
    </w:p>
    <w:p w:rsidR="00000000" w:rsidDel="00000000" w:rsidP="00000000" w:rsidRDefault="00000000" w:rsidRPr="00000000" w14:paraId="00000043">
      <w:pPr>
        <w:spacing w:after="60" w:before="160" w:lineRule="auto"/>
        <w:rPr/>
      </w:pPr>
      <w:r w:rsidDel="00000000" w:rsidR="00000000" w:rsidRPr="00000000">
        <w:rPr>
          <w:b w:val="1"/>
          <w:bCs w:val="1"/>
          <w:sz w:val="22"/>
          <w:szCs w:val="22"/>
          <w:rtl w:val="0"/>
        </w:rPr>
        <w:t xml:space="preserve">Test it — open the chat and try</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 lookup: “How do I connect to the VPN?” / “What's the password reset policy?” — should quote your uploaded docs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Unknown topic: “How do I request a new laptop?” — should say it can't find docs, not invent an answer</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Escalation: “I've tried everything, VPN still won't connect — please escalate to IT” — should call Create Jira Ticket; verify in Logs and in Jira</w:t>
      </w:r>
    </w:p>
    <w:p w:rsidR="00000000" w:rsidDel="00000000" w:rsidP="00000000" w:rsidRDefault="00000000" w:rsidRPr="00000000" w14:paraId="00000047">
      <w:pPr>
        <w:spacing w:after="60" w:before="160" w:lineRule="auto"/>
        <w:rPr/>
      </w:pPr>
      <w:r w:rsidDel="00000000" w:rsidR="00000000" w:rsidRPr="00000000">
        <w:rPr>
          <w:b w:val="1"/>
          <w:bCs w:val="1"/>
          <w:sz w:val="22"/>
          <w:szCs w:val="22"/>
          <w:rtl w:val="0"/>
        </w:rPr>
        <w:t xml:space="preserve">A real bug worth knowing</w:t>
      </w:r>
      <w:r w:rsidDel="00000000" w:rsidR="00000000" w:rsidRPr="00000000">
        <w:rPr>
          <w:rtl w:val="0"/>
        </w:rPr>
      </w:r>
    </w:p>
    <w:p w:rsidR="00000000" w:rsidDel="00000000" w:rsidP="00000000" w:rsidRDefault="00000000" w:rsidRPr="00000000" w14:paraId="00000048">
      <w:pPr>
        <w:spacing w:after="120" w:line="264" w:lineRule="auto"/>
        <w:rPr/>
      </w:pPr>
      <w:r w:rsidDel="00000000" w:rsidR="00000000" w:rsidRPr="00000000">
        <w:rPr>
          <w:rtl w:val="0"/>
        </w:rPr>
        <w:t xml:space="preserve">Symptom: after uploading a doc, the agent still said it couldn't find anything — the index's content field held unreadable bytes instead of the file's text.</w:t>
      </w:r>
    </w:p>
    <w:p w:rsidR="00000000" w:rsidDel="00000000" w:rsidP="00000000" w:rsidRDefault="00000000" w:rsidRPr="00000000" w14:paraId="00000049">
      <w:pPr>
        <w:spacing w:after="120" w:line="264" w:lineRule="auto"/>
        <w:rPr/>
      </w:pPr>
      <w:r w:rsidDel="00000000" w:rsidR="00000000" w:rsidRPr="00000000">
        <w:rPr>
          <w:rtl w:val="0"/>
        </w:rPr>
        <w:t xml:space="preserve">Cause: the “Prep Content” Code node manually base64-decoded the file's binary data by hand (Buffer.from(doc.data, 'base64')). This n8n instance stores binary data in filesystem mode, where that shortcut doesn't reliably return the raw file bytes.</w:t>
      </w:r>
    </w:p>
    <w:p w:rsidR="00000000" w:rsidDel="00000000" w:rsidP="00000000" w:rsidRDefault="00000000" w:rsidRPr="00000000" w14:paraId="0000004A">
      <w:pPr>
        <w:shd w:fill="f3f3f3" w:val="clear"/>
        <w:spacing w:after="120" w:before="60" w:lineRule="auto"/>
        <w:rPr/>
      </w:pPr>
      <w:r w:rsidDel="00000000" w:rsidR="00000000" w:rsidRPr="00000000">
        <w:rPr>
          <w:rFonts w:ascii="Cascadia Code" w:cs="Cascadia Code" w:eastAsia="Cascadia Code" w:hAnsi="Cascadia Code"/>
          <w:sz w:val="19"/>
          <w:szCs w:val="19"/>
          <w:rtl w:val="0"/>
        </w:rPr>
        <w:t xml:space="preserve">const buffer = await this.helpers.getBinaryDataBuffer(index, key)const content = buffer.toString('utf-8')</w:t>
      </w:r>
      <w:r w:rsidDel="00000000" w:rsidR="00000000" w:rsidRPr="00000000">
        <w:rPr>
          <w:rtl w:val="0"/>
        </w:rPr>
      </w:r>
    </w:p>
    <w:p w:rsidR="00000000" w:rsidDel="00000000" w:rsidP="00000000" w:rsidRDefault="00000000" w:rsidRPr="00000000" w14:paraId="0000004B">
      <w:pPr>
        <w:spacing w:after="120" w:line="264" w:lineRule="auto"/>
        <w:rPr/>
      </w:pPr>
      <w:r w:rsidDel="00000000" w:rsidR="00000000" w:rsidRPr="00000000">
        <w:rPr>
          <w:rtl w:val="0"/>
        </w:rPr>
        <w:t xml:space="preserve">Lesson: fixing the code isn't enough on its own — you also need to (1) Publish again, and (2) re-upload the affected file so mergeOrUpload overwrites the corrupted entry. A code fix doesn't retroactively repair data already sitting in Azure AI Search.</w:t>
      </w:r>
    </w:p>
    <w:p w:rsidR="00000000" w:rsidDel="00000000" w:rsidP="00000000" w:rsidRDefault="00000000" w:rsidRPr="00000000" w14:paraId="0000004C">
      <w:pPr>
        <w:pStyle w:val="Heading1"/>
        <w:rPr/>
      </w:pPr>
      <w:r w:rsidDel="00000000" w:rsidR="00000000" w:rsidRPr="00000000">
        <w:rPr>
          <w:rtl w:val="0"/>
        </w:rPr>
        <w:t xml:space="preserve">5. Template 2 — + Dynamic Jira Issue Type</w:t>
      </w:r>
    </w:p>
    <w:p w:rsidR="00000000" w:rsidDel="00000000" w:rsidP="00000000" w:rsidRDefault="00000000" w:rsidRPr="00000000" w14:paraId="0000004D">
      <w:pPr>
        <w:spacing w:after="80" w:line="264" w:lineRule="auto"/>
        <w:rPr/>
      </w:pPr>
      <w:r w:rsidDel="00000000" w:rsidR="00000000" w:rsidRPr="00000000">
        <w:rPr>
          <w:b w:val="1"/>
          <w:bCs w:val="1"/>
          <w:rtl w:val="0"/>
        </w:rPr>
        <w:t xml:space="preserve">Use case: </w:t>
      </w:r>
      <w:r w:rsidDel="00000000" w:rsidR="00000000" w:rsidRPr="00000000">
        <w:rPr>
          <w:rtl w:val="0"/>
        </w:rPr>
        <w:t xml:space="preserve">same RAG agent, but the Jira escalation tool now picks the ticket's Issue Type (Task vs. Story) based on the nature of the question, instead of always creating the same fixed type. (This Jira project's work types are Epic / Story / Subtask / Task — no Bug.)</w:t>
      </w:r>
    </w:p>
    <w:p w:rsidR="00000000" w:rsidDel="00000000" w:rsidP="00000000" w:rsidRDefault="00000000" w:rsidRPr="00000000" w14:paraId="0000004E">
      <w:pPr>
        <w:spacing w:after="80" w:line="264" w:lineRule="auto"/>
        <w:rPr/>
      </w:pPr>
      <w:r w:rsidDel="00000000" w:rsidR="00000000" w:rsidRPr="00000000">
        <w:rPr>
          <w:b w:val="1"/>
          <w:bCs w:val="1"/>
          <w:rtl w:val="0"/>
        </w:rPr>
        <w:t xml:space="preserve">What's different from Template 1: </w:t>
      </w:r>
      <w:r w:rsidDel="00000000" w:rsidR="00000000" w:rsidRPr="00000000">
        <w:rPr>
          <w:rtl w:val="0"/>
        </w:rPr>
        <w:t xml:space="preserve">the “Create Jira Ticket (Dynamic Type)” tool calls the Jira REST API directly via an HTTP Request Tool node — not the native Jira node — so it can set issuetype by name via $fromAI: 'Task' | 'Story'. Everything else (Sections 1, 2, Vector Store Search, credentials) is identical to Template 1.</w:t>
      </w:r>
    </w:p>
    <w:p w:rsidR="00000000" w:rsidDel="00000000" w:rsidP="00000000" w:rsidRDefault="00000000" w:rsidRPr="00000000" w14:paraId="0000004F">
      <w:pPr>
        <w:spacing w:after="60" w:before="160" w:lineRule="auto"/>
        <w:rPr/>
      </w:pPr>
      <w:r w:rsidDel="00000000" w:rsidR="00000000" w:rsidRPr="00000000">
        <w:rPr>
          <w:b w:val="1"/>
          <w:bCs w:val="1"/>
          <w:sz w:val="22"/>
          <w:szCs w:val="22"/>
          <w:rtl w:val="0"/>
        </w:rPr>
        <w:t xml:space="preserve">Setup delta</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 Jira IT Support RAG Agent - Dynamic Issue Type Demo_no_cred.json and repeat Template 1's Steps 1–4 unchanged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“Create Jira Ticket (Dynamic Type)” → this is an HTTP Request Tool, so authentication is via its own header/credential setup, not the Jira SW Cloud credential picker — check the node's Auth tab against your Jira domain/token</w:t>
      </w:r>
    </w:p>
    <w:p w:rsidR="00000000" w:rsidDel="00000000" w:rsidP="00000000" w:rsidRDefault="00000000" w:rsidRPr="00000000" w14:paraId="00000052">
      <w:pPr>
        <w:spacing w:after="60" w:before="160" w:lineRule="auto"/>
        <w:rPr/>
      </w:pPr>
      <w:r w:rsidDel="00000000" w:rsidR="00000000" w:rsidRPr="00000000">
        <w:rPr>
          <w:b w:val="1"/>
          <w:bCs w:val="1"/>
          <w:sz w:val="22"/>
          <w:szCs w:val="22"/>
          <w:rtl w:val="0"/>
        </w:rPr>
        <w:t xml:space="preserve">Test it — check the resulting ticket's Issue Type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Task (routine how-to / broken-and-reported): “My VPN keeps disconnecting every few minutes, please open a ticket”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Story (feature/improvement idea): “Can we add SSO login for the VPN client? Please log this as a ticket”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Logs → “Create Jira Ticket (Dynamic Type)” output shows the created issue → confirm in Jira the Issue Type field matches which prompt you sent</w:t>
      </w:r>
    </w:p>
    <w:p w:rsidR="00000000" w:rsidDel="00000000" w:rsidP="00000000" w:rsidRDefault="00000000" w:rsidRPr="00000000" w14:paraId="00000056">
      <w:pPr>
        <w:pStyle w:val="Heading1"/>
        <w:rPr/>
      </w:pPr>
      <w:r w:rsidDel="00000000" w:rsidR="00000000" w:rsidRPr="00000000">
        <w:rPr>
          <w:rtl w:val="0"/>
        </w:rPr>
        <w:t xml:space="preserve">6. Template 3 — + Outlook Ticket Notification</w:t>
      </w:r>
    </w:p>
    <w:p w:rsidR="00000000" w:rsidDel="00000000" w:rsidP="00000000" w:rsidRDefault="00000000" w:rsidRPr="00000000" w14:paraId="00000057">
      <w:pPr>
        <w:spacing w:after="80" w:line="264" w:lineRule="auto"/>
        <w:rPr/>
      </w:pPr>
      <w:r w:rsidDel="00000000" w:rsidR="00000000" w:rsidRPr="00000000">
        <w:rPr>
          <w:b w:val="1"/>
          <w:bCs w:val="1"/>
          <w:rtl w:val="0"/>
        </w:rPr>
        <w:t xml:space="preserve">Use case: </w:t>
      </w:r>
      <w:r w:rsidDel="00000000" w:rsidR="00000000" w:rsidRPr="00000000">
        <w:rPr>
          <w:rtl w:val="0"/>
        </w:rPr>
        <w:t xml:space="preserve">everything Template 2 does, plus: right after creating the Jira ticket, the agent emails a summary and a recommended next step to the requester's inbox via Microsoft Graph sendMail.</w:t>
      </w:r>
    </w:p>
    <w:p w:rsidR="00000000" w:rsidDel="00000000" w:rsidP="00000000" w:rsidRDefault="00000000" w:rsidRPr="00000000" w14:paraId="00000058">
      <w:pPr>
        <w:spacing w:after="80" w:line="264" w:lineRule="auto"/>
        <w:rPr/>
      </w:pPr>
      <w:r w:rsidDel="00000000" w:rsidR="00000000" w:rsidRPr="00000000">
        <w:rPr>
          <w:b w:val="1"/>
          <w:bCs w:val="1"/>
          <w:rtl w:val="0"/>
        </w:rPr>
        <w:t xml:space="preserve">What's different from Template 2: </w:t>
      </w:r>
      <w:r w:rsidDel="00000000" w:rsidR="00000000" w:rsidRPr="00000000">
        <w:rPr>
          <w:rtl w:val="0"/>
        </w:rPr>
        <w:t xml:space="preserve">one new tool, “Send Ticket Notification Email” (HTTP Request Tool → Microsoft Graph sendMail — the native Outlook node can't be registered as an AI tool). It fires as a second tool call immediately after the Jira tool call in the same turn. This requires a Microsoft Outlook OAuth2 credential — see the Outlook_practice guide's Template 4 for how to set that up.</w:t>
      </w:r>
    </w:p>
    <w:p w:rsidR="00000000" w:rsidDel="00000000" w:rsidP="00000000" w:rsidRDefault="00000000" w:rsidRPr="00000000" w14:paraId="00000059">
      <w:pPr>
        <w:spacing w:after="60" w:before="160" w:lineRule="auto"/>
        <w:rPr/>
      </w:pPr>
      <w:r w:rsidDel="00000000" w:rsidR="00000000" w:rsidRPr="00000000">
        <w:rPr>
          <w:b w:val="1"/>
          <w:bCs w:val="1"/>
          <w:sz w:val="22"/>
          <w:szCs w:val="22"/>
          <w:rtl w:val="0"/>
        </w:rPr>
        <w:t xml:space="preserve">Setup delta</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 Jira IT Support RAG Agent - Dynamic Type + Outlook Notify_no_cred.json and repeat Templates 1–2's setup unchanged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“Send Ticket Notification Email” → confirm the Microsoft Outlook OAuth2 credential referenced by its HTTP auth is connected and the recipient address is correct</w:t>
      </w:r>
    </w:p>
    <w:p w:rsidR="00000000" w:rsidDel="00000000" w:rsidP="00000000" w:rsidRDefault="00000000" w:rsidRPr="00000000" w14:paraId="0000005C">
      <w:pPr>
        <w:spacing w:after="60" w:before="160" w:lineRule="auto"/>
        <w:rPr/>
      </w:pPr>
      <w:r w:rsidDel="00000000" w:rsidR="00000000" w:rsidRPr="00000000">
        <w:rPr>
          <w:b w:val="1"/>
          <w:bCs w:val="1"/>
          <w:sz w:val="22"/>
          <w:szCs w:val="22"/>
          <w:rtl w:val="0"/>
        </w:rPr>
        <w:t xml:space="preserve">Test it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 an escalation prompt, e.g. “My VPN keeps disconnecting, please open a ticket”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Logs should show TWO tool calls in order: “Create Jira Ticket (Dynamic Type)” then “Send Ticket Notification Email”</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the inbox — the email should contain the ticket summary and a recommended next step</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email doesn't arrive: check the Outlook OAuth2 credential hasn't expired, and confirm in Logs the agent actually called the email tool, not just the Jira one</w:t>
      </w:r>
    </w:p>
    <w:p w:rsidR="00000000" w:rsidDel="00000000" w:rsidP="00000000" w:rsidRDefault="00000000" w:rsidRPr="00000000" w14:paraId="00000061">
      <w:pPr>
        <w:pStyle w:val="Heading1"/>
        <w:rPr/>
      </w:pPr>
      <w:r w:rsidDel="00000000" w:rsidR="00000000" w:rsidRPr="00000000">
        <w:rPr>
          <w:rtl w:val="0"/>
        </w:rPr>
        <w:t xml:space="preserve">7. Real-World Use Case — RAG + Automated Escalation in Production</w:t>
      </w:r>
    </w:p>
    <w:p w:rsidR="00000000" w:rsidDel="00000000" w:rsidP="00000000" w:rsidRDefault="00000000" w:rsidRPr="00000000" w14:paraId="00000062">
      <w:pPr>
        <w:spacing w:after="120" w:line="264" w:lineRule="auto"/>
        <w:rPr/>
      </w:pPr>
      <w:r w:rsidDel="00000000" w:rsidR="00000000" w:rsidRPr="00000000">
        <w:rPr>
          <w:rtl w:val="0"/>
        </w:rPr>
        <w:t xml:space="preserve">The pattern behind these 3 templates — ground an LLM in your own documents with Azure AI Search, then automatically open a ticket when the answer isn't in the docs — is exactly how several IT service management platforms run this in production today.</w:t>
      </w:r>
    </w:p>
    <w:p w:rsidR="00000000" w:rsidDel="00000000" w:rsidP="00000000" w:rsidRDefault="00000000" w:rsidRPr="00000000" w14:paraId="00000063">
      <w:pPr>
        <w:spacing w:after="80" w:line="264" w:lineRule="auto"/>
        <w:rPr/>
      </w:pPr>
      <w:r w:rsidDel="00000000" w:rsidR="00000000" w:rsidRPr="00000000">
        <w:rPr>
          <w:b w:val="1"/>
          <w:bCs w:val="1"/>
          <w:rtl w:val="0"/>
        </w:rPr>
        <w:t xml:space="preserve">TeamDynamix </w:t>
      </w:r>
      <w:r w:rsidDel="00000000" w:rsidR="00000000" w:rsidRPr="00000000">
        <w:rPr>
          <w:rtl w:val="0"/>
        </w:rPr>
        <w:t xml:space="preserve">(no-code ITSM platform, Microsoft customer story): built AI capabilities on Azure data and AI, combining automation with AI that resolves issues up to 90% faster and reduces support workload by up to 70%, deflecting 30–60% of IT tickets. Azure AI Search vector databases ground responses in each customer's own data rather than generic prompts — the same RAG shape as Section 1 + 2 in Template 1.</w:t>
      </w:r>
    </w:p>
    <w:p w:rsidR="00000000" w:rsidDel="00000000" w:rsidP="00000000" w:rsidRDefault="00000000" w:rsidRPr="00000000" w14:paraId="00000064">
      <w:pPr>
        <w:spacing w:after="200" w:before="40" w:lineRule="auto"/>
        <w:rPr/>
      </w:pPr>
      <w:r w:rsidDel="00000000" w:rsidR="00000000" w:rsidRPr="00000000">
        <w:rPr>
          <w:i w:val="1"/>
          <w:iCs w:val="1"/>
          <w:color w:val="595959"/>
          <w:sz w:val="18"/>
          <w:szCs w:val="18"/>
          <w:rtl w:val="0"/>
        </w:rPr>
        <w:t xml:space="preserve">Source: Microsoft Customer Stories, “TeamDynamix reduces IT workloads by up to 70% with Azure data and AI.” https://www.microsoft.com/en/customers/story/26835-teamdynamix-azure</w:t>
      </w:r>
      <w:r w:rsidDel="00000000" w:rsidR="00000000" w:rsidRPr="00000000">
        <w:rPr>
          <w:rtl w:val="0"/>
        </w:rPr>
      </w:r>
    </w:p>
    <w:p w:rsidR="00000000" w:rsidDel="00000000" w:rsidP="00000000" w:rsidRDefault="00000000" w:rsidRPr="00000000" w14:paraId="00000065">
      <w:pPr>
        <w:spacing w:after="80" w:line="264" w:lineRule="auto"/>
        <w:rPr/>
      </w:pPr>
      <w:r w:rsidDel="00000000" w:rsidR="00000000" w:rsidRPr="00000000">
        <w:rPr>
          <w:b w:val="1"/>
          <w:bCs w:val="1"/>
          <w:rtl w:val="0"/>
        </w:rPr>
        <w:t xml:space="preserve">Atomicwork </w:t>
      </w:r>
      <w:r w:rsidDel="00000000" w:rsidR="00000000" w:rsidRPr="00000000">
        <w:rPr>
          <w:rtl w:val="0"/>
        </w:rPr>
        <w:t xml:space="preserve">(AI agents for service management, built on Azure AI Foundry): one customer reached a 65% ticket deflection rate within six months, with an 80% rate projected by year end — the same answer-or-escalate decision Templates 2–3 make dynamically per ticket.</w:t>
      </w:r>
    </w:p>
    <w:p w:rsidR="00000000" w:rsidDel="00000000" w:rsidP="00000000" w:rsidRDefault="00000000" w:rsidRPr="00000000" w14:paraId="00000066">
      <w:pPr>
        <w:spacing w:after="200" w:before="40" w:lineRule="auto"/>
        <w:rPr/>
      </w:pPr>
      <w:r w:rsidDel="00000000" w:rsidR="00000000" w:rsidRPr="00000000">
        <w:rPr>
          <w:i w:val="1"/>
          <w:iCs w:val="1"/>
          <w:color w:val="595959"/>
          <w:sz w:val="18"/>
          <w:szCs w:val="18"/>
          <w:rtl w:val="0"/>
        </w:rPr>
        <w:t xml:space="preserve">Source: Microsoft Customer Stories, “Atomicwork brings AI agents to service management with Azure AI Foundry.” https://www.microsoft.com/en/customers/story/21861-atomicwork-azure-ai-foundry</w:t>
      </w:r>
      <w:r w:rsidDel="00000000" w:rsidR="00000000" w:rsidRPr="00000000">
        <w:rPr>
          <w:rtl w:val="0"/>
        </w:rPr>
      </w:r>
    </w:p>
    <w:p w:rsidR="00000000" w:rsidDel="00000000" w:rsidP="00000000" w:rsidRDefault="00000000" w:rsidRPr="00000000" w14:paraId="00000067">
      <w:pPr>
        <w:spacing w:after="200" w:before="80" w:lineRule="auto"/>
        <w:rPr/>
      </w:pPr>
      <w:r w:rsidDel="00000000" w:rsidR="00000000" w:rsidRPr="00000000">
        <w:rPr>
          <w:b w:val="1"/>
          <w:bCs w:val="1"/>
          <w:rtl w:val="0"/>
        </w:rPr>
        <w:t xml:space="preserve">Pattern to notice: </w:t>
      </w:r>
      <w:r w:rsidDel="00000000" w:rsidR="00000000" w:rsidRPr="00000000">
        <w:rPr>
          <w:rtl w:val="0"/>
        </w:rPr>
        <w:t xml:space="preserve">in every production version of this pattern, the AI never silently swallows a question it can't answer — it always has a defined hand-off (ticket, human queue, notification). That's exactly what Template 1's Jira tool, Template 2's dynamic Issue Type, and Template 3's email notification each add, in increasing fidelity.</w:t>
      </w:r>
    </w:p>
    <w:p w:rsidR="00000000" w:rsidDel="00000000" w:rsidP="00000000" w:rsidRDefault="00000000" w:rsidRPr="00000000" w14:paraId="00000068">
      <w:pPr>
        <w:pBdr>
          <w:bottom w:color="2e6fb5" w:space="4" w:sz="6" w:val="single"/>
        </w:pBdr>
        <w:spacing w:after="120" w:before="120" w:lineRule="auto"/>
        <w:rPr/>
      </w:pP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t xml:space="preserve">8. What These Templates Have in Common</w:t>
      </w:r>
    </w:p>
    <w:tbl>
      <w:tblPr>
        <w:tblStyle w:val="Table3"/>
        <w:tblW w:w="102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2600"/>
        <w:gridCol w:w="2400"/>
        <w:gridCol w:w="1480"/>
        <w:tblGridChange w:id="0">
          <w:tblGrid>
            <w:gridCol w:w="2200"/>
            <w:gridCol w:w="1600"/>
            <w:gridCol w:w="2600"/>
            <w:gridCol w:w="2400"/>
            <w:gridCol w:w="1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1"/>
                <w:bCs w:val="1"/>
                <w:color w:val="ffffff"/>
                <w:sz w:val="20"/>
                <w:szCs w:val="20"/>
                <w:rtl w:val="0"/>
              </w:rPr>
              <w:t xml:space="preserve">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b w:val="1"/>
                <w:bCs w:val="1"/>
                <w:color w:val="ffffff"/>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1"/>
                <w:bCs w:val="1"/>
                <w:color w:val="ffffff"/>
                <w:sz w:val="20"/>
                <w:szCs w:val="20"/>
                <w:rtl w:val="0"/>
              </w:rPr>
              <w:t xml:space="preserve">AI decision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1"/>
                <w:bCs w:val="1"/>
                <w:color w:val="ffffff"/>
                <w:sz w:val="20"/>
                <w:szCs w:val="20"/>
                <w:rtl w:val="0"/>
              </w:rPr>
              <w:t xml:space="preserve">Action taken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1"/>
                <w:bCs w:val="1"/>
                <w:color w:val="ffffff"/>
                <w:sz w:val="20"/>
                <w:szCs w:val="20"/>
                <w:rtl w:val="0"/>
              </w:rPr>
              <w:t xml:space="preserve">Human-in-the-loop?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sz w:val="20"/>
                <w:szCs w:val="20"/>
                <w:rtl w:val="0"/>
              </w:rPr>
              <w:t xml:space="preserve">1. IT Support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sz w:val="20"/>
                <w:szCs w:val="20"/>
                <w:rtl w:val="0"/>
              </w:rPr>
              <w:t xml:space="preserve">Chat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sz w:val="20"/>
                <w:szCs w:val="20"/>
                <w:rtl w:val="0"/>
              </w:rPr>
              <w:t xml:space="preserve">Answer vs. escalate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sz w:val="20"/>
                <w:szCs w:val="20"/>
                <w:rtl w:val="0"/>
              </w:rPr>
              <w:t xml:space="preserve">Reply, or create Jira ticket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sz w:val="20"/>
                <w:szCs w:val="20"/>
                <w:rtl w:val="0"/>
              </w:rPr>
              <w:t xml:space="preserve">Reviews Jira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sz w:val="20"/>
                <w:szCs w:val="20"/>
                <w:rtl w:val="0"/>
              </w:rPr>
              <w:t xml:space="preserve">2. Dynamic Issue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sz w:val="20"/>
                <w:szCs w:val="20"/>
                <w:rtl w:val="0"/>
              </w:rPr>
              <w:t xml:space="preserve">Chat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sz w:val="20"/>
                <w:szCs w:val="20"/>
                <w:rtl w:val="0"/>
              </w:rPr>
              <w:t xml:space="preserve">Answer vs. escalate + ticket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sz w:val="20"/>
                <w:szCs w:val="20"/>
                <w:rtl w:val="0"/>
              </w:rPr>
              <w:t xml:space="preserve">Reply, or create typed Jira ticket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sz w:val="20"/>
                <w:szCs w:val="20"/>
                <w:rtl w:val="0"/>
              </w:rPr>
              <w:t xml:space="preserve">Reviews Jira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sz w:val="20"/>
                <w:szCs w:val="20"/>
                <w:rtl w:val="0"/>
              </w:rPr>
              <w:t xml:space="preserve">3. + Outlook Notify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sz w:val="20"/>
                <w:szCs w:val="20"/>
                <w:rtl w:val="0"/>
              </w:rPr>
              <w:t xml:space="preserve">Chat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sz w:val="20"/>
                <w:szCs w:val="20"/>
                <w:rtl w:val="0"/>
              </w:rPr>
              <w:t xml:space="preserve">Answer vs. escalate + ticket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sz w:val="20"/>
                <w:szCs w:val="20"/>
                <w:rtl w:val="0"/>
              </w:rPr>
              <w:t xml:space="preserve">Ticket + notification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sz w:val="20"/>
                <w:szCs w:val="20"/>
                <w:rtl w:val="0"/>
              </w:rPr>
              <w:t xml:space="preserve">Reads notification</w:t>
            </w:r>
            <w:r w:rsidDel="00000000" w:rsidR="00000000" w:rsidRPr="00000000">
              <w:rPr>
                <w:rtl w:val="0"/>
              </w:rPr>
            </w:r>
          </w:p>
        </w:tc>
      </w:tr>
    </w:tbl>
    <w:p w:rsidR="00000000" w:rsidDel="00000000" w:rsidP="00000000" w:rsidRDefault="00000000" w:rsidRPr="00000000" w14:paraId="0000007E">
      <w:pPr>
        <w:spacing w:after="120" w:line="264" w:lineRule="auto"/>
        <w:rPr/>
      </w:pPr>
      <w:r w:rsidDel="00000000" w:rsidR="00000000" w:rsidRPr="00000000">
        <w:rPr>
          <w:rtl w:val="0"/>
        </w:rPr>
        <w:t xml:space="preserve">Every template makes exactly one AI decision, then takes a deterministic, auditable action based on that decision. And every action that's externally visible (a Jira ticket, an email) is logged somewhere a human checks — never a silent, unreviewable side effect. That's the load-bearing design choice behind all 3 templates, and behind both production case studies cited above.</w:t>
      </w:r>
    </w:p>
    <w:p w:rsidR="00000000" w:rsidDel="00000000" w:rsidP="00000000" w:rsidRDefault="00000000" w:rsidRPr="00000000" w14:paraId="0000007F">
      <w:pPr>
        <w:pStyle w:val="Heading1"/>
        <w:rPr/>
      </w:pPr>
      <w:r w:rsidDel="00000000" w:rsidR="00000000" w:rsidRPr="00000000">
        <w:rPr>
          <w:rtl w:val="0"/>
        </w:rPr>
        <w:t xml:space="preserve">9. Connecting the Templates to Your Project</w:t>
      </w:r>
    </w:p>
    <w:p w:rsidR="00000000" w:rsidDel="00000000" w:rsidP="00000000" w:rsidRDefault="00000000" w:rsidRPr="00000000" w14:paraId="00000080">
      <w:pPr>
        <w:spacing w:after="120" w:line="264" w:lineRule="auto"/>
        <w:rPr/>
      </w:pPr>
      <w:r w:rsidDel="00000000" w:rsidR="00000000" w:rsidRPr="00000000">
        <w:rPr>
          <w:rtl w:val="0"/>
        </w:rPr>
        <w:t xml:space="preserve">Build in this order if you're doing this hands-on rather than just reading:</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Template 1 first — RAG grounding + tool-calling agent + external ticketing system, no email yet</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Template 2 next — same agent, sharper escalation (the ticket type itself becomes an AI decision)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Template 3 last — combines everything: RAG + dynamic Jira + Outlook notification in one agent</w:t>
      </w:r>
    </w:p>
    <w:p w:rsidR="00000000" w:rsidDel="00000000" w:rsidP="00000000" w:rsidRDefault="00000000" w:rsidRPr="00000000" w14:paraId="00000084">
      <w:pPr>
        <w:spacing w:after="120" w:line="264" w:lineRule="auto"/>
        <w:rPr/>
      </w:pPr>
      <w:r w:rsidDel="00000000" w:rsidR="00000000" w:rsidRPr="00000000">
        <w:rPr>
          <w:rtl w:val="0"/>
        </w:rPr>
        <w:t xml:space="preserve">Template 3 ends with an AI-triggered outbound email — if you build your own workflow after this project, that's the seam to design most carefully: what does the AI decide to send, and who reviews it before or after it goes out?</w:t>
      </w:r>
    </w:p>
    <w:p w:rsidR="00000000" w:rsidDel="00000000" w:rsidP="00000000" w:rsidRDefault="00000000" w:rsidRPr="00000000" w14:paraId="00000085">
      <w:pPr>
        <w:pStyle w:val="Heading1"/>
        <w:rPr/>
      </w:pPr>
      <w:r w:rsidDel="00000000" w:rsidR="00000000" w:rsidRPr="00000000">
        <w:rPr>
          <w:rtl w:val="0"/>
        </w:rPr>
        <w:t xml:space="preserve">10. Review Questions</w:t>
      </w:r>
    </w:p>
    <w:p w:rsidR="00000000" w:rsidDel="00000000" w:rsidP="00000000" w:rsidRDefault="00000000" w:rsidRPr="00000000" w14:paraId="00000086">
      <w:pPr>
        <w:spacing w:after="120" w:line="264" w:lineRule="auto"/>
        <w:rPr/>
      </w:pPr>
      <w:r w:rsidDel="00000000" w:rsidR="00000000" w:rsidRPr="00000000">
        <w:rPr>
          <w:rtl w:val="0"/>
        </w:rPr>
        <w:t xml:space="preserve">These are trade-off questions — there usually isn't one “correct” answer, only a better-justified one.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Template 1 uses the native Jira node; Template 2 switches to a raw HTTP Request Tool for the same action (creating a ticket). What capability does that trade gain, and what does it cost in maintainability?</w:t>
      </w:r>
    </w:p>
    <w:p w:rsidR="00000000" w:rsidDel="00000000" w:rsidP="00000000" w:rsidRDefault="00000000" w:rsidRPr="00000000" w14:paraId="00000088">
      <w:pPr>
        <w:numPr>
          <w:ilvl w:val="0"/>
          <w:numId w:val="1"/>
        </w:numPr>
        <w:ind w:left="720" w:hanging="360"/>
      </w:pPr>
      <w:r w:rsidDel="00000000" w:rsidR="00000000" w:rsidRPr="00000000">
        <w:rPr>
          <w:i w:val="1"/>
          <w:iCs w:val="1"/>
          <w:rtl w:val="0"/>
        </w:rPr>
        <w:t xml:space="preserve">Suggested Answer: The trade gains dynamic flexibility, allowing the AI to set issue fields (like "issuetype") at runtime based on reasoning, whereas the native node is limited to static, design-time configurations. The cost is significantly higher maintainability: HTTP tools are "brittle" and must be manually updated if the API schema changes, whereas native nodes handle API versioning and updates automatically.</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Azure AI Search credentials in this project use a generic Header Auth credential with a literal api-key field name, rather than a purpose-built Azure Search credential type. What's the trade-off of using a generic credential type here?</w:t>
      </w:r>
    </w:p>
    <w:p w:rsidR="00000000" w:rsidDel="00000000" w:rsidP="00000000" w:rsidRDefault="00000000" w:rsidRPr="00000000" w14:paraId="0000008A">
      <w:pPr>
        <w:numPr>
          <w:ilvl w:val="0"/>
          <w:numId w:val="1"/>
        </w:numPr>
        <w:ind w:left="720" w:hanging="360"/>
      </w:pPr>
      <w:r w:rsidDel="00000000" w:rsidR="00000000" w:rsidRPr="00000000">
        <w:rPr>
          <w:i w:val="1"/>
          <w:iCs w:val="1"/>
          <w:rtl w:val="0"/>
        </w:rPr>
        <w:t xml:space="preserve">Suggested Answer: Using a generic Header Auth credential offers flexibility (it functions even without a platform-specific integration), but it shifts the configuration burden to the user to correctly define header names (e.g., "api-key") and values. This increases the risk of "401 Unauthorized" errors compared to purpose-built credentials that might offer validation or automatic token management.</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must every node that needs a credential have it explicitly re-selected, even when an identical credential already exists on another node in the same workflow? What failure mode does n8n's per-node model prevent, and what setup cost does it impose in exchange?</w:t>
      </w:r>
    </w:p>
    <w:p w:rsidR="00000000" w:rsidDel="00000000" w:rsidP="00000000" w:rsidRDefault="00000000" w:rsidRPr="00000000" w14:paraId="0000008C">
      <w:pPr>
        <w:numPr>
          <w:ilvl w:val="0"/>
          <w:numId w:val="1"/>
        </w:numPr>
        <w:ind w:left="720" w:hanging="360"/>
      </w:pPr>
      <w:r w:rsidDel="00000000" w:rsidR="00000000" w:rsidRPr="00000000">
        <w:rPr>
          <w:i w:val="1"/>
          <w:iCs w:val="1"/>
          <w:rtl w:val="0"/>
        </w:rPr>
        <w:t xml:space="preserve">Suggested Answer: This prevents "credential leakage" and accidental misuse across different environments or projects within the same workflow. In exchange, it imposes a high setup cost, as the user must manually touch and configure every node instead of defining a global credential.</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“Create Azure AI Vector Index” trigger in Section 1 is a manual trigger meant to run exactly once. What real-world safeguard would you add to stop someone from accidentally re-running it against a live, populated index?</w:t>
      </w:r>
    </w:p>
    <w:p w:rsidR="00000000" w:rsidDel="00000000" w:rsidP="00000000" w:rsidRDefault="00000000" w:rsidRPr="00000000" w14:paraId="0000008E">
      <w:pPr>
        <w:numPr>
          <w:ilvl w:val="0"/>
          <w:numId w:val="1"/>
        </w:numPr>
        <w:ind w:left="720" w:hanging="360"/>
      </w:pPr>
      <w:r w:rsidDel="00000000" w:rsidR="00000000" w:rsidRPr="00000000">
        <w:rPr>
          <w:i w:val="1"/>
          <w:iCs w:val="1"/>
          <w:rtl w:val="0"/>
        </w:rPr>
        <w:t xml:space="preserve">Suggested Answer: You could add an "Environment Check" code node or conditional branch at the start of the workflow. This would query the index first; if it returns existing data, the workflow would trigger a halt or error, preventing the "Create" step from executing and overwriting existing data.</w:t>
      </w:r>
      <w:r w:rsidDel="00000000" w:rsidR="00000000" w:rsidRPr="00000000">
        <w:rPr>
          <w:rtl w:val="0"/>
        </w:rPr>
      </w:r>
    </w:p>
    <w:p w:rsidR="00000000" w:rsidDel="00000000" w:rsidP="00000000" w:rsidRDefault="00000000" w:rsidRPr="00000000" w14:paraId="0000008F">
      <w:pPr>
        <w:pStyle w:val="Heading1"/>
        <w:rPr/>
      </w:pPr>
      <w:r w:rsidDel="00000000" w:rsidR="00000000" w:rsidRPr="00000000">
        <w:rPr>
          <w:rtl w:val="0"/>
        </w:rPr>
        <w:t xml:space="preserve">11. Appendix</w:t>
      </w:r>
    </w:p>
    <w:p w:rsidR="00000000" w:rsidDel="00000000" w:rsidP="00000000" w:rsidRDefault="00000000" w:rsidRPr="00000000" w14:paraId="00000090">
      <w:pPr>
        <w:pStyle w:val="Heading2"/>
        <w:rPr/>
      </w:pPr>
      <w:r w:rsidDel="00000000" w:rsidR="00000000" w:rsidRPr="00000000">
        <w:rPr>
          <w:rtl w:val="0"/>
        </w:rPr>
        <w:t xml:space="preserve">11.1 Files in this folder</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80"/>
        <w:gridCol w:w="3000"/>
        <w:tblGridChange w:id="0">
          <w:tblGrid>
            <w:gridCol w:w="708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b w:val="1"/>
                <w:bCs w:val="1"/>
                <w:color w:val="ffffff"/>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b w:val="1"/>
                <w:bCs w:val="1"/>
                <w:color w:val="ffffff"/>
                <w:sz w:val="20"/>
                <w:szCs w:val="20"/>
                <w:rtl w:val="0"/>
              </w:rPr>
              <w:t xml:space="preserve">Template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sz w:val="20"/>
                <w:szCs w:val="20"/>
                <w:rtl w:val="0"/>
              </w:rPr>
              <w:t xml:space="preserve">AI_IT_support_agent_no_cred.json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sz w:val="20"/>
                <w:szCs w:val="20"/>
                <w:rtl w:val="0"/>
              </w:rPr>
              <w:t xml:space="preserve">1 —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sz w:val="20"/>
                <w:szCs w:val="20"/>
                <w:rtl w:val="0"/>
              </w:rPr>
              <w:t xml:space="preserve">Jira IT Support RAG Agent - Dynamic Issue Type Demo_no_cred.json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sz w:val="20"/>
                <w:szCs w:val="20"/>
                <w:rtl w:val="0"/>
              </w:rPr>
              <w:t xml:space="preserve">2 — dynamic issue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sz w:val="20"/>
                <w:szCs w:val="20"/>
                <w:rtl w:val="0"/>
              </w:rPr>
              <w:t xml:space="preserve">Jira IT Support RAG Agent - Dynamic Type + Outlook Notify_no_cred.json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sz w:val="20"/>
                <w:szCs w:val="20"/>
                <w:rtl w:val="0"/>
              </w:rPr>
              <w:t xml:space="preserve">3 — + Outlook notify</w:t>
            </w:r>
            <w:r w:rsidDel="00000000" w:rsidR="00000000" w:rsidRPr="00000000">
              <w:rPr>
                <w:rtl w:val="0"/>
              </w:rPr>
            </w:r>
          </w:p>
        </w:tc>
      </w:tr>
    </w:tbl>
    <w:p w:rsidR="00000000" w:rsidDel="00000000" w:rsidP="00000000" w:rsidRDefault="00000000" w:rsidRPr="00000000" w14:paraId="00000099">
      <w:pPr>
        <w:spacing w:after="120" w:line="264" w:lineRule="auto"/>
        <w:rPr/>
      </w:pPr>
      <w:r w:rsidDel="00000000" w:rsidR="00000000" w:rsidRPr="00000000">
        <w:rPr>
          <w:rtl w:val="0"/>
        </w:rPr>
        <w:t xml:space="preserve">The _no_cred files ship with every credential's id and name blanked out — import, then re-select each credential from the dropdowns per Section 2's table above. Versions with real credential references (not for distribution) sit in this folder's With_cred subfolder.</w:t>
      </w:r>
    </w:p>
    <w:p w:rsidR="00000000" w:rsidDel="00000000" w:rsidP="00000000" w:rsidRDefault="00000000" w:rsidRPr="00000000" w14:paraId="0000009A">
      <w:pPr>
        <w:pStyle w:val="Heading2"/>
        <w:rPr/>
      </w:pPr>
      <w:r w:rsidDel="00000000" w:rsidR="00000000" w:rsidRPr="00000000">
        <w:rPr>
          <w:rtl w:val="0"/>
        </w:rPr>
        <w:t xml:space="preserve">11.2 Sources cited in this guide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hyperlink r:id="rId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TeamDynamix reduces IT workloads by up to 70% with Azure data and AI — Microsoft Customer Stories</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60" w:right="0" w:hanging="280"/>
        <w:jc w:val="left"/>
        <w:rPr/>
      </w:pPr>
      <w:hyperlink r:id="rId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Atomicwork brings AI agents to service management with Azure AI Foundry — Microsoft Customer Stories</w:t>
        </w:r>
      </w:hyperlink>
      <w:r w:rsidDel="00000000" w:rsidR="00000000" w:rsidRPr="00000000">
        <w:rPr>
          <w:rtl w:val="0"/>
        </w:rPr>
      </w:r>
    </w:p>
    <w:p w:rsidR="00000000" w:rsidDel="00000000" w:rsidP="00000000" w:rsidRDefault="00000000" w:rsidRPr="00000000" w14:paraId="0000009D">
      <w:pPr>
        <w:spacing w:after="120" w:line="264" w:lineRule="auto"/>
        <w:rPr/>
      </w:pPr>
      <w:r w:rsidDel="00000000" w:rsidR="00000000" w:rsidRPr="00000000">
        <w:rPr>
          <w:rtl w:val="0"/>
        </w:rPr>
        <w:t xml:space="preserve">URLs current as of 2026-07-13. Company metrics are quoted from each source's published case study — verify against the live page if citing this guide externally, as vendor case studies are periodically updated.</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scadia Cod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100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a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Calibri" w:cs="Calibri" w:eastAsia="Calibri" w:hAnsi="Calibri"/>
      <w:b w:val="1"/>
      <w:bCs w:val="1"/>
      <w:i w:val="0"/>
      <w:iCs w:val="0"/>
      <w:smallCaps w:val="0"/>
      <w:strike w:val="0"/>
      <w:color w:val="2e6f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icrosoft.com/en/customers/story/26835-teamdynamix-azure" TargetMode="External"/><Relationship Id="rId8" Type="http://schemas.openxmlformats.org/officeDocument/2006/relationships/hyperlink" Target="https://www.microsoft.com/en/customers/story/21861-atomicwork-azure-ai-found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scadiaCode-regular.ttf"/><Relationship Id="rId2" Type="http://schemas.openxmlformats.org/officeDocument/2006/relationships/font" Target="fonts/CascadiaCode-bold.ttf"/><Relationship Id="rId3" Type="http://schemas.openxmlformats.org/officeDocument/2006/relationships/font" Target="fonts/CascadiaCode-italic.ttf"/><Relationship Id="rId4" Type="http://schemas.openxmlformats.org/officeDocument/2006/relationships/font" Target="fonts/CascadiaCod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HtGw0Jc1+vGC98efj9tJCHB70A==">CgMxLjA4AHIhMUZJbmR2OGF4dURUSWhYVk9fSzBSdXV0N0tLQ3M3Q1Y1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