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a3a6b"/>
          <w:sz w:val="52"/>
          <w:szCs w:val="52"/>
          <w:rtl w:val="0"/>
        </w:rPr>
        <w:t xml:space="preserve">AI Email Triage for Microsoft Outlook</w:t>
      </w:r>
      <w:r w:rsidDel="00000000" w:rsidR="00000000" w:rsidRPr="00000000">
        <w:rPr>
          <w:rtl w:val="0"/>
        </w:rPr>
      </w:r>
    </w:p>
    <w:p w:rsidR="00000000" w:rsidDel="00000000" w:rsidP="00000000" w:rsidRDefault="00000000" w:rsidRPr="00000000" w14:paraId="00000003">
      <w:pPr>
        <w:spacing w:before="200" w:lineRule="auto"/>
        <w:jc w:val="center"/>
        <w:rPr/>
      </w:pPr>
      <w:r w:rsidDel="00000000" w:rsidR="00000000" w:rsidRPr="00000000">
        <w:rPr>
          <w:color w:val="2e6fb5"/>
          <w:sz w:val="28"/>
          <w:szCs w:val="28"/>
          <w:rtl w:val="0"/>
        </w:rPr>
        <w:t xml:space="preserve">Project Walkthrough &amp; Training Guide</w:t>
      </w:r>
      <w:r w:rsidDel="00000000" w:rsidR="00000000" w:rsidRPr="00000000">
        <w:rPr>
          <w:rtl w:val="0"/>
        </w:rPr>
      </w:r>
    </w:p>
    <w:p w:rsidR="00000000" w:rsidDel="00000000" w:rsidP="00000000" w:rsidRDefault="00000000" w:rsidRPr="00000000" w14:paraId="00000004">
      <w:pPr>
        <w:spacing w:before="400" w:lineRule="auto"/>
        <w:jc w:val="center"/>
        <w:rPr/>
      </w:pPr>
      <w:r w:rsidDel="00000000" w:rsidR="00000000" w:rsidRPr="00000000">
        <w:rPr>
          <w:i w:val="1"/>
          <w:iCs w:val="1"/>
          <w:color w:val="595959"/>
          <w:sz w:val="22"/>
          <w:szCs w:val="22"/>
          <w:rtl w:val="0"/>
        </w:rPr>
        <w:t xml:space="preserve">3 templates: OAuth connection test → spam/offer/important classifier → priority/billing/promo router</w:t>
      </w:r>
      <w:r w:rsidDel="00000000" w:rsidR="00000000" w:rsidRPr="00000000">
        <w:rPr>
          <w:rtl w:val="0"/>
        </w:rPr>
      </w:r>
    </w:p>
    <w:p w:rsidR="00000000" w:rsidDel="00000000" w:rsidP="00000000" w:rsidRDefault="00000000" w:rsidRPr="00000000" w14:paraId="00000005">
      <w:pPr>
        <w:spacing w:before="120" w:lineRule="auto"/>
        <w:jc w:val="center"/>
        <w:rPr/>
      </w:pPr>
      <w:r w:rsidDel="00000000" w:rsidR="00000000" w:rsidRPr="00000000">
        <w:rPr>
          <w:i w:val="1"/>
          <w:iCs w:val="1"/>
          <w:color w:val="595959"/>
          <w:sz w:val="22"/>
          <w:szCs w:val="22"/>
          <w:rtl w:val="0"/>
        </w:rPr>
        <w:t xml:space="preserve">n8n_template/Outlook_practice</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1. Learning Objectives</w:t>
      </w:r>
    </w:p>
    <w:p w:rsidR="00000000" w:rsidDel="00000000" w:rsidP="00000000" w:rsidRDefault="00000000" w:rsidRPr="00000000" w14:paraId="00000008">
      <w:pPr>
        <w:spacing w:after="120" w:line="264" w:lineRule="auto"/>
        <w:rPr/>
      </w:pPr>
      <w:r w:rsidDel="00000000" w:rsidR="00000000" w:rsidRPr="00000000">
        <w:rPr>
          <w:rtl w:val="0"/>
        </w:rPr>
        <w:t xml:space="preserve">After completing this guide, you will be able to:</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what each of the 3 templates in n8n_template/Outlook_practice does and when to reach for it</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Wire a Microsoft Outlook OAuth2 credential and an Azure OpenAI credential to the right node in each template — n8n does not share credentials across nodes automatically</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 up and test each template end-to-end, including branches that are intentionally left unconnected</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Recognize how single-decision AI classification + deterministic per-branch action maps onto production email-triage deployments other companies run today</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why this project always registers a scoped Entra ID app instead of using broad, long-lived mailbox access</w:t>
      </w:r>
    </w:p>
    <w:p w:rsidR="00000000" w:rsidDel="00000000" w:rsidP="00000000" w:rsidRDefault="00000000" w:rsidRPr="00000000" w14:paraId="0000000E">
      <w:pPr>
        <w:pBdr>
          <w:bottom w:color="2e6fb5" w:space="4" w:sz="6" w:val="single"/>
        </w:pBdr>
        <w:spacing w:after="120" w:before="120" w:lineRule="auto"/>
        <w:rPr/>
      </w:pP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2. Scope &amp; Shared Credentials</w:t>
      </w:r>
    </w:p>
    <w:p w:rsidR="00000000" w:rsidDel="00000000" w:rsidP="00000000" w:rsidRDefault="00000000" w:rsidRPr="00000000" w14:paraId="00000010">
      <w:pPr>
        <w:spacing w:after="120" w:line="264" w:lineRule="auto"/>
        <w:rPr/>
      </w:pPr>
      <w:r w:rsidDel="00000000" w:rsidR="00000000" w:rsidRPr="00000000">
        <w:rPr>
          <w:rtl w:val="0"/>
        </w:rPr>
        <w:t xml:space="preserve">This guide starts from “you already have the Azure OpenAI key and Entra app registration in hand.” Creating the Azure OpenAI resource is covered in Instructor_Setup_Guide.docx (same project folder); registering the Entra ID app for Outlook is covered in Template 4 below, since it's the foundation the other two templates depend on.</w:t>
      </w:r>
    </w:p>
    <w:p w:rsidR="00000000" w:rsidDel="00000000" w:rsidP="00000000" w:rsidRDefault="00000000" w:rsidRPr="00000000" w14:paraId="00000011">
      <w:pPr>
        <w:spacing w:after="120" w:line="264" w:lineRule="auto"/>
        <w:rPr/>
      </w:pPr>
      <w:r w:rsidDel="00000000" w:rsidR="00000000" w:rsidRPr="00000000">
        <w:rPr>
          <w:rtl w:val="0"/>
        </w:rPr>
        <w:t xml:space="preserve">Two credential types cover all 3 templates. Create each once in n8n, then attach it explicitly to every node listed — n8n does not inherit a credential across nodes just because they share a type.</w:t>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5680"/>
        <w:gridCol w:w="1800"/>
        <w:tblGridChange w:id="0">
          <w:tblGrid>
            <w:gridCol w:w="2600"/>
            <w:gridCol w:w="5680"/>
            <w:gridCol w:w="1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6b"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b w:val="1"/>
                <w:bCs w:val="1"/>
                <w:color w:val="ffffff"/>
                <w:sz w:val="20"/>
                <w:szCs w:val="20"/>
                <w:rtl w:val="0"/>
              </w:rPr>
              <w:t xml:space="preserve">Credential (n8n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6b"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b w:val="1"/>
                <w:bCs w:val="1"/>
                <w:color w:val="ffffff"/>
                <w:sz w:val="20"/>
                <w:szCs w:val="20"/>
                <w:rtl w:val="0"/>
              </w:rPr>
              <w:t xml:space="preserve">Key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6b"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b w:val="1"/>
                <w:bCs w:val="1"/>
                <w:color w:val="ffffff"/>
                <w:sz w:val="20"/>
                <w:szCs w:val="20"/>
                <w:rtl w:val="0"/>
              </w:rPr>
              <w:t xml:space="preserve">Used by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5">
            <w:pPr>
              <w:rPr/>
            </w:pPr>
            <w:r w:rsidDel="00000000" w:rsidR="00000000" w:rsidRPr="00000000">
              <w:rPr>
                <w:sz w:val="20"/>
                <w:szCs w:val="20"/>
                <w:rtl w:val="0"/>
              </w:rPr>
              <w:t xml:space="preserve">Microsoft Outlook OAuth2(Microsoft Outlook OAuth2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6">
            <w:pPr>
              <w:spacing w:after="40" w:lineRule="auto"/>
              <w:rPr/>
            </w:pPr>
            <w:r w:rsidDel="00000000" w:rsidR="00000000" w:rsidRPr="00000000">
              <w:rPr>
                <w:sz w:val="20"/>
                <w:szCs w:val="20"/>
                <w:rtl w:val="0"/>
              </w:rPr>
              <w:t xml:space="preserve">Client ID + Client Secret — from an Entra ID app registration</w:t>
            </w:r>
            <w:r w:rsidDel="00000000" w:rsidR="00000000" w:rsidRPr="00000000">
              <w:rPr>
                <w:rtl w:val="0"/>
              </w:rPr>
            </w:r>
          </w:p>
          <w:p w:rsidR="00000000" w:rsidDel="00000000" w:rsidP="00000000" w:rsidRDefault="00000000" w:rsidRPr="00000000" w14:paraId="00000017">
            <w:pPr>
              <w:spacing w:after="40" w:lineRule="auto"/>
              <w:rPr/>
            </w:pPr>
            <w:r w:rsidDel="00000000" w:rsidR="00000000" w:rsidRPr="00000000">
              <w:rPr>
                <w:sz w:val="20"/>
                <w:szCs w:val="20"/>
                <w:rtl w:val="0"/>
              </w:rPr>
              <w:t xml:space="preserve">Redirect URI — https://YOUR_N8N_URL/rest/oauth2-credential/callback</w:t>
            </w:r>
            <w:r w:rsidDel="00000000" w:rsidR="00000000" w:rsidRPr="00000000">
              <w:rPr>
                <w:rtl w:val="0"/>
              </w:rPr>
            </w:r>
          </w:p>
          <w:p w:rsidR="00000000" w:rsidDel="00000000" w:rsidP="00000000" w:rsidRDefault="00000000" w:rsidRPr="00000000" w14:paraId="00000018">
            <w:pPr>
              <w:spacing w:after="40" w:lineRule="auto"/>
              <w:rPr/>
            </w:pPr>
            <w:r w:rsidDel="00000000" w:rsidR="00000000" w:rsidRPr="00000000">
              <w:rPr>
                <w:sz w:val="20"/>
                <w:szCs w:val="20"/>
                <w:rtl w:val="0"/>
              </w:rPr>
              <w:t xml:space="preserve">Scopes — Mail.Send, Mail.ReadWrite, offline_access, User.Read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9">
            <w:pPr>
              <w:rPr/>
            </w:pPr>
            <w:r w:rsidDel="00000000" w:rsidR="00000000" w:rsidRPr="00000000">
              <w:rPr>
                <w:sz w:val="20"/>
                <w:szCs w:val="20"/>
                <w:rtl w:val="0"/>
              </w:rPr>
              <w:t xml:space="preserve">Every node that reads, sends, moves, or tags mail in Templates 4–6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A">
            <w:pPr>
              <w:rPr/>
            </w:pPr>
            <w:r w:rsidDel="00000000" w:rsidR="00000000" w:rsidRPr="00000000">
              <w:rPr>
                <w:sz w:val="20"/>
                <w:szCs w:val="20"/>
                <w:rtl w:val="0"/>
              </w:rPr>
              <w:t xml:space="preserve">Azure OpenAI(Azure OpenAI)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B">
            <w:pPr>
              <w:spacing w:after="40" w:lineRule="auto"/>
              <w:rPr/>
            </w:pPr>
            <w:r w:rsidDel="00000000" w:rsidR="00000000" w:rsidRPr="00000000">
              <w:rPr>
                <w:sz w:val="20"/>
                <w:szCs w:val="20"/>
                <w:rtl w:val="0"/>
              </w:rPr>
              <w:t xml:space="preserve">API Key — from Azure AI Foundry “Keys and Endpoint”</w:t>
            </w:r>
            <w:r w:rsidDel="00000000" w:rsidR="00000000" w:rsidRPr="00000000">
              <w:rPr>
                <w:rtl w:val="0"/>
              </w:rPr>
            </w:r>
          </w:p>
          <w:p w:rsidR="00000000" w:rsidDel="00000000" w:rsidP="00000000" w:rsidRDefault="00000000" w:rsidRPr="00000000" w14:paraId="0000001C">
            <w:pPr>
              <w:spacing w:after="40" w:lineRule="auto"/>
              <w:rPr/>
            </w:pPr>
            <w:r w:rsidDel="00000000" w:rsidR="00000000" w:rsidRPr="00000000">
              <w:rPr>
                <w:sz w:val="20"/>
                <w:szCs w:val="20"/>
                <w:rtl w:val="0"/>
              </w:rPr>
              <w:t xml:space="preserve">Resource Name — subdomain only, before .openai.azure.com</w:t>
            </w:r>
            <w:r w:rsidDel="00000000" w:rsidR="00000000" w:rsidRPr="00000000">
              <w:rPr>
                <w:rtl w:val="0"/>
              </w:rPr>
            </w:r>
          </w:p>
          <w:p w:rsidR="00000000" w:rsidDel="00000000" w:rsidP="00000000" w:rsidRDefault="00000000" w:rsidRPr="00000000" w14:paraId="0000001D">
            <w:pPr>
              <w:spacing w:after="40" w:lineRule="auto"/>
              <w:rPr/>
            </w:pPr>
            <w:r w:rsidDel="00000000" w:rsidR="00000000" w:rsidRPr="00000000">
              <w:rPr>
                <w:sz w:val="20"/>
                <w:szCs w:val="20"/>
                <w:rtl w:val="0"/>
              </w:rPr>
              <w:t xml:space="preserve">API Version — match the workflow's nodes, or leave 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E">
            <w:pPr>
              <w:rPr/>
            </w:pPr>
            <w:r w:rsidDel="00000000" w:rsidR="00000000" w:rsidRPr="00000000">
              <w:rPr>
                <w:sz w:val="20"/>
                <w:szCs w:val="20"/>
                <w:rtl w:val="0"/>
              </w:rPr>
              <w:t xml:space="preserve">Azure OpenAI Chat Model behind the Text Classifier in Templates 5–6</w:t>
            </w:r>
            <w:r w:rsidDel="00000000" w:rsidR="00000000" w:rsidRPr="00000000">
              <w:rPr>
                <w:rtl w:val="0"/>
              </w:rPr>
            </w:r>
          </w:p>
        </w:tc>
      </w:tr>
    </w:tbl>
    <w:p w:rsidR="00000000" w:rsidDel="00000000" w:rsidP="00000000" w:rsidRDefault="00000000" w:rsidRPr="00000000" w14:paraId="0000001F">
      <w:pPr>
        <w:spacing w:after="200" w:before="40" w:lineRule="auto"/>
        <w:rPr/>
      </w:pPr>
      <w:r w:rsidDel="00000000" w:rsidR="00000000" w:rsidRPr="00000000">
        <w:rPr>
          <w:i w:val="1"/>
          <w:iCs w:val="1"/>
          <w:color w:val="595959"/>
          <w:sz w:val="18"/>
          <w:szCs w:val="18"/>
          <w:rtl w:val="0"/>
        </w:rPr>
        <w:t xml:space="preserve">Source: field names and scopes verified against each template's own n8n export in this folder.</w:t>
      </w:r>
      <w:r w:rsidDel="00000000" w:rsidR="00000000" w:rsidRPr="00000000">
        <w:rPr>
          <w:rtl w:val="0"/>
        </w:rPr>
      </w:r>
    </w:p>
    <w:p w:rsidR="00000000" w:rsidDel="00000000" w:rsidP="00000000" w:rsidRDefault="00000000" w:rsidRPr="00000000" w14:paraId="00000020">
      <w:pPr>
        <w:spacing w:after="120" w:line="264" w:lineRule="auto"/>
        <w:rPr/>
      </w:pPr>
      <w:r w:rsidDel="00000000" w:rsidR="00000000" w:rsidRPr="00000000">
        <w:rPr>
          <w:rtl w:val="0"/>
        </w:rPr>
        <w:t xml:space="preserve">Gotcha, worth repeating: creating a credential once does not attach it anywhere. Every node that needs auth must have that credential explicitly picked from its own dropdown.</w:t>
      </w:r>
    </w:p>
    <w:p w:rsidR="00000000" w:rsidDel="00000000" w:rsidP="00000000" w:rsidRDefault="00000000" w:rsidRPr="00000000" w14:paraId="00000021">
      <w:pPr>
        <w:pBdr>
          <w:bottom w:color="2e6fb5" w:space="4" w:sz="6" w:val="single"/>
        </w:pBdr>
        <w:spacing w:after="120" w:before="120" w:lineRule="auto"/>
        <w:rPr/>
      </w:pPr>
      <w:r w:rsidDel="00000000" w:rsidR="00000000" w:rsidRPr="00000000">
        <w:rPr>
          <w:rtl w:val="0"/>
        </w:rPr>
      </w:r>
    </w:p>
    <w:p w:rsidR="00000000" w:rsidDel="00000000" w:rsidP="00000000" w:rsidRDefault="00000000" w:rsidRPr="00000000" w14:paraId="00000022">
      <w:pPr>
        <w:pStyle w:val="Heading1"/>
        <w:rPr/>
      </w:pPr>
      <w:r w:rsidDel="00000000" w:rsidR="00000000" w:rsidRPr="00000000">
        <w:rPr>
          <w:rtl w:val="0"/>
        </w:rPr>
        <w:t xml:space="preserve">3. How the 3 Templates Relate</w:t>
      </w:r>
    </w:p>
    <w:p w:rsidR="00000000" w:rsidDel="00000000" w:rsidP="00000000" w:rsidRDefault="00000000" w:rsidRPr="00000000" w14:paraId="00000023">
      <w:pPr>
        <w:spacing w:after="120" w:line="264" w:lineRule="auto"/>
        <w:rPr/>
      </w:pPr>
      <w:r w:rsidDel="00000000" w:rsidR="00000000" w:rsidRPr="00000000">
        <w:rPr>
          <w:rtl w:val="0"/>
        </w:rPr>
        <w:t xml:space="preserve">These templates build in increasing complexity: start from a bare OAuth connectivity check, then add AI classification, then add multi-branch routing with per-category actions.</w:t>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5680"/>
        <w:gridCol w:w="1500"/>
        <w:tblGridChange w:id="0">
          <w:tblGrid>
            <w:gridCol w:w="2900"/>
            <w:gridCol w:w="5680"/>
            <w:gridCol w:w="15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6b"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b w:val="1"/>
                <w:bCs w:val="1"/>
                <w:color w:val="ffffff"/>
                <w:sz w:val="20"/>
                <w:szCs w:val="20"/>
                <w:rtl w:val="0"/>
              </w:rPr>
              <w:t xml:space="preserve">Template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6b"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b w:val="1"/>
                <w:bCs w:val="1"/>
                <w:color w:val="ffffff"/>
                <w:sz w:val="20"/>
                <w:szCs w:val="20"/>
                <w:rtl w:val="0"/>
              </w:rPr>
              <w:t xml:space="preserve">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6b"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b w:val="1"/>
                <w:bCs w:val="1"/>
                <w:color w:val="ffffff"/>
                <w:sz w:val="20"/>
                <w:szCs w:val="20"/>
                <w:rtl w:val="0"/>
              </w:rPr>
              <w:t xml:space="preserve">Complexity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7">
            <w:pPr>
              <w:rPr/>
            </w:pPr>
            <w:r w:rsidDel="00000000" w:rsidR="00000000" w:rsidRPr="00000000">
              <w:rPr>
                <w:sz w:val="20"/>
                <w:szCs w:val="20"/>
                <w:rtl w:val="0"/>
              </w:rPr>
              <w:t xml:space="preserve">4. Connection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8">
            <w:pPr>
              <w:rPr/>
            </w:pPr>
            <w:r w:rsidDel="00000000" w:rsidR="00000000" w:rsidRPr="00000000">
              <w:rPr>
                <w:sz w:val="20"/>
                <w:szCs w:val="20"/>
                <w:rtl w:val="0"/>
              </w:rPr>
              <w:t xml:space="preserve">01_outlook_connection_test.json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9">
            <w:pPr>
              <w:rPr/>
            </w:pPr>
            <w:r w:rsidDel="00000000" w:rsidR="00000000" w:rsidRPr="00000000">
              <w:rPr>
                <w:sz w:val="20"/>
                <w:szCs w:val="20"/>
                <w:rtl w:val="0"/>
              </w:rPr>
              <w:t xml:space="preserve">Foundation — no AI, confirms OAuth wiring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A">
            <w:pPr>
              <w:rPr/>
            </w:pPr>
            <w:r w:rsidDel="00000000" w:rsidR="00000000" w:rsidRPr="00000000">
              <w:rPr>
                <w:sz w:val="20"/>
                <w:szCs w:val="20"/>
                <w:rtl w:val="0"/>
              </w:rPr>
              <w:t xml:space="preserve">5. Email Classifier &amp; Auto-Delete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B">
            <w:pPr>
              <w:rPr/>
            </w:pPr>
            <w:r w:rsidDel="00000000" w:rsidR="00000000" w:rsidRPr="00000000">
              <w:rPr>
                <w:sz w:val="20"/>
                <w:szCs w:val="20"/>
                <w:rtl w:val="0"/>
              </w:rPr>
              <w:t xml:space="preserve">AI_Email_Classifier_Outlook_SpamOfferImportant_no_cred.json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C">
            <w:pPr>
              <w:rPr/>
            </w:pPr>
            <w:r w:rsidDel="00000000" w:rsidR="00000000" w:rsidRPr="00000000">
              <w:rPr>
                <w:sz w:val="20"/>
                <w:szCs w:val="20"/>
                <w:rtl w:val="0"/>
              </w:rPr>
              <w:t xml:space="preserve">1 AI decision, 2 acted branches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D">
            <w:pPr>
              <w:rPr/>
            </w:pPr>
            <w:r w:rsidDel="00000000" w:rsidR="00000000" w:rsidRPr="00000000">
              <w:rPr>
                <w:sz w:val="20"/>
                <w:szCs w:val="20"/>
                <w:rtl w:val="0"/>
              </w:rPr>
              <w:t xml:space="preserve">6. Smart Email Routing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E">
            <w:pPr>
              <w:rPr/>
            </w:pPr>
            <w:r w:rsidDel="00000000" w:rsidR="00000000" w:rsidRPr="00000000">
              <w:rPr>
                <w:sz w:val="20"/>
                <w:szCs w:val="20"/>
                <w:rtl w:val="0"/>
              </w:rPr>
              <w:t xml:space="preserve">Smart_Email_Routing_Agent_HighPriority_Billing_Promotional_no_cred.json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F">
            <w:pPr>
              <w:rPr/>
            </w:pPr>
            <w:r w:rsidDel="00000000" w:rsidR="00000000" w:rsidRPr="00000000">
              <w:rPr>
                <w:sz w:val="20"/>
                <w:szCs w:val="20"/>
                <w:rtl w:val="0"/>
              </w:rPr>
              <w:t xml:space="preserve">1 AI decision, 3 acted branches incl. AI-drafted reply</w:t>
            </w:r>
            <w:r w:rsidDel="00000000" w:rsidR="00000000" w:rsidRPr="00000000">
              <w:rPr>
                <w:rtl w:val="0"/>
              </w:rPr>
            </w:r>
          </w:p>
        </w:tc>
      </w:tr>
    </w:tbl>
    <w:p w:rsidR="00000000" w:rsidDel="00000000" w:rsidP="00000000" w:rsidRDefault="00000000" w:rsidRPr="00000000" w14:paraId="00000030">
      <w:pPr>
        <w:pStyle w:val="Heading1"/>
        <w:rPr/>
      </w:pPr>
      <w:r w:rsidDel="00000000" w:rsidR="00000000" w:rsidRPr="00000000">
        <w:rPr>
          <w:rtl w:val="0"/>
        </w:rPr>
        <w:t xml:space="preserve">4. Template 4 — Outlook Connection Test</w:t>
      </w:r>
    </w:p>
    <w:p w:rsidR="00000000" w:rsidDel="00000000" w:rsidP="00000000" w:rsidRDefault="00000000" w:rsidRPr="00000000" w14:paraId="00000031">
      <w:pPr>
        <w:spacing w:after="80" w:line="264" w:lineRule="auto"/>
        <w:rPr/>
      </w:pPr>
      <w:r w:rsidDel="00000000" w:rsidR="00000000" w:rsidRPr="00000000">
        <w:rPr>
          <w:b w:val="1"/>
          <w:bCs w:val="1"/>
          <w:rtl w:val="0"/>
        </w:rPr>
        <w:t xml:space="preserve">Use case: </w:t>
      </w:r>
      <w:r w:rsidDel="00000000" w:rsidR="00000000" w:rsidRPr="00000000">
        <w:rPr>
          <w:rtl w:val="0"/>
        </w:rPr>
        <w:t xml:space="preserve">send one test email through the Microsoft Outlook node to confirm your Azure OAuth2 credential actually works, before building any AI logic on top of it.</w:t>
      </w:r>
    </w:p>
    <w:p w:rsidR="00000000" w:rsidDel="00000000" w:rsidP="00000000" w:rsidRDefault="00000000" w:rsidRPr="00000000" w14:paraId="00000032">
      <w:pPr>
        <w:spacing w:after="60" w:before="160" w:lineRule="auto"/>
        <w:rPr/>
      </w:pPr>
      <w:r w:rsidDel="00000000" w:rsidR="00000000" w:rsidRPr="00000000">
        <w:rPr>
          <w:b w:val="1"/>
          <w:bCs w:val="1"/>
          <w:sz w:val="22"/>
          <w:szCs w:val="22"/>
          <w:rtl w:val="0"/>
        </w:rPr>
        <w:t xml:space="preserve">Setup (3 steps)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Azure Portal → Entra ID → App registrations → register an app; redirect URI = https://YOUR_N8N_URL/rest/oauth2-credential/callback</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API permissions (Delegated, Microsoft Graph): Mail.Send, Mail.ReadWrite, offline_access, User.Read</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n8n, create a Microsoft Outlook OAuth2 API credential with your Client ID + Client Secret → click Connect</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the credential in “Send Test Email”, replace the placeholder address with your real one, click Test workflow</w:t>
      </w:r>
    </w:p>
    <w:p w:rsidR="00000000" w:rsidDel="00000000" w:rsidP="00000000" w:rsidRDefault="00000000" w:rsidRPr="00000000" w14:paraId="00000037">
      <w:pPr>
        <w:pStyle w:val="Heading2"/>
        <w:rPr/>
      </w:pPr>
      <w:r w:rsidDel="00000000" w:rsidR="00000000" w:rsidRPr="00000000">
        <w:rPr>
          <w:rtl w:val="0"/>
        </w:rPr>
        <w:t xml:space="preserve">4.1 Why this foundation matters</w:t>
      </w:r>
    </w:p>
    <w:p w:rsidR="00000000" w:rsidDel="00000000" w:rsidP="00000000" w:rsidRDefault="00000000" w:rsidRPr="00000000" w14:paraId="00000038">
      <w:pPr>
        <w:spacing w:after="120" w:line="264" w:lineRule="auto"/>
        <w:rPr/>
      </w:pPr>
      <w:r w:rsidDel="00000000" w:rsidR="00000000" w:rsidRPr="00000000">
        <w:rPr>
          <w:rtl w:val="0"/>
        </w:rPr>
        <w:t xml:space="preserve">This template looks trivial — one node, no AI — but it's the step every real deployment gets wrong if skipped: granting an automation broad, long-lived mailbox access instead of a scoped, auditable app registration. Microsoft's own identity platform guidance is explicit about this trade-off.</w:t>
      </w:r>
    </w:p>
    <w:p w:rsidR="00000000" w:rsidDel="00000000" w:rsidP="00000000" w:rsidRDefault="00000000" w:rsidRPr="00000000" w14:paraId="00000039">
      <w:pPr>
        <w:spacing w:after="80" w:line="264" w:lineRule="auto"/>
        <w:rPr/>
      </w:pPr>
      <w:r w:rsidDel="00000000" w:rsidR="00000000" w:rsidRPr="00000000">
        <w:rPr>
          <w:b w:val="1"/>
          <w:bCs w:val="1"/>
          <w:rtl w:val="0"/>
        </w:rPr>
        <w:t xml:space="preserve">Microsoft identity platform, “Security best practices for application properties”: </w:t>
      </w:r>
      <w:r w:rsidDel="00000000" w:rsidR="00000000" w:rsidRPr="00000000">
        <w:rPr>
          <w:rtl w:val="0"/>
        </w:rPr>
        <w:t xml:space="preserve">request only the least-permissive permission the app needs, prefer delegated access over app-only access where possible, and periodically review whether a granted permission is still required.</w:t>
      </w:r>
    </w:p>
    <w:p w:rsidR="00000000" w:rsidDel="00000000" w:rsidP="00000000" w:rsidRDefault="00000000" w:rsidRPr="00000000" w14:paraId="0000003A">
      <w:pPr>
        <w:spacing w:after="200" w:before="40" w:lineRule="auto"/>
        <w:rPr/>
      </w:pPr>
      <w:r w:rsidDel="00000000" w:rsidR="00000000" w:rsidRPr="00000000">
        <w:rPr>
          <w:i w:val="1"/>
          <w:iCs w:val="1"/>
          <w:color w:val="595959"/>
          <w:sz w:val="18"/>
          <w:szCs w:val="18"/>
          <w:rtl w:val="0"/>
        </w:rPr>
        <w:t xml:space="preserve">Source: Microsoft Learn, “Security best practices for application properties — Microsoft identity platform.” https://learn.microsoft.com/en-us/entra/identity-platform/security-best-practices-for-app-registration</w:t>
      </w:r>
      <w:r w:rsidDel="00000000" w:rsidR="00000000" w:rsidRPr="00000000">
        <w:rPr>
          <w:rtl w:val="0"/>
        </w:rPr>
      </w:r>
    </w:p>
    <w:p w:rsidR="00000000" w:rsidDel="00000000" w:rsidP="00000000" w:rsidRDefault="00000000" w:rsidRPr="00000000" w14:paraId="0000003B">
      <w:pPr>
        <w:spacing w:after="200" w:before="80" w:lineRule="auto"/>
        <w:rPr/>
      </w:pPr>
      <w:r w:rsidDel="00000000" w:rsidR="00000000" w:rsidRPr="00000000">
        <w:rPr>
          <w:b w:val="1"/>
          <w:bCs w:val="1"/>
          <w:rtl w:val="0"/>
        </w:rPr>
        <w:t xml:space="preserve">Pattern to notice: </w:t>
      </w:r>
      <w:r w:rsidDel="00000000" w:rsidR="00000000" w:rsidRPr="00000000">
        <w:rPr>
          <w:rtl w:val="0"/>
        </w:rPr>
        <w:t xml:space="preserve">every template in this guide inherits its security posture from this one step. The 3 delegated scopes requested here (Mail.Send, Mail.ReadWrite, offline_access) are exactly the least-privilege set Templates 5 and 6 need — not “Mail.ReadWrite.All” or a tenant-wide app permission.</w:t>
      </w:r>
    </w:p>
    <w:p w:rsidR="00000000" w:rsidDel="00000000" w:rsidP="00000000" w:rsidRDefault="00000000" w:rsidRPr="00000000" w14:paraId="0000003C">
      <w:pPr>
        <w:pStyle w:val="Heading1"/>
        <w:rPr/>
      </w:pPr>
      <w:r w:rsidDel="00000000" w:rsidR="00000000" w:rsidRPr="00000000">
        <w:rPr>
          <w:rtl w:val="0"/>
        </w:rPr>
        <w:t xml:space="preserve">5. Template 5 — AI Email Classifier &amp; Auto-Delete (SPAM / OFFER / IMPORTANT)</w:t>
      </w:r>
    </w:p>
    <w:p w:rsidR="00000000" w:rsidDel="00000000" w:rsidP="00000000" w:rsidRDefault="00000000" w:rsidRPr="00000000" w14:paraId="0000003D">
      <w:pPr>
        <w:spacing w:after="80" w:line="264" w:lineRule="auto"/>
        <w:rPr/>
      </w:pPr>
      <w:r w:rsidDel="00000000" w:rsidR="00000000" w:rsidRPr="00000000">
        <w:rPr>
          <w:b w:val="1"/>
          <w:bCs w:val="1"/>
          <w:rtl w:val="0"/>
        </w:rPr>
        <w:t xml:space="preserve">Use case: </w:t>
      </w:r>
      <w:r w:rsidDel="00000000" w:rsidR="00000000" w:rsidRPr="00000000">
        <w:rPr>
          <w:rtl w:val="0"/>
        </w:rPr>
        <w:t xml:space="preserve">classify each new Outlook email as SPAM, OFFER, or IMPORTANT using the Text Classifier node (Azure OpenAI gpt-5-mini). SPAM and OFFER are automatically moved to a Junk/Review folder; IMPORTANT is left untouched in the inbox.</w:t>
      </w:r>
    </w:p>
    <w:p w:rsidR="00000000" w:rsidDel="00000000" w:rsidP="00000000" w:rsidRDefault="00000000" w:rsidRPr="00000000" w14:paraId="0000003E">
      <w:pPr>
        <w:spacing w:after="60" w:before="160" w:lineRule="auto"/>
        <w:rPr/>
      </w:pPr>
      <w:r w:rsidDel="00000000" w:rsidR="00000000" w:rsidRPr="00000000">
        <w:rPr>
          <w:b w:val="1"/>
          <w:bCs w:val="1"/>
          <w:sz w:val="22"/>
          <w:szCs w:val="22"/>
          <w:rtl w:val="0"/>
        </w:rPr>
        <w:t xml:space="preserve">Architecture</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New Mail (Microsoft Outlook Trigger) → Classify Email (Text Classifier, backed by Azure OpenAI Chat Model) → branch</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SPAM / OFFER branch → Move to Junk/Review Folder (Microsoft Outlook)</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IMPORTANT branch → intentionally left unconnected: no action, email stays in the inbox as-is</w:t>
      </w:r>
    </w:p>
    <w:p w:rsidR="00000000" w:rsidDel="00000000" w:rsidP="00000000" w:rsidRDefault="00000000" w:rsidRPr="00000000" w14:paraId="00000042">
      <w:pPr>
        <w:spacing w:after="60" w:before="160" w:lineRule="auto"/>
        <w:rPr/>
      </w:pPr>
      <w:r w:rsidDel="00000000" w:rsidR="00000000" w:rsidRPr="00000000">
        <w:rPr>
          <w:b w:val="1"/>
          <w:bCs w:val="1"/>
          <w:sz w:val="22"/>
          <w:szCs w:val="22"/>
          <w:rtl w:val="0"/>
        </w:rPr>
        <w:t xml:space="preserve">Setup checklist</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“Move to Junk/Review Folder” needs a real folder picked in its Folder dropdown (left blank in the template)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Classification is fully automatic with no human review step — periodically check the folder's contents to catch misclassifications</w:t>
      </w:r>
    </w:p>
    <w:p w:rsidR="00000000" w:rsidDel="00000000" w:rsidP="00000000" w:rsidRDefault="00000000" w:rsidRPr="00000000" w14:paraId="00000045">
      <w:pPr>
        <w:pStyle w:val="Heading2"/>
        <w:rPr/>
      </w:pPr>
      <w:r w:rsidDel="00000000" w:rsidR="00000000" w:rsidRPr="00000000">
        <w:rPr>
          <w:rtl w:val="0"/>
        </w:rPr>
        <w:t xml:space="preserve">5.1 Real-World Use Case — AI Communications Triage</w:t>
      </w:r>
    </w:p>
    <w:p w:rsidR="00000000" w:rsidDel="00000000" w:rsidP="00000000" w:rsidRDefault="00000000" w:rsidRPr="00000000" w14:paraId="00000046">
      <w:pPr>
        <w:spacing w:after="80" w:line="264" w:lineRule="auto"/>
        <w:rPr/>
      </w:pPr>
      <w:r w:rsidDel="00000000" w:rsidR="00000000" w:rsidRPr="00000000">
        <w:rPr>
          <w:b w:val="1"/>
          <w:bCs w:val="1"/>
          <w:rtl w:val="0"/>
        </w:rPr>
        <w:t xml:space="preserve">UiPath Communications Mining </w:t>
      </w:r>
      <w:r w:rsidDel="00000000" w:rsidR="00000000" w:rsidRPr="00000000">
        <w:rPr>
          <w:rtl w:val="0"/>
        </w:rPr>
        <w:t xml:space="preserve">(Microsoft customer story): uses Azure OpenAI Service for auto-classification of incoming communications, and has delivered 90,000+ hours saved for one insurance-industry customer through more effective triage of inbound mail.</w:t>
      </w:r>
    </w:p>
    <w:p w:rsidR="00000000" w:rsidDel="00000000" w:rsidP="00000000" w:rsidRDefault="00000000" w:rsidRPr="00000000" w14:paraId="00000047">
      <w:pPr>
        <w:spacing w:after="200" w:before="40" w:lineRule="auto"/>
        <w:rPr/>
      </w:pPr>
      <w:r w:rsidDel="00000000" w:rsidR="00000000" w:rsidRPr="00000000">
        <w:rPr>
          <w:i w:val="1"/>
          <w:iCs w:val="1"/>
          <w:color w:val="595959"/>
          <w:sz w:val="18"/>
          <w:szCs w:val="18"/>
          <w:rtl w:val="0"/>
        </w:rPr>
        <w:t xml:space="preserve">Source: Microsoft Customer Stories, “UiPath accelerates human achievement with Azure OpenAI Service.” https://www.microsoft.com/en/customers/story/1688446815041870508-uipath-professional-services-azure-en-romania</w:t>
      </w:r>
      <w:r w:rsidDel="00000000" w:rsidR="00000000" w:rsidRPr="00000000">
        <w:rPr>
          <w:rtl w:val="0"/>
        </w:rPr>
      </w:r>
    </w:p>
    <w:p w:rsidR="00000000" w:rsidDel="00000000" w:rsidP="00000000" w:rsidRDefault="00000000" w:rsidRPr="00000000" w14:paraId="00000048">
      <w:pPr>
        <w:spacing w:after="200" w:before="80" w:lineRule="auto"/>
        <w:rPr/>
      </w:pPr>
      <w:r w:rsidDel="00000000" w:rsidR="00000000" w:rsidRPr="00000000">
        <w:rPr>
          <w:b w:val="1"/>
          <w:bCs w:val="1"/>
          <w:rtl w:val="0"/>
        </w:rPr>
        <w:t xml:space="preserve">Pattern to notice: </w:t>
      </w:r>
      <w:r w:rsidDel="00000000" w:rsidR="00000000" w:rsidRPr="00000000">
        <w:rPr>
          <w:rtl w:val="0"/>
        </w:rPr>
        <w:t xml:space="preserve">the highest-value automation here isn't a fancier reply — it's removing the human decision of “which pile does this go in” entirely for the high-confidence, low-risk cases (SPAM/OFFER), while leaving anything ambiguous (IMPORTANT) exactly where a human already looks.</w:t>
      </w:r>
    </w:p>
    <w:p w:rsidR="00000000" w:rsidDel="00000000" w:rsidP="00000000" w:rsidRDefault="00000000" w:rsidRPr="00000000" w14:paraId="00000049">
      <w:pPr>
        <w:pStyle w:val="Heading1"/>
        <w:rPr/>
      </w:pPr>
      <w:r w:rsidDel="00000000" w:rsidR="00000000" w:rsidRPr="00000000">
        <w:rPr>
          <w:rtl w:val="0"/>
        </w:rPr>
        <w:t xml:space="preserve">6. Template 6 — Smart Email Routing Agent (High Priority / Billing / Promotional)</w:t>
      </w:r>
    </w:p>
    <w:p w:rsidR="00000000" w:rsidDel="00000000" w:rsidP="00000000" w:rsidRDefault="00000000" w:rsidRPr="00000000" w14:paraId="0000004A">
      <w:pPr>
        <w:spacing w:after="80" w:line="264" w:lineRule="auto"/>
        <w:rPr/>
      </w:pPr>
      <w:r w:rsidDel="00000000" w:rsidR="00000000" w:rsidRPr="00000000">
        <w:rPr>
          <w:b w:val="1"/>
          <w:bCs w:val="1"/>
          <w:rtl w:val="0"/>
        </w:rPr>
        <w:t xml:space="preserve">Use case: </w:t>
      </w:r>
      <w:r w:rsidDel="00000000" w:rsidR="00000000" w:rsidRPr="00000000">
        <w:rPr>
          <w:rtl w:val="0"/>
        </w:rPr>
        <w:t xml:space="preserve">route incoming mail into 3 branches — High Priority, Billing, Promotional — using the Text Classifier node, then take a different, specific action per branch instead of one generic move. Inspired by n8n community template #2851 (eCommerce department routing), adapted here to inbox triage.</w:t>
      </w:r>
    </w:p>
    <w:p w:rsidR="00000000" w:rsidDel="00000000" w:rsidP="00000000" w:rsidRDefault="00000000" w:rsidRPr="00000000" w14:paraId="0000004B">
      <w:pPr>
        <w:spacing w:after="60" w:before="160" w:lineRule="auto"/>
        <w:rPr/>
      </w:pPr>
      <w:r w:rsidDel="00000000" w:rsidR="00000000" w:rsidRPr="00000000">
        <w:rPr>
          <w:b w:val="1"/>
          <w:bCs w:val="1"/>
          <w:sz w:val="22"/>
          <w:szCs w:val="22"/>
          <w:rtl w:val="0"/>
        </w:rPr>
        <w:t xml:space="preserve">Architecture — one action per branch</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 Priority → Draft Reply Text (LLM chain) → Create Draft Reply (saved as a Draft, not auto-sent)</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Billing → Move to Billing Folder</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Promotional → Tag as Promotional (Outlook category)</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Other (4th output, options.fallback = "other") — intentionally unconnected: anything not matching the 3 categories lands here instead of silently dropping, and stays in the inbox untouched</w:t>
      </w:r>
    </w:p>
    <w:p w:rsidR="00000000" w:rsidDel="00000000" w:rsidP="00000000" w:rsidRDefault="00000000" w:rsidRPr="00000000" w14:paraId="00000050">
      <w:pPr>
        <w:spacing w:after="60" w:before="160" w:lineRule="auto"/>
        <w:rPr/>
      </w:pPr>
      <w:r w:rsidDel="00000000" w:rsidR="00000000" w:rsidRPr="00000000">
        <w:rPr>
          <w:b w:val="1"/>
          <w:bCs w:val="1"/>
          <w:sz w:val="22"/>
          <w:szCs w:val="22"/>
          <w:rtl w:val="0"/>
        </w:rPr>
        <w:t xml:space="preserve">Setup checklist</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“Move to Billing Folder” — pick your real Billing folder (left blank)</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“Tag as Promotional” — create an Outlook category named “Promotional” if you don't already have one</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Draft Reply” — verify the sender-address expression matches your trigger's actual output shape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each branch with a sample email matching each category</w:t>
      </w:r>
    </w:p>
    <w:p w:rsidR="00000000" w:rsidDel="00000000" w:rsidP="00000000" w:rsidRDefault="00000000" w:rsidRPr="00000000" w14:paraId="00000055">
      <w:pPr>
        <w:pStyle w:val="Heading2"/>
        <w:rPr/>
      </w:pPr>
      <w:r w:rsidDel="00000000" w:rsidR="00000000" w:rsidRPr="00000000">
        <w:rPr>
          <w:rtl w:val="0"/>
        </w:rPr>
        <w:t xml:space="preserve">6.1 Real-World Use Case — AI-Assisted Triage, Drafting, and Prioritization</w:t>
      </w:r>
    </w:p>
    <w:p w:rsidR="00000000" w:rsidDel="00000000" w:rsidP="00000000" w:rsidRDefault="00000000" w:rsidRPr="00000000" w14:paraId="00000056">
      <w:pPr>
        <w:spacing w:after="80" w:line="264" w:lineRule="auto"/>
        <w:rPr/>
      </w:pPr>
      <w:r w:rsidDel="00000000" w:rsidR="00000000" w:rsidRPr="00000000">
        <w:rPr>
          <w:b w:val="1"/>
          <w:bCs w:val="1"/>
          <w:rtl w:val="0"/>
        </w:rPr>
        <w:t xml:space="preserve">Microsoft's own Customer Service organization </w:t>
      </w:r>
      <w:r w:rsidDel="00000000" w:rsidR="00000000" w:rsidRPr="00000000">
        <w:rPr>
          <w:rtl w:val="0"/>
        </w:rPr>
        <w:t xml:space="preserve">(“Customer Zero”): rolled out Copilot case summarization to speed up new-hire ramp-up, reducing average case handling time by up to 16% and letting agents handle up to 12% more cases. Broader Copilot deployments in customer service use conversation and case context to draft personalized reply text, recommend response templates, route tickets by intent (including billing), and prioritize urgent cases — the same three moves this template automates: draft, route, prioritize.</w:t>
      </w:r>
    </w:p>
    <w:p w:rsidR="00000000" w:rsidDel="00000000" w:rsidP="00000000" w:rsidRDefault="00000000" w:rsidRPr="00000000" w14:paraId="00000057">
      <w:pPr>
        <w:spacing w:after="200" w:before="40" w:lineRule="auto"/>
        <w:rPr/>
      </w:pPr>
      <w:r w:rsidDel="00000000" w:rsidR="00000000" w:rsidRPr="00000000">
        <w:rPr>
          <w:i w:val="1"/>
          <w:iCs w:val="1"/>
          <w:color w:val="595959"/>
          <w:sz w:val="18"/>
          <w:szCs w:val="18"/>
          <w:rtl w:val="0"/>
        </w:rPr>
        <w:t xml:space="preserve">Source: Microsoft Cloud Blog, “All in on AI: Exploring Microsoft's AI journey through customer service.” https://www.microsoft.com/en-us/microsoft-cloud/blog/2024/09/04/all-in-on-ai-exploring-microsofts-ai-journey-through-customer-service/</w:t>
      </w:r>
      <w:r w:rsidDel="00000000" w:rsidR="00000000" w:rsidRPr="00000000">
        <w:rPr>
          <w:rtl w:val="0"/>
        </w:rPr>
      </w:r>
    </w:p>
    <w:p w:rsidR="00000000" w:rsidDel="00000000" w:rsidP="00000000" w:rsidRDefault="00000000" w:rsidRPr="00000000" w14:paraId="00000058">
      <w:pPr>
        <w:spacing w:after="200" w:before="80" w:lineRule="auto"/>
        <w:rPr/>
      </w:pPr>
      <w:r w:rsidDel="00000000" w:rsidR="00000000" w:rsidRPr="00000000">
        <w:rPr>
          <w:b w:val="1"/>
          <w:bCs w:val="1"/>
          <w:rtl w:val="0"/>
        </w:rPr>
        <w:t xml:space="preserve">Pattern to notice: </w:t>
      </w:r>
      <w:r w:rsidDel="00000000" w:rsidR="00000000" w:rsidRPr="00000000">
        <w:rPr>
          <w:rtl w:val="0"/>
        </w:rPr>
        <w:t xml:space="preserve">Template 6 never auto-sends the drafted reply — it saves a Draft. That mirrors how every cited production deployment keeps a human in the loop for anything that leaves the building, while automating everything upstream of that (classify, prioritize, file, draft).</w:t>
      </w:r>
    </w:p>
    <w:p w:rsidR="00000000" w:rsidDel="00000000" w:rsidP="00000000" w:rsidRDefault="00000000" w:rsidRPr="00000000" w14:paraId="00000059">
      <w:pPr>
        <w:pBdr>
          <w:bottom w:color="2e6fb5" w:space="4" w:sz="6" w:val="single"/>
        </w:pBdr>
        <w:spacing w:after="120" w:before="120" w:lineRule="auto"/>
        <w:rPr/>
      </w:pPr>
      <w:r w:rsidDel="00000000" w:rsidR="00000000" w:rsidRPr="00000000">
        <w:rPr>
          <w:rtl w:val="0"/>
        </w:rPr>
      </w:r>
    </w:p>
    <w:p w:rsidR="00000000" w:rsidDel="00000000" w:rsidP="00000000" w:rsidRDefault="00000000" w:rsidRPr="00000000" w14:paraId="0000005A">
      <w:pPr>
        <w:pStyle w:val="Heading1"/>
        <w:rPr/>
      </w:pPr>
      <w:r w:rsidDel="00000000" w:rsidR="00000000" w:rsidRPr="00000000">
        <w:rPr>
          <w:rtl w:val="0"/>
        </w:rPr>
        <w:t xml:space="preserve">7. What These Templates Have in Common</w:t>
      </w:r>
    </w:p>
    <w:tbl>
      <w:tblPr>
        <w:tblStyle w:val="Table3"/>
        <w:tblW w:w="102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2600"/>
        <w:gridCol w:w="2400"/>
        <w:gridCol w:w="1480"/>
        <w:tblGridChange w:id="0">
          <w:tblGrid>
            <w:gridCol w:w="2200"/>
            <w:gridCol w:w="1600"/>
            <w:gridCol w:w="2600"/>
            <w:gridCol w:w="2400"/>
            <w:gridCol w:w="14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6b"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b w:val="1"/>
                <w:bCs w:val="1"/>
                <w:color w:val="ffffff"/>
                <w:sz w:val="20"/>
                <w:szCs w:val="20"/>
                <w:rtl w:val="0"/>
              </w:rPr>
              <w:t xml:space="preserve">Template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6b"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b w:val="1"/>
                <w:bCs w:val="1"/>
                <w:color w:val="ffffff"/>
                <w:sz w:val="20"/>
                <w:szCs w:val="20"/>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6b"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b w:val="1"/>
                <w:bCs w:val="1"/>
                <w:color w:val="ffffff"/>
                <w:sz w:val="20"/>
                <w:szCs w:val="20"/>
                <w:rtl w:val="0"/>
              </w:rPr>
              <w:t xml:space="preserve">AI decision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6b"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b w:val="1"/>
                <w:bCs w:val="1"/>
                <w:color w:val="ffffff"/>
                <w:sz w:val="20"/>
                <w:szCs w:val="20"/>
                <w:rtl w:val="0"/>
              </w:rPr>
              <w:t xml:space="preserve">Action taken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6b"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b w:val="1"/>
                <w:bCs w:val="1"/>
                <w:color w:val="ffffff"/>
                <w:sz w:val="20"/>
                <w:szCs w:val="20"/>
                <w:rtl w:val="0"/>
              </w:rPr>
              <w:t xml:space="preserve">Human-in-the-loop?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0">
            <w:pPr>
              <w:rPr/>
            </w:pPr>
            <w:r w:rsidDel="00000000" w:rsidR="00000000" w:rsidRPr="00000000">
              <w:rPr>
                <w:sz w:val="20"/>
                <w:szCs w:val="20"/>
                <w:rtl w:val="0"/>
              </w:rPr>
              <w:t xml:space="preserve">4. Connection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1">
            <w:pPr>
              <w:rPr/>
            </w:pPr>
            <w:r w:rsidDel="00000000" w:rsidR="00000000" w:rsidRPr="00000000">
              <w:rPr>
                <w:sz w:val="20"/>
                <w:szCs w:val="20"/>
                <w:rtl w:val="0"/>
              </w:rPr>
              <w:t xml:space="preserve">Manual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2">
            <w:pPr>
              <w:rPr/>
            </w:pPr>
            <w:r w:rsidDel="00000000" w:rsidR="00000000" w:rsidRPr="00000000">
              <w:rPr>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3">
            <w:pPr>
              <w:rPr/>
            </w:pPr>
            <w:r w:rsidDel="00000000" w:rsidR="00000000" w:rsidRPr="00000000">
              <w:rPr>
                <w:sz w:val="20"/>
                <w:szCs w:val="20"/>
                <w:rtl w:val="0"/>
              </w:rPr>
              <w:t xml:space="preserve">Send one test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4">
            <w:pPr>
              <w:rPr/>
            </w:pPr>
            <w:r w:rsidDel="00000000" w:rsidR="00000000" w:rsidRPr="00000000">
              <w:rPr>
                <w:sz w:val="20"/>
                <w:szCs w:val="20"/>
                <w:rtl w:val="0"/>
              </w:rPr>
              <w:t xml:space="preserve">Runs the 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5">
            <w:pPr>
              <w:rPr/>
            </w:pPr>
            <w:r w:rsidDel="00000000" w:rsidR="00000000" w:rsidRPr="00000000">
              <w:rPr>
                <w:sz w:val="20"/>
                <w:szCs w:val="20"/>
                <w:rtl w:val="0"/>
              </w:rPr>
              <w:t xml:space="preserve">5. Email Classifier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6">
            <w:pPr>
              <w:rPr/>
            </w:pPr>
            <w:r w:rsidDel="00000000" w:rsidR="00000000" w:rsidRPr="00000000">
              <w:rPr>
                <w:sz w:val="20"/>
                <w:szCs w:val="20"/>
                <w:rtl w:val="0"/>
              </w:rPr>
              <w:t xml:space="preserve">New 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7">
            <w:pPr>
              <w:rPr/>
            </w:pPr>
            <w:r w:rsidDel="00000000" w:rsidR="00000000" w:rsidRPr="00000000">
              <w:rPr>
                <w:sz w:val="20"/>
                <w:szCs w:val="20"/>
                <w:rtl w:val="0"/>
              </w:rPr>
              <w:t xml:space="preserve">SPAM / OFFER / IMPORTANT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8">
            <w:pPr>
              <w:rPr/>
            </w:pPr>
            <w:r w:rsidDel="00000000" w:rsidR="00000000" w:rsidRPr="00000000">
              <w:rPr>
                <w:sz w:val="20"/>
                <w:szCs w:val="20"/>
                <w:rtl w:val="0"/>
              </w:rPr>
              <w:t xml:space="preserve">Auto-move or leave in inbox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9">
            <w:pPr>
              <w:rPr/>
            </w:pPr>
            <w:r w:rsidDel="00000000" w:rsidR="00000000" w:rsidRPr="00000000">
              <w:rPr>
                <w:sz w:val="20"/>
                <w:szCs w:val="20"/>
                <w:rtl w:val="0"/>
              </w:rPr>
              <w:t xml:space="preserve">Periodic folder audit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A">
            <w:pPr>
              <w:rPr/>
            </w:pPr>
            <w:r w:rsidDel="00000000" w:rsidR="00000000" w:rsidRPr="00000000">
              <w:rPr>
                <w:sz w:val="20"/>
                <w:szCs w:val="20"/>
                <w:rtl w:val="0"/>
              </w:rPr>
              <w:t xml:space="preserve">6. Smart Routing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B">
            <w:pPr>
              <w:rPr/>
            </w:pPr>
            <w:r w:rsidDel="00000000" w:rsidR="00000000" w:rsidRPr="00000000">
              <w:rPr>
                <w:sz w:val="20"/>
                <w:szCs w:val="20"/>
                <w:rtl w:val="0"/>
              </w:rPr>
              <w:t xml:space="preserve">New 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C">
            <w:pPr>
              <w:rPr/>
            </w:pPr>
            <w:r w:rsidDel="00000000" w:rsidR="00000000" w:rsidRPr="00000000">
              <w:rPr>
                <w:sz w:val="20"/>
                <w:szCs w:val="20"/>
                <w:rtl w:val="0"/>
              </w:rPr>
              <w:t xml:space="preserve">Priority / Billing / Promo / Other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D">
            <w:pPr>
              <w:rPr/>
            </w:pPr>
            <w:r w:rsidDel="00000000" w:rsidR="00000000" w:rsidRPr="00000000">
              <w:rPr>
                <w:sz w:val="20"/>
                <w:szCs w:val="20"/>
                <w:rtl w:val="0"/>
              </w:rPr>
              <w:t xml:space="preserve">Draft reply, move, or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E">
            <w:pPr>
              <w:rPr/>
            </w:pPr>
            <w:r w:rsidDel="00000000" w:rsidR="00000000" w:rsidRPr="00000000">
              <w:rPr>
                <w:sz w:val="20"/>
                <w:szCs w:val="20"/>
                <w:rtl w:val="0"/>
              </w:rPr>
              <w:t xml:space="preserve">Sends the drafted reply</w:t>
            </w:r>
            <w:r w:rsidDel="00000000" w:rsidR="00000000" w:rsidRPr="00000000">
              <w:rPr>
                <w:rtl w:val="0"/>
              </w:rPr>
            </w:r>
          </w:p>
        </w:tc>
      </w:tr>
    </w:tbl>
    <w:p w:rsidR="00000000" w:rsidDel="00000000" w:rsidP="00000000" w:rsidRDefault="00000000" w:rsidRPr="00000000" w14:paraId="0000006F">
      <w:pPr>
        <w:spacing w:after="120" w:line="264" w:lineRule="auto"/>
        <w:rPr/>
      </w:pPr>
      <w:r w:rsidDel="00000000" w:rsidR="00000000" w:rsidRPr="00000000">
        <w:rPr>
          <w:rtl w:val="0"/>
        </w:rPr>
        <w:t xml:space="preserve">Every template that can take an irreversible or externally-visible action (send an email, move a message) either keeps that action as a Draft, restricts itself to a low-risk folder move, or logs it somewhere a human checks. That's the load-bearing design choice behind all 3 templates, and behind both production case studies cited above.</w:t>
      </w:r>
    </w:p>
    <w:p w:rsidR="00000000" w:rsidDel="00000000" w:rsidP="00000000" w:rsidRDefault="00000000" w:rsidRPr="00000000" w14:paraId="00000070">
      <w:pPr>
        <w:pStyle w:val="Heading1"/>
        <w:rPr/>
      </w:pPr>
      <w:r w:rsidDel="00000000" w:rsidR="00000000" w:rsidRPr="00000000">
        <w:rPr>
          <w:rtl w:val="0"/>
        </w:rPr>
        <w:t xml:space="preserve">8. Connecting the Templates to Your Project</w:t>
      </w:r>
    </w:p>
    <w:p w:rsidR="00000000" w:rsidDel="00000000" w:rsidP="00000000" w:rsidRDefault="00000000" w:rsidRPr="00000000" w14:paraId="00000071">
      <w:pPr>
        <w:spacing w:after="120" w:line="264" w:lineRule="auto"/>
        <w:rPr/>
      </w:pPr>
      <w:r w:rsidDel="00000000" w:rsidR="00000000" w:rsidRPr="00000000">
        <w:rPr>
          <w:rtl w:val="0"/>
        </w:rPr>
        <w:t xml:space="preserve">Build in this order if you're doing this hands-on rather than just reading:</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Template 4 first, always — it proves your Outlook OAuth credential works before anything AI-shaped depends on it</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Template 5 next — smallest possible AI decision (3-way classify, 2 acted branches) with the least risk if misconfigured</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Template 6 last — same classify pattern, but now with differentiated actions per branch, including a drafted (not sent) reply</w:t>
      </w:r>
    </w:p>
    <w:p w:rsidR="00000000" w:rsidDel="00000000" w:rsidP="00000000" w:rsidRDefault="00000000" w:rsidRPr="00000000" w14:paraId="00000075">
      <w:pPr>
        <w:spacing w:after="120" w:line="264" w:lineRule="auto"/>
        <w:rPr/>
      </w:pPr>
      <w:r w:rsidDel="00000000" w:rsidR="00000000" w:rsidRPr="00000000">
        <w:rPr>
          <w:rtl w:val="0"/>
        </w:rPr>
        <w:t xml:space="preserve">Template 6 ends with an AI-drafted reply sitting in Drafts — if you build your own workflow after this project, that's the seam to design most carefully: what does the AI decide to say, and who reviews it before it's sent?</w:t>
      </w:r>
    </w:p>
    <w:p w:rsidR="00000000" w:rsidDel="00000000" w:rsidP="00000000" w:rsidRDefault="00000000" w:rsidRPr="00000000" w14:paraId="00000076">
      <w:pPr>
        <w:pStyle w:val="Heading1"/>
        <w:rPr/>
      </w:pPr>
      <w:r w:rsidDel="00000000" w:rsidR="00000000" w:rsidRPr="00000000">
        <w:rPr>
          <w:rtl w:val="0"/>
        </w:rPr>
        <w:t xml:space="preserve">9. Review Questions</w:t>
      </w:r>
    </w:p>
    <w:p w:rsidR="00000000" w:rsidDel="00000000" w:rsidP="00000000" w:rsidRDefault="00000000" w:rsidRPr="00000000" w14:paraId="00000077">
      <w:pPr>
        <w:spacing w:after="120" w:line="264" w:lineRule="auto"/>
        <w:rPr/>
      </w:pPr>
      <w:r w:rsidDel="00000000" w:rsidR="00000000" w:rsidRPr="00000000">
        <w:rPr>
          <w:rtl w:val="0"/>
        </w:rPr>
        <w:t xml:space="preserve">These are trade-off questions — there usually isn't one “correct” answer, only a better-justified one.</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Template 5's IMPORTANT branch is intentionally left unconnected rather than wired to an explicit “do nothing” node. Why might a workflow author choose “no node” over a no-op node here, and when would that choice bite you later?</w:t>
      </w:r>
    </w:p>
    <w:p w:rsidR="00000000" w:rsidDel="00000000" w:rsidP="00000000" w:rsidRDefault="00000000" w:rsidRPr="00000000" w14:paraId="00000079">
      <w:pPr>
        <w:spacing w:after="120" w:line="264" w:lineRule="auto"/>
        <w:ind w:left="560" w:hanging="280"/>
        <w:rPr/>
      </w:pPr>
      <w:r w:rsidDel="00000000" w:rsidR="00000000" w:rsidRPr="00000000">
        <w:rPr>
          <w:i w:val="1"/>
          <w:iCs w:val="1"/>
          <w:rtl w:val="0"/>
        </w:rPr>
        <w:t xml:space="preserve">Suggested Answer: Template 5's IMPORTANT branch is left unconnected to keep the inbox state unchanged, avoiding unnecessary API calls or node executions. However, this could "bite" you if you later want to track metrics (e.g., how many emails were 'IMPORTANT' vs. just missed), as there is no logs or node output for the 'IMPORTANT' path.</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Template 6's “Other” branch uses options.fallback = "other" instead of leaving unmatched emails unrouted by the classifier. Why does that design choice matter operationally, compared to just letting unmatched items fall through silently?</w:t>
      </w:r>
    </w:p>
    <w:p w:rsidR="00000000" w:rsidDel="00000000" w:rsidP="00000000" w:rsidRDefault="00000000" w:rsidRPr="00000000" w14:paraId="0000007B">
      <w:pPr>
        <w:spacing w:after="120" w:line="264" w:lineRule="auto"/>
        <w:ind w:left="560" w:hanging="280"/>
        <w:rPr/>
      </w:pPr>
      <w:r w:rsidDel="00000000" w:rsidR="00000000" w:rsidRPr="00000000">
        <w:rPr>
          <w:i w:val="1"/>
          <w:iCs w:val="1"/>
          <w:rtl w:val="0"/>
        </w:rPr>
        <w:t xml:space="preserve">Suggested Answer: Using 'options.fallback = "other"' ensures that unmatched emails are explicitly handled rather than disappearing silently. This allows you to monitor unexpected inputs in your logs, helping you identify if the AI needs retraining or if new categories are emerging, whereas silent drops hide potential failures.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Why must every node that needs a credential have it explicitly re-selected, even when an identical credential already exists on another node in the same workflow? What failure mode does n8n's per-node model prevent, and what setup cost does it impose in exchange?</w:t>
      </w:r>
    </w:p>
    <w:p w:rsidR="00000000" w:rsidDel="00000000" w:rsidP="00000000" w:rsidRDefault="00000000" w:rsidRPr="00000000" w14:paraId="0000007D">
      <w:pPr>
        <w:spacing w:after="120" w:line="264" w:lineRule="auto"/>
        <w:ind w:left="560" w:hanging="280"/>
        <w:rPr/>
      </w:pPr>
      <w:r w:rsidDel="00000000" w:rsidR="00000000" w:rsidRPr="00000000">
        <w:rPr>
          <w:i w:val="1"/>
          <w:iCs w:val="1"/>
          <w:rtl w:val="0"/>
        </w:rPr>
        <w:t xml:space="preserve">Suggested Answer: n8n's per-node credential model prevents accidental credential leakage or privilege escalation across different workflow branches if a node is moved or reconfigured. The setup cost is increased configuration time, as you must explicitly verify each node's security context, but it ensures granular control over which nodes access which specific permissions.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Template 6 saves its AI-drafted reply instead of sending it automatically. What would have to be true about the classifier's accuracy and the cost of a bad reply before you'd consider auto-sending instead?</w:t>
      </w:r>
    </w:p>
    <w:p w:rsidR="00000000" w:rsidDel="00000000" w:rsidP="00000000" w:rsidRDefault="00000000" w:rsidRPr="00000000" w14:paraId="0000007F">
      <w:pPr>
        <w:spacing w:after="120" w:line="264" w:lineRule="auto"/>
        <w:ind w:left="560" w:hanging="280"/>
        <w:rPr/>
      </w:pPr>
      <w:r w:rsidDel="00000000" w:rsidR="00000000" w:rsidRPr="00000000">
        <w:rPr>
          <w:i w:val="1"/>
          <w:iCs w:val="1"/>
          <w:rtl w:val="0"/>
        </w:rPr>
        <w:t xml:space="preserve">Suggested Answer: You would consider auto-sending if the classifier achieved extremely high precision and recall (near-perfect accuracy) and the business cost of a "bad reply" (e.g., an incorrect or tone-deaf AI response) was negligible compared to the operational cost of human review. If the cost of a mistake (reputational damage or client dissatisfaction) is high, human-in-the-loop validation remains essential.</w:t>
      </w:r>
      <w:r w:rsidDel="00000000" w:rsidR="00000000" w:rsidRPr="00000000">
        <w:rPr>
          <w:rtl w:val="0"/>
        </w:rPr>
      </w:r>
    </w:p>
    <w:p w:rsidR="00000000" w:rsidDel="00000000" w:rsidP="00000000" w:rsidRDefault="00000000" w:rsidRPr="00000000" w14:paraId="00000080">
      <w:pPr>
        <w:pStyle w:val="Heading1"/>
        <w:rPr/>
      </w:pPr>
      <w:r w:rsidDel="00000000" w:rsidR="00000000" w:rsidRPr="00000000">
        <w:rPr>
          <w:rtl w:val="0"/>
        </w:rPr>
        <w:t xml:space="preserve">10. Appendix</w:t>
      </w:r>
    </w:p>
    <w:p w:rsidR="00000000" w:rsidDel="00000000" w:rsidP="00000000" w:rsidRDefault="00000000" w:rsidRPr="00000000" w14:paraId="00000081">
      <w:pPr>
        <w:pStyle w:val="Heading2"/>
        <w:rPr/>
      </w:pPr>
      <w:r w:rsidDel="00000000" w:rsidR="00000000" w:rsidRPr="00000000">
        <w:rPr>
          <w:rtl w:val="0"/>
        </w:rPr>
        <w:t xml:space="preserve">10.1 Files in this folder</w:t>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80"/>
        <w:gridCol w:w="3000"/>
        <w:tblGridChange w:id="0">
          <w:tblGrid>
            <w:gridCol w:w="7080"/>
            <w:gridCol w:w="3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6b"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b w:val="1"/>
                <w:bCs w:val="1"/>
                <w:color w:val="ffffff"/>
                <w:sz w:val="20"/>
                <w:szCs w:val="20"/>
                <w:rtl w:val="0"/>
              </w:rPr>
              <w:t xml:space="preserve">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6b"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b w:val="1"/>
                <w:bCs w:val="1"/>
                <w:color w:val="ffffff"/>
                <w:sz w:val="20"/>
                <w:szCs w:val="20"/>
                <w:rtl w:val="0"/>
              </w:rPr>
              <w:t xml:space="preserve">Template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4">
            <w:pPr>
              <w:rPr/>
            </w:pPr>
            <w:r w:rsidDel="00000000" w:rsidR="00000000" w:rsidRPr="00000000">
              <w:rPr>
                <w:sz w:val="20"/>
                <w:szCs w:val="20"/>
                <w:rtl w:val="0"/>
              </w:rPr>
              <w:t xml:space="preserve">01_outlook_connection_test.json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5">
            <w:pPr>
              <w:rPr/>
            </w:pPr>
            <w:r w:rsidDel="00000000" w:rsidR="00000000" w:rsidRPr="00000000">
              <w:rPr>
                <w:sz w:val="20"/>
                <w:szCs w:val="20"/>
                <w:rtl w:val="0"/>
              </w:rPr>
              <w:t xml:space="preserve">4 — foundation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6">
            <w:pPr>
              <w:rPr/>
            </w:pPr>
            <w:r w:rsidDel="00000000" w:rsidR="00000000" w:rsidRPr="00000000">
              <w:rPr>
                <w:sz w:val="20"/>
                <w:szCs w:val="20"/>
                <w:rtl w:val="0"/>
              </w:rPr>
              <w:t xml:space="preserve">AI_Email_Classifier_Outlook_SpamOfferImportant_no_cred.json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7">
            <w:pPr>
              <w:rPr/>
            </w:pPr>
            <w:r w:rsidDel="00000000" w:rsidR="00000000" w:rsidRPr="00000000">
              <w:rPr>
                <w:sz w:val="20"/>
                <w:szCs w:val="20"/>
                <w:rtl w:val="0"/>
              </w:rPr>
              <w:t xml:space="preserve">5 — classifier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8">
            <w:pPr>
              <w:rPr/>
            </w:pPr>
            <w:r w:rsidDel="00000000" w:rsidR="00000000" w:rsidRPr="00000000">
              <w:rPr>
                <w:sz w:val="20"/>
                <w:szCs w:val="20"/>
                <w:rtl w:val="0"/>
              </w:rPr>
              <w:t xml:space="preserve">Smart_Email_Routing_Agent_HighPriority_Billing_Promotional_no_cred.json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9">
            <w:pPr>
              <w:rPr/>
            </w:pPr>
            <w:r w:rsidDel="00000000" w:rsidR="00000000" w:rsidRPr="00000000">
              <w:rPr>
                <w:sz w:val="20"/>
                <w:szCs w:val="20"/>
                <w:rtl w:val="0"/>
              </w:rPr>
              <w:t xml:space="preserve">6 — router</w:t>
            </w:r>
            <w:r w:rsidDel="00000000" w:rsidR="00000000" w:rsidRPr="00000000">
              <w:rPr>
                <w:rtl w:val="0"/>
              </w:rPr>
            </w:r>
          </w:p>
        </w:tc>
      </w:tr>
    </w:tbl>
    <w:p w:rsidR="00000000" w:rsidDel="00000000" w:rsidP="00000000" w:rsidRDefault="00000000" w:rsidRPr="00000000" w14:paraId="0000008A">
      <w:pPr>
        <w:spacing w:after="120" w:line="264" w:lineRule="auto"/>
        <w:rPr/>
      </w:pPr>
      <w:r w:rsidDel="00000000" w:rsidR="00000000" w:rsidRPr="00000000">
        <w:rPr>
          <w:rtl w:val="0"/>
        </w:rPr>
        <w:t xml:space="preserve">The _no_cred files ship with every credential's id and name blanked out — import, then re-select each credential from the dropdowns per Section 2's table above. Versions with real credential references (not for distribution) sit in this folder's With_cred subfolder.</w:t>
      </w:r>
    </w:p>
    <w:p w:rsidR="00000000" w:rsidDel="00000000" w:rsidP="00000000" w:rsidRDefault="00000000" w:rsidRPr="00000000" w14:paraId="0000008B">
      <w:pPr>
        <w:pStyle w:val="Heading2"/>
        <w:rPr/>
      </w:pPr>
      <w:r w:rsidDel="00000000" w:rsidR="00000000" w:rsidRPr="00000000">
        <w:rPr>
          <w:rtl w:val="0"/>
        </w:rPr>
        <w:t xml:space="preserve">10.2 Sources cited in this guide</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hyperlink r:id="rId7">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UiPath accelerates human achievement with Azure OpenAI Service — Microsoft Customer Stories</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hyperlink r:id="rId8">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All in on AI: Exploring Microsoft's AI journey through customer service — Microsoft Cloud Blog</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hyperlink r:id="rId9">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Security best practices for application properties — Microsoft identity platform</w:t>
        </w:r>
      </w:hyperlink>
      <w:r w:rsidDel="00000000" w:rsidR="00000000" w:rsidRPr="00000000">
        <w:rPr>
          <w:rtl w:val="0"/>
        </w:rPr>
      </w:r>
    </w:p>
    <w:p w:rsidR="00000000" w:rsidDel="00000000" w:rsidP="00000000" w:rsidRDefault="00000000" w:rsidRPr="00000000" w14:paraId="0000008F">
      <w:pPr>
        <w:spacing w:after="120" w:line="264" w:lineRule="auto"/>
        <w:rPr/>
      </w:pPr>
      <w:r w:rsidDel="00000000" w:rsidR="00000000" w:rsidRPr="00000000">
        <w:rPr>
          <w:rtl w:val="0"/>
        </w:rPr>
        <w:t xml:space="preserve">URLs current as of 2026-07-13. Company metrics are quoted from each source's published case study — verify against the live page if citing this guide externally, as vendor case studies are periodically updated.</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1"/>
      <w:numFmt w:val="bullet"/>
      <w:lvlText w:val="◦"/>
      <w:lvlJc w:val="left"/>
      <w:pPr>
        <w:ind w:left="1000" w:hanging="28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1a3a6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Calibri" w:cs="Calibri" w:eastAsia="Calibri" w:hAnsi="Calibri"/>
      <w:b w:val="1"/>
      <w:bCs w:val="1"/>
      <w:i w:val="0"/>
      <w:iCs w:val="0"/>
      <w:smallCaps w:val="0"/>
      <w:strike w:val="0"/>
      <w:color w:val="2e6f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earn.microsoft.com/en-us/entra/identity-platform/security-best-practices-for-app-registratio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icrosoft.com/en/customers/story/1688446815041870508-uipath-professional-services-azure-en-romania" TargetMode="External"/><Relationship Id="rId8" Type="http://schemas.openxmlformats.org/officeDocument/2006/relationships/hyperlink" Target="https://www.microsoft.com/en-us/microsoft-cloud/blog/2024/09/04/all-in-on-ai-exploring-microsofts-ai-journey-through-customer-serv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kk6g5DJ+mOnsYHjlkCXcTEaXLg==">CgMxLjA4AHIhMXFzN2FiaXlaQUZYbWoybHJGYWhHV2J3c0pEaGJJcmVx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