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Bioinformatic Framework for the Assessment of </w:t>
      </w:r>
      <w:r w:rsidDel="00000000" w:rsidR="00000000" w:rsidRPr="00000000">
        <w:rPr>
          <w:rFonts w:ascii="Calibri" w:cs="Calibri" w:eastAsia="Calibri" w:hAnsi="Calibri"/>
          <w:i w:val="1"/>
          <w:sz w:val="22"/>
          <w:szCs w:val="22"/>
          <w:rtl w:val="0"/>
        </w:rPr>
        <w:t xml:space="preserve">CYP2D6</w:t>
      </w:r>
      <w:r w:rsidDel="00000000" w:rsidR="00000000" w:rsidRPr="00000000">
        <w:rPr>
          <w:rFonts w:ascii="Calibri" w:cs="Calibri" w:eastAsia="Calibri" w:hAnsi="Calibri"/>
          <w:sz w:val="22"/>
          <w:szCs w:val="22"/>
          <w:rtl w:val="0"/>
        </w:rPr>
        <w:t xml:space="preserve"> Exon 9 Structural Variants from Illumina Asian Screening Array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Analytical Challenge of the </w:t>
      </w:r>
      <w:r w:rsidDel="00000000" w:rsidR="00000000" w:rsidRPr="00000000">
        <w:rPr>
          <w:rFonts w:ascii="Calibri" w:cs="Calibri" w:eastAsia="Calibri" w:hAnsi="Calibri"/>
          <w:i w:val="1"/>
          <w:sz w:val="22"/>
          <w:szCs w:val="22"/>
          <w:rtl w:val="0"/>
        </w:rPr>
        <w:t xml:space="preserve">CYP2D6</w:t>
      </w:r>
      <w:r w:rsidDel="00000000" w:rsidR="00000000" w:rsidRPr="00000000">
        <w:rPr>
          <w:rFonts w:ascii="Calibri" w:cs="Calibri" w:eastAsia="Calibri" w:hAnsi="Calibri"/>
          <w:sz w:val="22"/>
          <w:szCs w:val="22"/>
          <w:rtl w:val="0"/>
        </w:rPr>
        <w:t xml:space="preserve"> Locus: A Foundation for Accurate Genotyping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accurate genotyping of the Cytochrome P450 2D6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is a cornerstone of clinical pharmacogenetics, given its role in the metabolism of 20% to 30% of all clinically prescribed drugs.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However, despite its clinical importance and relatively small size of 4.4 kb, the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locus presents one of the most formidable challenges in human genetics diagnostics.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Any attempt to assess genetic variation within this gene, particularly structural variants (SVs) such as insertions and deletions, must be predicated on a deep understanding of its complex genomic architecture. The difficulties are not merely technical but are rooted in the fundamental biology of the locus, which is characterized by the presence of highly homologous pseudogenes, a vast repertoire of polymorphic alleles, and frequent structural rearrangements.</w:t>
      </w:r>
      <w:r w:rsidDel="00000000" w:rsidR="00000000" w:rsidRPr="00000000">
        <w:rPr>
          <w:rFonts w:ascii="Calibri" w:cs="Calibri" w:eastAsia="Calibri" w:hAnsi="Calibri"/>
          <w:vertAlign w:val="superscript"/>
          <w:rtl w:val="0"/>
        </w:rPr>
        <w:t xml:space="preserve">3</w:t>
      </w:r>
      <w:r w:rsidDel="00000000" w:rsidR="00000000" w:rsidRPr="00000000">
        <w:rPr>
          <w:rFonts w:ascii="Calibri" w:cs="Calibri" w:eastAsia="Calibri" w:hAnsi="Calibri"/>
          <w:rtl w:val="0"/>
        </w:rPr>
        <w:t xml:space="preserve"> This section establishes the foundational knowledge required to navigate the complexities of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genotyping, with a specific focus on the variants that confound the analysis of exon 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Genomic Context and the Pseudogene Problem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is located on chromosome 22q13.1, flanked by two pseudogenes,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CYP2D8</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The primary source of analytical interference stems from the extreme sequence similarity between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which share approximately 94% identity across their exons and introns.</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This high degree of homology makes it exceptionally difficult to design specific primers and probes for polymerase chain reaction (PCR) or microarray-based assays, as they can readily cross-hybridize to the non-target pseudogene, leading to erroneous results.</w:t>
      </w:r>
      <w:r w:rsidDel="00000000" w:rsidR="00000000" w:rsidRPr="00000000">
        <w:rPr>
          <w:rFonts w:ascii="Calibri" w:cs="Calibri" w:eastAsia="Calibri" w:hAnsi="Calibri"/>
          <w:vertAlign w:val="superscript"/>
          <w:rtl w:val="0"/>
        </w:rPr>
        <w:t xml:space="preserve">5</w:t>
      </w:r>
      <w:r w:rsidDel="00000000" w:rsidR="00000000" w:rsidRPr="00000000">
        <w:rPr>
          <w:rFonts w:ascii="Calibri" w:cs="Calibri" w:eastAsia="Calibri" w:hAnsi="Calibri"/>
          <w:rtl w:val="0"/>
        </w:rPr>
        <w:t xml:space="preserve"> In the context of short-read next-generation sequencing (NGS), this similarity causes severe read-mapping ambiguity, where reads originating from one gene can be incorrectly aligned to the other, confounding both single nucleotide variant (SNV) and copy number variation (CNV) calling.</w:t>
      </w:r>
      <w:r w:rsidDel="00000000" w:rsidR="00000000" w:rsidRPr="00000000">
        <w:rPr>
          <w:rFonts w:ascii="Calibri" w:cs="Calibri" w:eastAsia="Calibri" w:hAnsi="Calibri"/>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Despite this similarity, critical structural differences exist that can be exploited for specific analysis. Both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are followed by downstream repetitive elements, known as REP6 and REP7, respectively. A hallmark feature that distinguishes the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locus is the presence of a unique 1.6 kb "spacer" sequence located between its 3' end and the REP7 region. This spacer is absent from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w:t>
      </w:r>
      <w:r w:rsidDel="00000000" w:rsidR="00000000" w:rsidRPr="00000000">
        <w:rPr>
          <w:rFonts w:ascii="Calibri" w:cs="Calibri" w:eastAsia="Calibri" w:hAnsi="Calibri"/>
          <w:vertAlign w:val="superscript"/>
          <w:rtl w:val="0"/>
        </w:rPr>
        <w:t xml:space="preserve">3</w:t>
      </w:r>
      <w:r w:rsidDel="00000000" w:rsidR="00000000" w:rsidRPr="00000000">
        <w:rPr>
          <w:rFonts w:ascii="Calibri" w:cs="Calibri" w:eastAsia="Calibri" w:hAnsi="Calibri"/>
          <w:rtl w:val="0"/>
        </w:rPr>
        <w:t xml:space="preserve"> The presence or absence of this spacer, along with subtle differences in the REP sequences, serves as a crucial marker for identifying complex hybrid genes and structural rearrangements that involve recombination between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Landscape of </w:t>
      </w:r>
      <w:r w:rsidDel="00000000" w:rsidR="00000000" w:rsidRPr="00000000">
        <w:rPr>
          <w:rFonts w:ascii="Calibri" w:cs="Calibri" w:eastAsia="Calibri" w:hAnsi="Calibri"/>
          <w:i w:val="1"/>
          <w:sz w:val="22"/>
          <w:szCs w:val="22"/>
          <w:rtl w:val="0"/>
        </w:rPr>
        <w:t xml:space="preserve">CYP2D6</w:t>
      </w:r>
      <w:r w:rsidDel="00000000" w:rsidR="00000000" w:rsidRPr="00000000">
        <w:rPr>
          <w:rFonts w:ascii="Calibri" w:cs="Calibri" w:eastAsia="Calibri" w:hAnsi="Calibri"/>
          <w:sz w:val="22"/>
          <w:szCs w:val="22"/>
          <w:rtl w:val="0"/>
        </w:rPr>
        <w:t xml:space="preserve"> Structural Variation (SV) and Copy Number Variation (CNV)</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 is a hotspot for genomic recombination, giving rise to a wide array of SVs and CNVs that significantly impact enzyme function. These are not rare events; SVs are observed in over 13% of individuals in some populations and are a major contributor to phenotypic variability.</w:t>
      </w:r>
      <w:r w:rsidDel="00000000" w:rsidR="00000000" w:rsidRPr="00000000">
        <w:rPr>
          <w:rFonts w:ascii="Calibri" w:cs="Calibri" w:eastAsia="Calibri" w:hAnsi="Calibri"/>
          <w:vertAlign w:val="superscript"/>
          <w:rtl w:val="0"/>
        </w:rPr>
        <w:t xml:space="preserve">9</w:t>
      </w:r>
      <w:r w:rsidDel="00000000" w:rsidR="00000000" w:rsidRPr="00000000">
        <w:rPr>
          <w:rFonts w:ascii="Calibri" w:cs="Calibri" w:eastAsia="Calibri" w:hAnsi="Calibri"/>
          <w:rtl w:val="0"/>
        </w:rPr>
        <w:t xml:space="preserve"> An accurate genotyping workflow must be capable of detecting and correctly interpreting this entire spectrum of variation.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Gene Deletions (</w:t>
      </w:r>
      <w:r w:rsidDel="00000000" w:rsidR="00000000" w:rsidRPr="00000000">
        <w:rPr>
          <w:rFonts w:ascii="Calibri" w:cs="Calibri" w:eastAsia="Calibri" w:hAnsi="Calibri"/>
          <w:b w:val="1"/>
          <w:i w:val="1"/>
          <w:rtl w:val="0"/>
        </w:rPr>
        <w:t xml:space="preserve">CYP2D6*5</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The most well-known structural variant is the </w:t>
      </w:r>
      <w:r w:rsidDel="00000000" w:rsidR="00000000" w:rsidRPr="00000000">
        <w:rPr>
          <w:rFonts w:ascii="Calibri" w:cs="Calibri" w:eastAsia="Calibri" w:hAnsi="Calibri"/>
          <w:i w:val="1"/>
          <w:rtl w:val="0"/>
        </w:rPr>
        <w:t xml:space="preserve">CYP2D6*5</w:t>
      </w:r>
      <w:r w:rsidDel="00000000" w:rsidR="00000000" w:rsidRPr="00000000">
        <w:rPr>
          <w:rFonts w:ascii="Calibri" w:cs="Calibri" w:eastAsia="Calibri" w:hAnsi="Calibri"/>
          <w:rtl w:val="0"/>
        </w:rPr>
        <w:t xml:space="preserve"> allele, which is characterized by a deletion of the entire 4.4 kb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This deletion results in a complete loss of enzyme function, yielding an activity score of 0.</w:t>
      </w:r>
      <w:r w:rsidDel="00000000" w:rsidR="00000000" w:rsidRPr="00000000">
        <w:rPr>
          <w:rFonts w:ascii="Calibri" w:cs="Calibri" w:eastAsia="Calibri" w:hAnsi="Calibri"/>
          <w:vertAlign w:val="superscript"/>
          <w:rtl w:val="0"/>
        </w:rPr>
        <w:t xml:space="preserve">13</w:t>
      </w:r>
      <w:r w:rsidDel="00000000" w:rsidR="00000000" w:rsidRPr="00000000">
        <w:rPr>
          <w:rFonts w:ascii="Calibri" w:cs="Calibri" w:eastAsia="Calibri" w:hAnsi="Calibri"/>
          <w:rtl w:val="0"/>
        </w:rPr>
        <w:t xml:space="preserve"> The deletion event creates a characteristic hybrid repetitive region known as REPdel, which is a fusion of the 5' portion of REP7 and the 3' portion of REP6.</w:t>
      </w:r>
      <w:r w:rsidDel="00000000" w:rsidR="00000000" w:rsidRPr="00000000">
        <w:rPr>
          <w:rFonts w:ascii="Calibri" w:cs="Calibri" w:eastAsia="Calibri" w:hAnsi="Calibri"/>
          <w:vertAlign w:val="superscript"/>
          <w:rtl w:val="0"/>
        </w:rPr>
        <w:t xml:space="preserve">3</w:t>
      </w:r>
      <w:r w:rsidDel="00000000" w:rsidR="00000000" w:rsidRPr="00000000">
        <w:rPr>
          <w:rFonts w:ascii="Calibri" w:cs="Calibri" w:eastAsia="Calibri" w:hAnsi="Calibri"/>
          <w:rtl w:val="0"/>
        </w:rPr>
        <w:t xml:space="preserve"> While the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CYP2D6*5</w:t>
      </w:r>
      <w:r w:rsidDel="00000000" w:rsidR="00000000" w:rsidRPr="00000000">
        <w:rPr>
          <w:rFonts w:ascii="Calibri" w:cs="Calibri" w:eastAsia="Calibri" w:hAnsi="Calibri"/>
          <w:rtl w:val="0"/>
        </w:rPr>
        <w:t xml:space="preserve"> allele is defined as a whole-gene deletion, it remains uncertain whether all instances of this allele share identical genomic breakpoints.</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This allele is common across major populations, with frequencies ranging from 3% to 7%.</w:t>
      </w:r>
      <w:r w:rsidDel="00000000" w:rsidR="00000000" w:rsidRPr="00000000">
        <w:rPr>
          <w:rFonts w:ascii="Calibri" w:cs="Calibri" w:eastAsia="Calibri" w:hAnsi="Calibri"/>
          <w:vertAlign w:val="superscript"/>
          <w:rtl w:val="0"/>
        </w:rPr>
        <w:t xml:space="preserve">13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Gene Duplications and Multiplications</w:t>
      </w:r>
      <w:r w:rsidDel="00000000" w:rsidR="00000000" w:rsidRPr="00000000">
        <w:rPr>
          <w:rFonts w:ascii="Calibri" w:cs="Calibri" w:eastAsia="Calibri" w:hAnsi="Calibri"/>
          <w:rtl w:val="0"/>
        </w:rPr>
        <w:t xml:space="preserve">: In contrast to deletions,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can also be duplicated or multiplied, leading to individuals carrying three, four, or even more copies of the gene.</w:t>
      </w:r>
      <w:r w:rsidDel="00000000" w:rsidR="00000000" w:rsidRPr="00000000">
        <w:rPr>
          <w:rFonts w:ascii="Calibri" w:cs="Calibri" w:eastAsia="Calibri" w:hAnsi="Calibri"/>
          <w:vertAlign w:val="superscript"/>
          <w:rtl w:val="0"/>
        </w:rPr>
        <w:t xml:space="preserve">3</w:t>
      </w:r>
      <w:r w:rsidDel="00000000" w:rsidR="00000000" w:rsidRPr="00000000">
        <w:rPr>
          <w:rFonts w:ascii="Calibri" w:cs="Calibri" w:eastAsia="Calibri" w:hAnsi="Calibri"/>
          <w:rtl w:val="0"/>
        </w:rPr>
        <w:t xml:space="preserve"> These events are critical for phenotype prediction, as they can lead to ultrarapid metabolizer (UM) status if a functional allele is duplicated.</w:t>
      </w:r>
      <w:r w:rsidDel="00000000" w:rsidR="00000000" w:rsidRPr="00000000">
        <w:rPr>
          <w:rFonts w:ascii="Calibri" w:cs="Calibri" w:eastAsia="Calibri" w:hAnsi="Calibri"/>
          <w:vertAlign w:val="superscript"/>
          <w:rtl w:val="0"/>
        </w:rPr>
        <w:t xml:space="preserve">7</w:t>
      </w:r>
      <w:r w:rsidDel="00000000" w:rsidR="00000000" w:rsidRPr="00000000">
        <w:rPr>
          <w:rFonts w:ascii="Calibri" w:cs="Calibri" w:eastAsia="Calibri" w:hAnsi="Calibri"/>
          <w:rtl w:val="0"/>
        </w:rPr>
        <w:t xml:space="preserve"> It is crucial to recognize that duplications can occur for any allele, including normal function (e.g.,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CYP2D6*1x2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CYP2D6*2x2</w:t>
      </w:r>
      <w:r w:rsidDel="00000000" w:rsidR="00000000" w:rsidRPr="00000000">
        <w:rPr>
          <w:rFonts w:ascii="Calibri" w:cs="Calibri" w:eastAsia="Calibri" w:hAnsi="Calibri"/>
          <w:rtl w:val="0"/>
        </w:rPr>
        <w:t xml:space="preserve">), decreased function (e.g., </w:t>
      </w:r>
      <w:r w:rsidDel="00000000" w:rsidR="00000000" w:rsidRPr="00000000">
        <w:rPr>
          <w:rFonts w:ascii="Calibri" w:cs="Calibri" w:eastAsia="Calibri" w:hAnsi="Calibri"/>
          <w:i w:val="1"/>
          <w:rtl w:val="0"/>
        </w:rPr>
        <w:t xml:space="preserve">CYP2D6*41x2</w:t>
      </w:r>
      <w:r w:rsidDel="00000000" w:rsidR="00000000" w:rsidRPr="00000000">
        <w:rPr>
          <w:rFonts w:ascii="Calibri" w:cs="Calibri" w:eastAsia="Calibri" w:hAnsi="Calibri"/>
          <w:rtl w:val="0"/>
        </w:rPr>
        <w:t xml:space="preserve">), and non-functional alleles (e.g., </w:t>
      </w:r>
      <w:r w:rsidDel="00000000" w:rsidR="00000000" w:rsidRPr="00000000">
        <w:rPr>
          <w:rFonts w:ascii="Calibri" w:cs="Calibri" w:eastAsia="Calibri" w:hAnsi="Calibri"/>
          <w:i w:val="1"/>
          <w:rtl w:val="0"/>
        </w:rPr>
        <w:t xml:space="preserve">CYP2D6*4x2</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The final activity score is the sum of the activity of all gene copies present. Therefore, simply detecting a duplication is insufficient; the specific allele that has been duplicated must be identified to determine the functional consequence.</w:t>
      </w:r>
      <w:r w:rsidDel="00000000" w:rsidR="00000000" w:rsidRPr="00000000">
        <w:rPr>
          <w:rFonts w:ascii="Calibri" w:cs="Calibri" w:eastAsia="Calibri" w:hAnsi="Calibri"/>
          <w:vertAlign w:val="superscript"/>
          <w:rtl w:val="0"/>
        </w:rPr>
        <w:t xml:space="preserve">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i w:val="1"/>
          <w:rtl w:val="0"/>
        </w:rPr>
        <w:t xml:space="preserve">CYP2D6-CYP2D7</w:t>
      </w:r>
      <w:r w:rsidDel="00000000" w:rsidR="00000000" w:rsidRPr="00000000">
        <w:rPr>
          <w:rFonts w:ascii="Calibri" w:cs="Calibri" w:eastAsia="Calibri" w:hAnsi="Calibri"/>
          <w:b w:val="1"/>
          <w:rtl w:val="0"/>
        </w:rPr>
        <w:t xml:space="preserve"> Hybrid Genes</w:t>
      </w:r>
      <w:r w:rsidDel="00000000" w:rsidR="00000000" w:rsidRPr="00000000">
        <w:rPr>
          <w:rFonts w:ascii="Calibri" w:cs="Calibri" w:eastAsia="Calibri" w:hAnsi="Calibri"/>
          <w:rtl w:val="0"/>
        </w:rPr>
        <w:t xml:space="preserve">: Unequal crossover events between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can generate a variety of hybrid or fusion genes. These structural variants can be broadly categorized into two types: </w:t>
      </w:r>
      <w:r w:rsidDel="00000000" w:rsidR="00000000" w:rsidRPr="00000000">
        <w:rPr>
          <w:rFonts w:ascii="Calibri" w:cs="Calibri" w:eastAsia="Calibri" w:hAnsi="Calibri"/>
          <w:i w:val="1"/>
          <w:rtl w:val="0"/>
        </w:rPr>
        <w:t xml:space="preserve">CYP2D6-2D7</w:t>
      </w:r>
      <w:r w:rsidDel="00000000" w:rsidR="00000000" w:rsidRPr="00000000">
        <w:rPr>
          <w:rFonts w:ascii="Calibri" w:cs="Calibri" w:eastAsia="Calibri" w:hAnsi="Calibri"/>
          <w:rtl w:val="0"/>
        </w:rPr>
        <w:t xml:space="preserve"> hybrids, which contain the 5' portion of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the 3' portion of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CYP2D7-2D6</w:t>
      </w:r>
      <w:r w:rsidDel="00000000" w:rsidR="00000000" w:rsidRPr="00000000">
        <w:rPr>
          <w:rFonts w:ascii="Calibri" w:cs="Calibri" w:eastAsia="Calibri" w:hAnsi="Calibri"/>
          <w:rtl w:val="0"/>
        </w:rPr>
        <w:t xml:space="preserve"> hybrids, which have the reverse structure.</w:t>
      </w:r>
      <w:r w:rsidDel="00000000" w:rsidR="00000000" w:rsidRPr="00000000">
        <w:rPr>
          <w:rFonts w:ascii="Calibri" w:cs="Calibri" w:eastAsia="Calibri" w:hAnsi="Calibri"/>
          <w:vertAlign w:val="superscript"/>
          <w:rtl w:val="0"/>
        </w:rPr>
        <w:t xml:space="preserve">5</w:t>
      </w:r>
      <w:r w:rsidDel="00000000" w:rsidR="00000000" w:rsidRPr="00000000">
        <w:rPr>
          <w:rFonts w:ascii="Calibri" w:cs="Calibri" w:eastAsia="Calibri" w:hAnsi="Calibri"/>
          <w:rtl w:val="0"/>
        </w:rPr>
        <w:t xml:space="preserve"> These hybrids are often non-functional because they incorporate non-functional sequences from the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pseudogene. For example, the </w:t>
      </w:r>
      <w:r w:rsidDel="00000000" w:rsidR="00000000" w:rsidRPr="00000000">
        <w:rPr>
          <w:rFonts w:ascii="Calibri" w:cs="Calibri" w:eastAsia="Calibri" w:hAnsi="Calibri"/>
          <w:i w:val="1"/>
          <w:rtl w:val="0"/>
        </w:rPr>
        <w:t xml:space="preserve">CYP2D6*13</w:t>
      </w:r>
      <w:r w:rsidDel="00000000" w:rsidR="00000000" w:rsidRPr="00000000">
        <w:rPr>
          <w:rFonts w:ascii="Calibri" w:cs="Calibri" w:eastAsia="Calibri" w:hAnsi="Calibri"/>
          <w:rtl w:val="0"/>
        </w:rPr>
        <w:t xml:space="preserve"> allele is a </w:t>
      </w:r>
      <w:r w:rsidDel="00000000" w:rsidR="00000000" w:rsidRPr="00000000">
        <w:rPr>
          <w:rFonts w:ascii="Calibri" w:cs="Calibri" w:eastAsia="Calibri" w:hAnsi="Calibri"/>
          <w:i w:val="1"/>
          <w:rtl w:val="0"/>
        </w:rPr>
        <w:t xml:space="preserve">CYP2D7-2D6</w:t>
      </w:r>
      <w:r w:rsidDel="00000000" w:rsidR="00000000" w:rsidRPr="00000000">
        <w:rPr>
          <w:rFonts w:ascii="Calibri" w:cs="Calibri" w:eastAsia="Calibri" w:hAnsi="Calibri"/>
          <w:rtl w:val="0"/>
        </w:rPr>
        <w:t xml:space="preserve"> hybrid and is considered non-functional.</w:t>
      </w:r>
      <w:r w:rsidDel="00000000" w:rsidR="00000000" w:rsidRPr="00000000">
        <w:rPr>
          <w:rFonts w:ascii="Calibri" w:cs="Calibri" w:eastAsia="Calibri" w:hAnsi="Calibri"/>
          <w:vertAlign w:val="superscript"/>
          <w:rtl w:val="0"/>
        </w:rPr>
        <w:t xml:space="preserve">18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Gene Conversions</w:t>
      </w:r>
      <w:r w:rsidDel="00000000" w:rsidR="00000000" w:rsidRPr="00000000">
        <w:rPr>
          <w:rFonts w:ascii="Calibri" w:cs="Calibri" w:eastAsia="Calibri" w:hAnsi="Calibri"/>
          <w:rtl w:val="0"/>
        </w:rPr>
        <w:t xml:space="preserve">: Beyond large-scale deletions and fusions, a more subtle but equally important form of structural variation is the gene conversion event. In this process, a small segment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is replaced by the homologous sequence from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These "embedded" conversions can introduce non-functional elements into an otherwise intact gene. This mechanism is the central issue for the analysis of exon 9. The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which is particularly common in Asian populations, is defined by an embedded gene conversion that replaces the native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with the sequence from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exon 9.</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Because the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sequence contains variants that lead to a non-functional protein,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has no enzyme activity. Analytically, this conversion means that any probe or primer designed to be specific for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sequence will fail to bind to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This "allele dropout" is often misinterpreted by standard CNV algorithms as a deletion of exon 9, which is a fundamentally incorrect interpretation of the underlying genetic structure.</w:t>
      </w:r>
      <w:r w:rsidDel="00000000" w:rsidR="00000000" w:rsidRPr="00000000">
        <w:rPr>
          <w:rFonts w:ascii="Calibri" w:cs="Calibri" w:eastAsia="Calibri" w:hAnsi="Calibri"/>
          <w:vertAlign w:val="superscript"/>
          <w:rtl w:val="0"/>
        </w:rPr>
        <w:t xml:space="preserve">10</w:t>
      </w:r>
      <w:r w:rsidDel="00000000" w:rsidR="00000000" w:rsidRPr="00000000">
        <w:rPr>
          <w:rFonts w:ascii="Calibri" w:cs="Calibri" w:eastAsia="Calibri" w:hAnsi="Calibri"/>
          <w:rtl w:val="0"/>
        </w:rPr>
        <w:t xml:space="preserve"> Therefore, the query of assessing "exon 9 insertions or deletions" is more accurately reframed as the challenge of differentiating a true whole-gene deletion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CYP2D6*5</w:t>
      </w:r>
      <w:r w:rsidDel="00000000" w:rsidR="00000000" w:rsidRPr="00000000">
        <w:rPr>
          <w:rFonts w:ascii="Calibri" w:cs="Calibri" w:eastAsia="Calibri" w:hAnsi="Calibri"/>
          <w:rtl w:val="0"/>
        </w:rPr>
        <w:t xml:space="preserve">) from the false signal of deletion at exon 9 caused by the gene conversion in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Star-Allele Nomenclature and Functional Consequences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To standardize the reporting of the vast genetic diversity at this locus, the Pharmacogene Variation (PharmVar) Consortium has established a star-allele (*) nomenclature system.</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A star allele represents a specific haplotype, which is a combination of genetic variants (SNVs, indels, and SVs) that are inherited together on the same chromosome.</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PharmVar currently catalogs over 160 distinct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star alleles.</w:t>
      </w:r>
      <w:r w:rsidDel="00000000" w:rsidR="00000000" w:rsidRPr="00000000">
        <w:rPr>
          <w:rFonts w:ascii="Calibri" w:cs="Calibri" w:eastAsia="Calibri" w:hAnsi="Calibri"/>
          <w:vertAlign w:val="superscript"/>
          <w:rtl w:val="0"/>
        </w:rPr>
        <w:t xml:space="preserve">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For clinical application, these genetic findings must be translated into a predicted metabolic phenotype. This is achieved using an activity score system, developed and maintained by the Clinical Pharmacogenetics Implementation Consortium (CPIC) and other groups.</w:t>
      </w:r>
      <w:r w:rsidDel="00000000" w:rsidR="00000000" w:rsidRPr="00000000">
        <w:rPr>
          <w:rFonts w:ascii="Calibri" w:cs="Calibri" w:eastAsia="Calibri" w:hAnsi="Calibri"/>
          <w:vertAlign w:val="superscript"/>
          <w:rtl w:val="0"/>
        </w:rPr>
        <w:t xml:space="preserve">13</w:t>
      </w:r>
      <w:r w:rsidDel="00000000" w:rsidR="00000000" w:rsidRPr="00000000">
        <w:rPr>
          <w:rFonts w:ascii="Calibri" w:cs="Calibri" w:eastAsia="Calibri" w:hAnsi="Calibri"/>
          <w:rtl w:val="0"/>
        </w:rPr>
        <w:t xml:space="preserve"> In this system, each star allele is assigned a numerical value based on its known enzymatic function: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Normal function alleles</w:t>
      </w:r>
      <w:r w:rsidDel="00000000" w:rsidR="00000000" w:rsidRPr="00000000">
        <w:rPr>
          <w:rFonts w:ascii="Calibri" w:cs="Calibri" w:eastAsia="Calibri" w:hAnsi="Calibri"/>
          <w:rtl w:val="0"/>
        </w:rPr>
        <w:t xml:space="preserve"> (e.g., </w:t>
      </w:r>
      <w:r w:rsidDel="00000000" w:rsidR="00000000" w:rsidRPr="00000000">
        <w:rPr>
          <w:rFonts w:ascii="Calibri" w:cs="Calibri" w:eastAsia="Calibri" w:hAnsi="Calibri"/>
          <w:i w:val="1"/>
          <w:rtl w:val="0"/>
        </w:rPr>
        <w:t xml:space="preserve">CYP2D6*1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CYP2D6*2</w:t>
      </w:r>
      <w:r w:rsidDel="00000000" w:rsidR="00000000" w:rsidRPr="00000000">
        <w:rPr>
          <w:rFonts w:ascii="Calibri" w:cs="Calibri" w:eastAsia="Calibri" w:hAnsi="Calibri"/>
          <w:rtl w:val="0"/>
        </w:rPr>
        <w:t xml:space="preserve">) receive a score of 1.</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Decreased function alleles</w:t>
      </w:r>
      <w:r w:rsidDel="00000000" w:rsidR="00000000" w:rsidRPr="00000000">
        <w:rPr>
          <w:rFonts w:ascii="Calibri" w:cs="Calibri" w:eastAsia="Calibri" w:hAnsi="Calibri"/>
          <w:rtl w:val="0"/>
        </w:rPr>
        <w:t xml:space="preserve"> (e.g., </w:t>
      </w:r>
      <w:r w:rsidDel="00000000" w:rsidR="00000000" w:rsidRPr="00000000">
        <w:rPr>
          <w:rFonts w:ascii="Calibri" w:cs="Calibri" w:eastAsia="Calibri" w:hAnsi="Calibri"/>
          <w:i w:val="1"/>
          <w:rtl w:val="0"/>
        </w:rPr>
        <w:t xml:space="preserve">CYP2D6*9</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CYP2D6*41</w:t>
      </w:r>
      <w:r w:rsidDel="00000000" w:rsidR="00000000" w:rsidRPr="00000000">
        <w:rPr>
          <w:rFonts w:ascii="Calibri" w:cs="Calibri" w:eastAsia="Calibri" w:hAnsi="Calibri"/>
          <w:rtl w:val="0"/>
        </w:rPr>
        <w:t xml:space="preserve">) receive a score of 0.5. The highly prevalent Asian allele </w:t>
      </w:r>
      <w:r w:rsidDel="00000000" w:rsidR="00000000" w:rsidRPr="00000000">
        <w:rPr>
          <w:rFonts w:ascii="Calibri" w:cs="Calibri" w:eastAsia="Calibri" w:hAnsi="Calibri"/>
          <w:i w:val="1"/>
          <w:rtl w:val="0"/>
        </w:rPr>
        <w:t xml:space="preserve">CYP2D6*10</w:t>
      </w:r>
      <w:r w:rsidDel="00000000" w:rsidR="00000000" w:rsidRPr="00000000">
        <w:rPr>
          <w:rFonts w:ascii="Calibri" w:cs="Calibri" w:eastAsia="Calibri" w:hAnsi="Calibri"/>
          <w:rtl w:val="0"/>
        </w:rPr>
        <w:t xml:space="preserve"> is often assigned a "severely decreased" function score of 0.25.</w:t>
      </w:r>
      <w:r w:rsidDel="00000000" w:rsidR="00000000" w:rsidRPr="00000000">
        <w:rPr>
          <w:rFonts w:ascii="Calibri" w:cs="Calibri" w:eastAsia="Calibri" w:hAnsi="Calibri"/>
          <w:vertAlign w:val="superscript"/>
          <w:rtl w:val="0"/>
        </w:rPr>
        <w:t xml:space="preserve">13</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No function alleles</w:t>
      </w:r>
      <w:r w:rsidDel="00000000" w:rsidR="00000000" w:rsidRPr="00000000">
        <w:rPr>
          <w:rFonts w:ascii="Calibri" w:cs="Calibri" w:eastAsia="Calibri" w:hAnsi="Calibri"/>
          <w:rtl w:val="0"/>
        </w:rPr>
        <w:t xml:space="preserve"> (e.g., </w:t>
      </w:r>
      <w:r w:rsidDel="00000000" w:rsidR="00000000" w:rsidRPr="00000000">
        <w:rPr>
          <w:rFonts w:ascii="Calibri" w:cs="Calibri" w:eastAsia="Calibri" w:hAnsi="Calibri"/>
          <w:i w:val="1"/>
          <w:rtl w:val="0"/>
        </w:rPr>
        <w:t xml:space="preserve">CYP2D6*4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CYP2D6*5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receive a score of 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An individual's diplotype (the pair of alleles on their two chromosomes) is used to calculate a total activity score by summing the values of the two alleles. This score then maps to a predicted phenotype: Poor Metabolizer (PM, score = 0), Intermediate Metabolizer (IM, score = 0.25 to 1), Normal Metabolizer (NM, score = 1.25 to 2.25), and Ultrarapid Metabolizer (UM, score &gt; 2.25).</w:t>
      </w:r>
      <w:r w:rsidDel="00000000" w:rsidR="00000000" w:rsidRPr="00000000">
        <w:rPr>
          <w:rFonts w:ascii="Calibri" w:cs="Calibri" w:eastAsia="Calibri" w:hAnsi="Calibri"/>
          <w:vertAlign w:val="superscript"/>
          <w:rtl w:val="0"/>
        </w:rPr>
        <w:t xml:space="preserve">13</w:t>
      </w:r>
      <w:r w:rsidDel="00000000" w:rsidR="00000000" w:rsidRPr="00000000">
        <w:rPr>
          <w:rFonts w:ascii="Calibri" w:cs="Calibri" w:eastAsia="Calibri" w:hAnsi="Calibri"/>
          <w:rtl w:val="0"/>
        </w:rPr>
        <w:t xml:space="preserve"> Gene duplications are accounted for by adding the score of the duplicated allele. For example, a diplotype of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CYP2D6*1/*2x2</w:t>
      </w:r>
      <w:r w:rsidDel="00000000" w:rsidR="00000000" w:rsidRPr="00000000">
        <w:rPr>
          <w:rFonts w:ascii="Calibri" w:cs="Calibri" w:eastAsia="Calibri" w:hAnsi="Calibri"/>
          <w:rtl w:val="0"/>
        </w:rPr>
        <w:t xml:space="preserve"> would have an activity score of 1+(1×2)=3, resulting in a UM phenotype. This system provides a standardized framework for translating complex genetic data into actionable clinical recommendations.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Allele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Structural 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Key Analytical Challenge / Probes Affected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Functional Impact (Activity 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Typical Frequency in East Asians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Whole-gene deletion.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All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-specific probes fail to hybridize. Signal indicates a copy number of 0 or 1 across the entire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0 (No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3-7% </w:t>
            </w:r>
            <w:r w:rsidDel="00000000" w:rsidR="00000000" w:rsidRPr="00000000">
              <w:rPr>
                <w:rFonts w:ascii="Calibri" w:cs="Calibri" w:eastAsia="Calibri" w:hAnsi="Calibri"/>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Decreased function due to key SNPs (100C&gt;T, 1023C&gt;T). Structurally normal.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 major structural challenge, but its high prevalence means it often co-occurs with SVs.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0.25 (Severely decreased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40-65% </w:t>
            </w:r>
            <w:r w:rsidDel="00000000" w:rsidR="00000000" w:rsidRPr="00000000">
              <w:rPr>
                <w:rFonts w:ascii="Calibri" w:cs="Calibri" w:eastAsia="Calibri" w:hAnsi="Calibri"/>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CYP2D7-CYP2D6</w:t>
            </w:r>
            <w:r w:rsidDel="00000000" w:rsidR="00000000" w:rsidRPr="00000000">
              <w:rPr>
                <w:rFonts w:ascii="Calibri" w:cs="Calibri" w:eastAsia="Calibri" w:hAnsi="Calibri"/>
                <w:rtl w:val="0"/>
              </w:rPr>
              <w:t xml:space="preserve"> hybrid gene. Often has a breakpoint in intron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Probes upstream of the breakpoint will detect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sequence, while probes downstream will detect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sequence.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0 (No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Gene conversion event replaces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with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exon 9 sequence.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Probes specific to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will fail to hybridize, creating a false signal of deletion at this specific locus.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0 (No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Up to 39% in some studies </w:t>
            </w:r>
            <w:r w:rsidDel="00000000" w:rsidR="00000000" w:rsidRPr="00000000">
              <w:rPr>
                <w:rFonts w:ascii="Calibri" w:cs="Calibri" w:eastAsia="Calibri" w:hAnsi="Calibri"/>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rtl w:val="0"/>
              </w:rPr>
              <w:t xml:space="preserve">*CYP2D6*36+</w:t>
            </w:r>
            <w:r w:rsidDel="00000000" w:rsidR="00000000" w:rsidRPr="00000000">
              <w:rPr>
                <w:rFonts w:ascii="Calibri" w:cs="Calibri" w:eastAsia="Calibri" w:hAnsi="Calibri"/>
                <w:i w:val="1"/>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Tandem duplication arrangement containing one copy of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and one copy of </w:t>
            </w:r>
            <w:r w:rsidDel="00000000" w:rsidR="00000000" w:rsidRPr="00000000">
              <w:rPr>
                <w:rFonts w:ascii="Calibri" w:cs="Calibri" w:eastAsia="Calibri" w:hAnsi="Calibri"/>
                <w:i w:val="1"/>
                <w:rtl w:val="0"/>
              </w:rPr>
              <w:t xml:space="preserve">CYP2D6*10</w:t>
            </w: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most complex challenge. Requires detection of a duplication (CN=3 or 4 total) AND the exon 9 conversion. Often miscalled as a simple </w:t>
            </w:r>
            <w:r w:rsidDel="00000000" w:rsidR="00000000" w:rsidRPr="00000000">
              <w:rPr>
                <w:rFonts w:ascii="Calibri" w:cs="Calibri" w:eastAsia="Calibri" w:hAnsi="Calibri"/>
                <w:i w:val="1"/>
                <w:rtl w:val="0"/>
              </w:rPr>
              <w:t xml:space="preserve">CYP2D6*10</w:t>
            </w:r>
            <w:r w:rsidDel="00000000" w:rsidR="00000000" w:rsidRPr="00000000">
              <w:rPr>
                <w:rFonts w:ascii="Calibri" w:cs="Calibri" w:eastAsia="Calibri" w:hAnsi="Calibri"/>
                <w:rtl w:val="0"/>
              </w:rPr>
              <w:t xml:space="preserve"> diplotype.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0.25 (Total score from 0 for </w:t>
            </w:r>
            <w:r w:rsidDel="00000000" w:rsidR="00000000" w:rsidRPr="00000000">
              <w:rPr>
                <w:rFonts w:ascii="Calibri" w:cs="Calibri" w:eastAsia="Calibri" w:hAnsi="Calibri"/>
                <w:i w:val="1"/>
                <w:rtl w:val="0"/>
              </w:rPr>
              <w:t xml:space="preserve">*36</w:t>
            </w:r>
            <w:r w:rsidDel="00000000" w:rsidR="00000000" w:rsidRPr="00000000">
              <w:rPr>
                <w:rFonts w:ascii="Calibri" w:cs="Calibri" w:eastAsia="Calibri" w:hAnsi="Calibri"/>
                <w:rtl w:val="0"/>
              </w:rPr>
              <w:t xml:space="preserve"> and 0.25 for </w:t>
            </w:r>
            <w:r w:rsidDel="00000000" w:rsidR="00000000" w:rsidRPr="00000000">
              <w:rPr>
                <w:rFonts w:ascii="Calibri" w:cs="Calibri" w:eastAsia="Calibri" w:hAnsi="Calibri"/>
                <w:i w:val="1"/>
                <w:rtl w:val="0"/>
              </w:rPr>
              <w:t xml:space="preserve">*10</w:t>
            </w: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Common, often co-segregates with </w:t>
            </w:r>
            <w:r w:rsidDel="00000000" w:rsidR="00000000" w:rsidRPr="00000000">
              <w:rPr>
                <w:rFonts w:ascii="Calibri" w:cs="Calibri" w:eastAsia="Calibri" w:hAnsi="Calibri"/>
                <w:i w:val="1"/>
                <w:rtl w:val="0"/>
              </w:rPr>
              <w:t xml:space="preserve">*10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superscript"/>
                <w:rtl w:val="0"/>
              </w:rPr>
              <w:t xml:space="preserve">16</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480" w:line="275.9999942779541" w:lineRule="auto"/>
        <w:jc w:val="both"/>
        <w:rPr>
          <w:rFonts w:ascii="Calibri" w:cs="Calibri" w:eastAsia="Calibri" w:hAnsi="Calibri"/>
          <w:vertAlign w:val="superscript"/>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Illumina Asian Screening Array: A Platform-Specific Overview</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Having established the biological complexities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 the next critical step is to understand the specific analytical tool being used: the Illumina Infinium Asian Screening Array (ASA). The capabilities and limitations of this platform directly dictate the feasibility and design of any bioinformatic workflow. While marketed as a powerful, high-throughput tool, its application to a uniquely challenging gene like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requires a nuanced, probe-level assessment rather than a blanket acceptance of its advertised features.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Philosophy and Content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Infinium Asian Screening Array is a bead-based microarray platform engineered as a cost-effective solution for large-scale genotyping and pharmacogenomic studies specifically within East and Southeast Asian populations.</w:t>
      </w:r>
      <w:r w:rsidDel="00000000" w:rsidR="00000000" w:rsidRPr="00000000">
        <w:rPr>
          <w:rFonts w:ascii="Calibri" w:cs="Calibri" w:eastAsia="Calibri" w:hAnsi="Calibri"/>
          <w:vertAlign w:val="superscript"/>
          <w:rtl w:val="0"/>
        </w:rPr>
        <w:t xml:space="preserve">23</w:t>
      </w:r>
      <w:r w:rsidDel="00000000" w:rsidR="00000000" w:rsidRPr="00000000">
        <w:rPr>
          <w:rFonts w:ascii="Calibri" w:cs="Calibri" w:eastAsia="Calibri" w:hAnsi="Calibri"/>
          <w:rtl w:val="0"/>
        </w:rPr>
        <w:t xml:space="preserve"> Its design reflects a multi-tiered content strategy aimed at maximizing genomic information relevant to these populations:</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Population-Specific Backbone</w:t>
      </w:r>
      <w:r w:rsidDel="00000000" w:rsidR="00000000" w:rsidRPr="00000000">
        <w:rPr>
          <w:rFonts w:ascii="Calibri" w:cs="Calibri" w:eastAsia="Calibri" w:hAnsi="Calibri"/>
          <w:rtl w:val="0"/>
        </w:rPr>
        <w:t xml:space="preserve">: The array was designed using a reference panel of over 9,000 whole-genome sequences from East Asian individuals, including populations that were underrepresented in global projects like the 1000 Genomes Project. This enhances imputation accuracy and coverage of population-specific variants.</w:t>
      </w:r>
      <w:r w:rsidDel="00000000" w:rsidR="00000000" w:rsidRPr="00000000">
        <w:rPr>
          <w:rFonts w:ascii="Calibri" w:cs="Calibri" w:eastAsia="Calibri" w:hAnsi="Calibri"/>
          <w:vertAlign w:val="superscript"/>
          <w:rtl w:val="0"/>
        </w:rPr>
        <w:t xml:space="preserve">23</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Curated Clinical Content</w:t>
      </w:r>
      <w:r w:rsidDel="00000000" w:rsidR="00000000" w:rsidRPr="00000000">
        <w:rPr>
          <w:rFonts w:ascii="Calibri" w:cs="Calibri" w:eastAsia="Calibri" w:hAnsi="Calibri"/>
          <w:rtl w:val="0"/>
        </w:rPr>
        <w:t xml:space="preserve">: The array includes a dense set of expertly selected markers with known clinical relevance, sourced from authoritative databases such as ClinVar (for disease associations) and PharmGKB (for pharmacogenomic variants).</w:t>
      </w:r>
      <w:r w:rsidDel="00000000" w:rsidR="00000000" w:rsidRPr="00000000">
        <w:rPr>
          <w:rFonts w:ascii="Calibri" w:cs="Calibri" w:eastAsia="Calibri" w:hAnsi="Calibri"/>
          <w:vertAlign w:val="superscript"/>
          <w:rtl w:val="0"/>
        </w:rPr>
        <w:t xml:space="preserve">24</w:t>
      </w:r>
      <w:r w:rsidDel="00000000" w:rsidR="00000000" w:rsidRPr="00000000">
        <w:rPr>
          <w:rFonts w:ascii="Calibri" w:cs="Calibri" w:eastAsia="Calibri" w:hAnsi="Calibri"/>
          <w:rtl w:val="0"/>
        </w:rPr>
        <w:t xml:space="preserve"> This curated content is designed to facilitate clinical research applications, including risk profiling and pharmacogenomics.</w:t>
      </w:r>
      <w:r w:rsidDel="00000000" w:rsidR="00000000" w:rsidRPr="00000000">
        <w:rPr>
          <w:rFonts w:ascii="Calibri" w:cs="Calibri" w:eastAsia="Calibri" w:hAnsi="Calibri"/>
          <w:vertAlign w:val="superscript"/>
          <w:rtl w:val="0"/>
        </w:rPr>
        <w:t xml:space="preserve">23</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CNV Calling Support</w:t>
      </w:r>
      <w:r w:rsidDel="00000000" w:rsidR="00000000" w:rsidRPr="00000000">
        <w:rPr>
          <w:rFonts w:ascii="Calibri" w:cs="Calibri" w:eastAsia="Calibri" w:hAnsi="Calibri"/>
          <w:rtl w:val="0"/>
        </w:rPr>
        <w:t xml:space="preserve">: The platform and its associated software are designed to support the analysis of copy number variation.</w:t>
      </w:r>
      <w:r w:rsidDel="00000000" w:rsidR="00000000" w:rsidRPr="00000000">
        <w:rPr>
          <w:rFonts w:ascii="Calibri" w:cs="Calibri" w:eastAsia="Calibri" w:hAnsi="Calibri"/>
          <w:vertAlign w:val="superscript"/>
          <w:rtl w:val="0"/>
        </w:rPr>
        <w:t xml:space="preserve">23</w:t>
      </w:r>
      <w:r w:rsidDel="00000000" w:rsidR="00000000" w:rsidRPr="00000000">
        <w:rPr>
          <w:rFonts w:ascii="Calibri" w:cs="Calibri" w:eastAsia="Calibri" w:hAnsi="Calibri"/>
          <w:rtl w:val="0"/>
        </w:rPr>
        <w:t xml:space="preserve"> This is achieved by analyzing the signal intensity data from the array probes. However, it is crucial to understand that this is a general capability; the actual accuracy for any specific locus is entirely dependent on the density, placement, and specificity of the probes targeting that region.</w:t>
      </w:r>
      <w:r w:rsidDel="00000000" w:rsidR="00000000" w:rsidRPr="00000000">
        <w:rPr>
          <w:rFonts w:ascii="Calibri" w:cs="Calibri" w:eastAsia="Calibri" w:hAnsi="Calibri"/>
          <w:vertAlign w:val="superscript"/>
          <w:rtl w:val="0"/>
        </w:rPr>
        <w:t xml:space="preserve">25</w:t>
      </w:r>
      <w:r w:rsidDel="00000000" w:rsidR="00000000" w:rsidRPr="00000000">
        <w:rPr>
          <w:rFonts w:ascii="Calibri" w:cs="Calibri" w:eastAsia="Calibri" w:hAnsi="Calibri"/>
          <w:rtl w:val="0"/>
        </w:rPr>
        <w:t xml:space="preserve"> For a gene like</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which is plagued by pseudogene interference, this "support" is not a guarantee of accuracy and must be critically evaluated.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result is a powerful screening tool with approximately 660,000 fixed markers, capable of high-throughput processing of various sample types, including blood and saliva.</w:t>
      </w:r>
      <w:r w:rsidDel="00000000" w:rsidR="00000000" w:rsidRPr="00000000">
        <w:rPr>
          <w:rFonts w:ascii="Calibri" w:cs="Calibri" w:eastAsia="Calibri" w:hAnsi="Calibri"/>
          <w:vertAlign w:val="superscript"/>
          <w:rtl w:val="0"/>
        </w:rPr>
        <w:t xml:space="preserve">23</w:t>
      </w:r>
      <w:r w:rsidDel="00000000" w:rsidR="00000000" w:rsidRPr="00000000">
        <w:rPr>
          <w:rFonts w:ascii="Calibri" w:cs="Calibri" w:eastAsia="Calibri" w:hAnsi="Calibri"/>
          <w:rtl w:val="0"/>
        </w:rPr>
        <w:t xml:space="preserve"> While this makes it ideal for population-scale research, the inherent limitations of a fixed-probe microarray mean that it cannot discover novel variants and may be confounded by known, complex structural arrangements if not designed and analyzed carefully.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Accessing and Interpreting Essential Array Files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 successful bioinformatic analysis begins not with running software, but with a thorough examination of the array's design files. These files are the "ground truth" of the experiment, detailing exactly what is being measured. They are available for download from the Illumina support website for the "Infinium Asian Screening Array v1.0".</w:t>
      </w:r>
      <w:r w:rsidDel="00000000" w:rsidR="00000000" w:rsidRPr="00000000">
        <w:rPr>
          <w:rFonts w:ascii="Calibri" w:cs="Calibri" w:eastAsia="Calibri" w:hAnsi="Calibri"/>
          <w:vertAlign w:val="superscript"/>
          <w:rtl w:val="0"/>
        </w:rPr>
        <w:t xml:space="preserve">26</w:t>
      </w:r>
      <w:r w:rsidDel="00000000" w:rsidR="00000000" w:rsidRPr="00000000">
        <w:rPr>
          <w:rFonts w:ascii="Calibri" w:cs="Calibri" w:eastAsia="Calibri" w:hAnsi="Calibri"/>
          <w:rtl w:val="0"/>
        </w:rPr>
        <w:t xml:space="preserve"> The most critical files for this analysis are:</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Manifest Files (.bpm and .csv)</w:t>
      </w:r>
      <w:r w:rsidDel="00000000" w:rsidR="00000000" w:rsidRPr="00000000">
        <w:rPr>
          <w:rFonts w:ascii="Calibri" w:cs="Calibri" w:eastAsia="Calibri" w:hAnsi="Calibri"/>
          <w:rtl w:val="0"/>
        </w:rPr>
        <w:t xml:space="preserve">: The manifest is the master file that describes every probe on the array. The .bpm (Bead Pool Manifest) file is a binary format used by Illumina software for processing. The .csv (Comma-Separated Values) file is a human-readable text file that is indispensable for bioinformatic analysis.</w:t>
      </w:r>
      <w:r w:rsidDel="00000000" w:rsidR="00000000" w:rsidRPr="00000000">
        <w:rPr>
          <w:rFonts w:ascii="Calibri" w:cs="Calibri" w:eastAsia="Calibri" w:hAnsi="Calibri"/>
          <w:vertAlign w:val="superscript"/>
          <w:rtl w:val="0"/>
        </w:rPr>
        <w:t xml:space="preserve">27</w:t>
      </w:r>
      <w:r w:rsidDel="00000000" w:rsidR="00000000" w:rsidRPr="00000000">
        <w:rPr>
          <w:rFonts w:ascii="Calibri" w:cs="Calibri" w:eastAsia="Calibri" w:hAnsi="Calibri"/>
          <w:rtl w:val="0"/>
        </w:rPr>
        <w:t xml:space="preserve"> Within the</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rtl w:val="0"/>
        </w:rPr>
        <w:t xml:space="preserve">.csv manifest, several columns are of paramount importance:</w:t>
      </w:r>
    </w:p>
    <w:p w:rsidR="00000000" w:rsidDel="00000000" w:rsidP="00000000" w:rsidRDefault="00000000" w:rsidRPr="00000000" w14:paraId="00000059">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IlmnID or Name: A unique identifier for each probe.</w:t>
      </w:r>
    </w:p>
    <w:p w:rsidR="00000000" w:rsidDel="00000000" w:rsidP="00000000" w:rsidRDefault="00000000" w:rsidRPr="00000000" w14:paraId="0000005A">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Chr: The chromosome to which the probe maps.</w:t>
      </w:r>
    </w:p>
    <w:p w:rsidR="00000000" w:rsidDel="00000000" w:rsidP="00000000" w:rsidRDefault="00000000" w:rsidRPr="00000000" w14:paraId="0000005B">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MapInfo: The genomic coordinate (position) of the SNP being interrogated.</w:t>
      </w:r>
    </w:p>
    <w:p w:rsidR="00000000" w:rsidDel="00000000" w:rsidP="00000000" w:rsidRDefault="00000000" w:rsidRPr="00000000" w14:paraId="0000005C">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SNP: The specific allele change the probe is designed to detect (e.g., [A/G]).</w:t>
      </w:r>
    </w:p>
    <w:p w:rsidR="00000000" w:rsidDel="00000000" w:rsidP="00000000" w:rsidRDefault="00000000" w:rsidRPr="00000000" w14:paraId="0000005D">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SourceSeq: The genomic sequence surrounding the target SNP, which was used to design the probe.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Calibri" w:cs="Calibri" w:eastAsia="Calibri" w:hAnsi="Calibri"/>
        </w:rPr>
      </w:pPr>
      <w:r w:rsidDel="00000000" w:rsidR="00000000" w:rsidRPr="00000000">
        <w:rPr>
          <w:rFonts w:ascii="Calibri" w:cs="Calibri" w:eastAsia="Calibri" w:hAnsi="Calibri"/>
          <w:rtl w:val="0"/>
        </w:rPr>
        <w:t xml:space="preserve">A critical first step is to filter this .csv file for all entries where the associated gene is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This provides a complete list of all probes targeting the gene. By examining their MapInfo, one can determine their precise location (e.g., within an intron, exon, or flanking region). Scrutinizing the SourceSeq can help predict potential off-target binding to the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pseudogene.</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Cluster File (.egt)</w:t>
      </w:r>
      <w:r w:rsidDel="00000000" w:rsidR="00000000" w:rsidRPr="00000000">
        <w:rPr>
          <w:rFonts w:ascii="Calibri" w:cs="Calibri" w:eastAsia="Calibri" w:hAnsi="Calibri"/>
          <w:rtl w:val="0"/>
        </w:rPr>
        <w:t xml:space="preserve">: This file defines the expected signal intensity characteristics for the three possible genotypes (AA, AB, BB) for each SNP on the array.</w:t>
      </w:r>
      <w:r w:rsidDel="00000000" w:rsidR="00000000" w:rsidRPr="00000000">
        <w:rPr>
          <w:rFonts w:ascii="Calibri" w:cs="Calibri" w:eastAsia="Calibri" w:hAnsi="Calibri"/>
          <w:vertAlign w:val="superscript"/>
          <w:rtl w:val="0"/>
        </w:rPr>
        <w:t xml:space="preserve">27</w:t>
      </w:r>
      <w:r w:rsidDel="00000000" w:rsidR="00000000" w:rsidRPr="00000000">
        <w:rPr>
          <w:rFonts w:ascii="Calibri" w:cs="Calibri" w:eastAsia="Calibri" w:hAnsi="Calibri"/>
          <w:rtl w:val="0"/>
        </w:rPr>
        <w:t xml:space="preserve"> It is essential for the genotype calling algorithm to accurately assign genotypes based on the observed signal from a sample. While less critical for the initial probe investigation, a high-quality, well-calibrated cluster file is necessary for accurate data generation.</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Annotation Files</w:t>
      </w:r>
      <w:r w:rsidDel="00000000" w:rsidR="00000000" w:rsidRPr="00000000">
        <w:rPr>
          <w:rFonts w:ascii="Calibri" w:cs="Calibri" w:eastAsia="Calibri" w:hAnsi="Calibri"/>
          <w:rtl w:val="0"/>
        </w:rPr>
        <w:t xml:space="preserve">: Illumina also provides supplementary files, such as a Gene Annotation File and a .bed file for visualization in genome browsers like the UCSC Genome Browser.</w:t>
      </w:r>
      <w:r w:rsidDel="00000000" w:rsidR="00000000" w:rsidRPr="00000000">
        <w:rPr>
          <w:rFonts w:ascii="Calibri" w:cs="Calibri" w:eastAsia="Calibri" w:hAnsi="Calibri"/>
          <w:vertAlign w:val="superscript"/>
          <w:rtl w:val="0"/>
        </w:rPr>
        <w:t xml:space="preserve">29</w:t>
      </w:r>
      <w:r w:rsidDel="00000000" w:rsidR="00000000" w:rsidRPr="00000000">
        <w:rPr>
          <w:rFonts w:ascii="Calibri" w:cs="Calibri" w:eastAsia="Calibri" w:hAnsi="Calibri"/>
          <w:rtl w:val="0"/>
        </w:rPr>
        <w:t xml:space="preserve"> The</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rtl w:val="0"/>
        </w:rPr>
        <w:t xml:space="preserve">.bed file is particularly useful for plotting the locations of all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probes to visually assess their density and distribution across the gene.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process of performing a "digital dissection" of the manifest file before any analysis is non-negotiable. It transforms the problem from a "black box" CNV calling exercise into a targeted, hypothesis-driven investigation. By knowing precisely where each probe is located, the bioinformatician can anticipate which probes will be affected by specific structural variants (like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conversion) and design an analytical strategy to interpret the resulting signal patterns correctly. This preliminary work is the foundation upon which a robust and accurate workflow is built.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Foundational Data Processing: From Raw Signals to Analytical Metrics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Before any copy number variation can be inferred, the raw signal intensities generated by the microarray scanner must be transformed into standardized, quantitative metrics. This foundational data processing step is critical, as the quality and accuracy of these metrics directly determine the reliability of all subsequent downstream analyses. The primary software for this task is Illumina's GenomeStudio, which processes the raw data to generate two key metrics: the Log R Ratio (LRR) and the B Allele Frequency (BAF).</w:t>
      </w:r>
      <w:r w:rsidDel="00000000" w:rsidR="00000000" w:rsidRPr="00000000">
        <w:rPr>
          <w:rFonts w:ascii="Calibri" w:cs="Calibri" w:eastAsia="Calibri" w:hAnsi="Calibri"/>
          <w:vertAlign w:val="superscript"/>
          <w:rtl w:val="0"/>
        </w:rPr>
        <w:t xml:space="preserve">15</w:t>
      </w:r>
      <w:r w:rsidDel="00000000" w:rsidR="00000000" w:rsidRPr="00000000">
        <w:rPr>
          <w:rFonts w:ascii="Calibri" w:cs="Calibri" w:eastAsia="Calibri" w:hAnsi="Calibri"/>
          <w:rtl w:val="0"/>
        </w:rPr>
        <w:t xml:space="preserve"> Understanding what these metrics represent and how they are derived is essential for interpreting CNV calls correctly.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Infinium Assay Principle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The Illumina Infinium assay is a bead-based technology that enables the genotyping of hundreds of thousands of SNPs simultaneously.</w:t>
      </w:r>
      <w:r w:rsidDel="00000000" w:rsidR="00000000" w:rsidRPr="00000000">
        <w:rPr>
          <w:rFonts w:ascii="Calibri" w:cs="Calibri" w:eastAsia="Calibri" w:hAnsi="Calibri"/>
          <w:vertAlign w:val="superscript"/>
          <w:rtl w:val="0"/>
        </w:rPr>
        <w:t xml:space="preserve">31</w:t>
      </w:r>
      <w:r w:rsidDel="00000000" w:rsidR="00000000" w:rsidRPr="00000000">
        <w:rPr>
          <w:rFonts w:ascii="Calibri" w:cs="Calibri" w:eastAsia="Calibri" w:hAnsi="Calibri"/>
          <w:rtl w:val="0"/>
        </w:rPr>
        <w:t xml:space="preserve"> The process begins with whole-genome amplification of the sample DNA. This amplified DNA is then fragmented and hybridized to a BeadChip, which contains microscopic silica beads. Each bead is coated with multiple copies of an oligonucleotide probe designed to bind to a specific locus in the genome, stopping one base before the SNP of interest.</w:t>
      </w:r>
      <w:r w:rsidDel="00000000" w:rsidR="00000000" w:rsidRPr="00000000">
        <w:rPr>
          <w:rFonts w:ascii="Calibri" w:cs="Calibri" w:eastAsia="Calibri" w:hAnsi="Calibri"/>
          <w:vertAlign w:val="superscript"/>
          <w:rtl w:val="0"/>
        </w:rPr>
        <w:t xml:space="preserve">31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Allele differentiation is achieved through a single-base extension reaction. Labeled nucleotides (e.g., A/T labeled with one color, G/C with another) are added, and the probe is extended by one base, incorporating the nucleotide that is complementary to the allele present in the sample DNA. The BeadChip is then scanned with a laser, which excites the fluorescent labels on the incorporated nucleotides. The scanner measures the signal intensity for each of the two colors at every probe location. These raw intensity values, typically referred to as X and Y signals, form the basis of all subsequent calculations.</w:t>
      </w:r>
      <w:r w:rsidDel="00000000" w:rsidR="00000000" w:rsidRPr="00000000">
        <w:rPr>
          <w:rFonts w:ascii="Calibri" w:cs="Calibri" w:eastAsia="Calibri" w:hAnsi="Calibri"/>
          <w:vertAlign w:val="superscript"/>
          <w:rtl w:val="0"/>
        </w:rPr>
        <w:t xml:space="preserve">32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Generating LRR and BAF with Illumina GenomeStudio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The raw X and Y intensity values from the scanner are stored in .idat files. These files are not directly interpretable and must be processed using software like Illumina GenomeStudio.</w:t>
      </w:r>
      <w:r w:rsidDel="00000000" w:rsidR="00000000" w:rsidRPr="00000000">
        <w:rPr>
          <w:rFonts w:ascii="Calibri" w:cs="Calibri" w:eastAsia="Calibri" w:hAnsi="Calibri"/>
          <w:vertAlign w:val="superscript"/>
          <w:rtl w:val="0"/>
        </w:rPr>
        <w:t xml:space="preserve">15</w:t>
      </w:r>
      <w:r w:rsidDel="00000000" w:rsidR="00000000" w:rsidRPr="00000000">
        <w:rPr>
          <w:rFonts w:ascii="Calibri" w:cs="Calibri" w:eastAsia="Calibri" w:hAnsi="Calibri"/>
          <w:rtl w:val="0"/>
        </w:rPr>
        <w:t xml:space="preserve"> GenomeStudio performs a series of normalization steps to correct for experimental variation and then calculates the LRR and BAF values for each probe in each sample.</w:t>
      </w:r>
      <w:r w:rsidDel="00000000" w:rsidR="00000000" w:rsidRPr="00000000">
        <w:rPr>
          <w:rFonts w:ascii="Calibri" w:cs="Calibri" w:eastAsia="Calibri" w:hAnsi="Calibri"/>
          <w:vertAlign w:val="superscript"/>
          <w:rtl w:val="0"/>
        </w:rPr>
        <w:t xml:space="preserve">32</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Log R Ratio (LRR)</w:t>
      </w:r>
      <w:r w:rsidDel="00000000" w:rsidR="00000000" w:rsidRPr="00000000">
        <w:rPr>
          <w:rFonts w:ascii="Calibri" w:cs="Calibri" w:eastAsia="Calibri" w:hAnsi="Calibri"/>
          <w:rtl w:val="0"/>
        </w:rPr>
        <w:t xml:space="preserve">: The LRR is a normalized measure of the </w:t>
      </w:r>
      <w:r w:rsidDel="00000000" w:rsidR="00000000" w:rsidRPr="00000000">
        <w:rPr>
          <w:rFonts w:ascii="Calibri" w:cs="Calibri" w:eastAsia="Calibri" w:hAnsi="Calibri"/>
          <w:i w:val="1"/>
          <w:rtl w:val="0"/>
        </w:rPr>
        <w:t xml:space="preserve">total</w:t>
      </w:r>
      <w:r w:rsidDel="00000000" w:rsidR="00000000" w:rsidRPr="00000000">
        <w:rPr>
          <w:rFonts w:ascii="Calibri" w:cs="Calibri" w:eastAsia="Calibri" w:hAnsi="Calibri"/>
          <w:rtl w:val="0"/>
        </w:rPr>
        <w:t xml:space="preserve"> signal intensity at a given SNP. It is calculated for each probe by first summing the normalized X and Y intensities to get an observed total intensity (Robserved​=X+Y). This value is then compared to the expected intensity (Rexpected​) for that probe in a diploid genome, which is derived from a reference set of samples (the "canonical genotype clusters"). The LRR is expressed on a log2 scale:LRR=log2​(Robserved​/Rexpected​)</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rtl w:val="0"/>
        </w:rPr>
        <w:t xml:space="preserve">A sample with a normal, diploid copy number (CN=2) at a given locus should have an Robserved​ that is close to Rexpected​, resulting in an LRR value close to 0. A deletion (CN=1 or 0) will result in a lower total signal intensity, leading to a negative LRR value. Conversely, a duplication (CN=3 or more) will produce a higher total signal intensity, leading to a positive LRR value.</w:t>
      </w:r>
      <w:r w:rsidDel="00000000" w:rsidR="00000000" w:rsidRPr="00000000">
        <w:rPr>
          <w:rFonts w:ascii="Calibri" w:cs="Calibri" w:eastAsia="Calibri" w:hAnsi="Calibri"/>
          <w:vertAlign w:val="superscript"/>
          <w:rtl w:val="0"/>
        </w:rPr>
        <w:t xml:space="preserve">32</w:t>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B Allele Frequency (BAF)</w:t>
      </w:r>
      <w:r w:rsidDel="00000000" w:rsidR="00000000" w:rsidRPr="00000000">
        <w:rPr>
          <w:rFonts w:ascii="Calibri" w:cs="Calibri" w:eastAsia="Calibri" w:hAnsi="Calibri"/>
          <w:rtl w:val="0"/>
        </w:rPr>
        <w:t xml:space="preserve">: The BAF is a normalized measure of the </w:t>
      </w:r>
      <w:r w:rsidDel="00000000" w:rsidR="00000000" w:rsidRPr="00000000">
        <w:rPr>
          <w:rFonts w:ascii="Calibri" w:cs="Calibri" w:eastAsia="Calibri" w:hAnsi="Calibri"/>
          <w:i w:val="1"/>
          <w:rtl w:val="0"/>
        </w:rPr>
        <w:t xml:space="preserve">relative</w:t>
      </w:r>
      <w:r w:rsidDel="00000000" w:rsidR="00000000" w:rsidRPr="00000000">
        <w:rPr>
          <w:rFonts w:ascii="Calibri" w:cs="Calibri" w:eastAsia="Calibri" w:hAnsi="Calibri"/>
          <w:rtl w:val="0"/>
        </w:rPr>
        <w:t xml:space="preserve"> allelic intensity ratio. It represents the proportion of the total signal that comes from the B allele. It is calculated from the normalized X and Y intensities, typically using the angle in polar coordinates (θ=arctan(Y/X)) and comparing it to the expected angles for the canonical AA, AB, and BB genotype clusters.</w:t>
      </w:r>
      <w:r w:rsidDel="00000000" w:rsidR="00000000" w:rsidRPr="00000000">
        <w:rPr>
          <w:rFonts w:ascii="Calibri" w:cs="Calibri" w:eastAsia="Calibri" w:hAnsi="Calibri"/>
          <w:vertAlign w:val="superscript"/>
          <w:rtl w:val="0"/>
        </w:rPr>
        <w:t xml:space="preserve">32</w:t>
      </w:r>
      <w:r w:rsidDel="00000000" w:rsidR="00000000" w:rsidRPr="00000000">
        <w:rPr>
          <w:rFonts w:ascii="Calibri" w:cs="Calibri" w:eastAsia="Calibri" w:hAnsi="Calibri"/>
          <w:rtl w:val="0"/>
        </w:rPr>
        <w:t xml:space="preserve"> The BAF is scaled to range from 0 to 1. For a normal diploid region, SNPs should fall into three distinct bands:</w:t>
      </w:r>
    </w:p>
    <w:p w:rsidR="00000000" w:rsidDel="00000000" w:rsidP="00000000" w:rsidRDefault="00000000" w:rsidRPr="00000000" w14:paraId="00000071">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Homozygous AA genotypes</w:t>
      </w:r>
      <w:r w:rsidDel="00000000" w:rsidR="00000000" w:rsidRPr="00000000">
        <w:rPr>
          <w:rFonts w:ascii="Calibri" w:cs="Calibri" w:eastAsia="Calibri" w:hAnsi="Calibri"/>
          <w:rtl w:val="0"/>
        </w:rPr>
        <w:t xml:space="preserve"> will have a BAF of ~0.</w:t>
      </w:r>
    </w:p>
    <w:p w:rsidR="00000000" w:rsidDel="00000000" w:rsidP="00000000" w:rsidRDefault="00000000" w:rsidRPr="00000000" w14:paraId="00000072">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Homozygous BB genotypes</w:t>
      </w:r>
      <w:r w:rsidDel="00000000" w:rsidR="00000000" w:rsidRPr="00000000">
        <w:rPr>
          <w:rFonts w:ascii="Calibri" w:cs="Calibri" w:eastAsia="Calibri" w:hAnsi="Calibri"/>
          <w:rtl w:val="0"/>
        </w:rPr>
        <w:t xml:space="preserve"> will have a BAF of ~1.</w:t>
      </w:r>
    </w:p>
    <w:p w:rsidR="00000000" w:rsidDel="00000000" w:rsidP="00000000" w:rsidRDefault="00000000" w:rsidRPr="00000000" w14:paraId="0000007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Heterozygous AB genotypes</w:t>
      </w:r>
      <w:r w:rsidDel="00000000" w:rsidR="00000000" w:rsidRPr="00000000">
        <w:rPr>
          <w:rFonts w:ascii="Calibri" w:cs="Calibri" w:eastAsia="Calibri" w:hAnsi="Calibri"/>
          <w:rtl w:val="0"/>
        </w:rPr>
        <w:t xml:space="preserve"> will have a BAF of ~0.5.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vertAlign w:val="superscript"/>
        </w:rPr>
      </w:pPr>
      <w:r w:rsidDel="00000000" w:rsidR="00000000" w:rsidRPr="00000000">
        <w:rPr>
          <w:rFonts w:ascii="Calibri" w:cs="Calibri" w:eastAsia="Calibri" w:hAnsi="Calibri"/>
          <w:rtl w:val="0"/>
        </w:rPr>
        <w:t xml:space="preserve">When a copy number change occurs, these patterns are disrupted. For example, in a region with a three-copy duplication (CN=3), heterozygous genotypes can be either AAB or ABB. This results in BAF clusters appearing at ~0.33 and ~0.67, respectively. For a one-copy deletion (CN=1), there are no heterozygotes, so the middle BAF band at 0.5 disappears. CNV calling algorithms use these characteristic shifts in both LRR and BAF to infer the underlying copy number state.</w:t>
      </w:r>
      <w:r w:rsidDel="00000000" w:rsidR="00000000" w:rsidRPr="00000000">
        <w:rPr>
          <w:rFonts w:ascii="Calibri" w:cs="Calibri" w:eastAsia="Calibri" w:hAnsi="Calibri"/>
          <w:vertAlign w:val="superscript"/>
          <w:rtl w:val="0"/>
        </w:rPr>
        <w:t xml:space="preserve">32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The output of this processing step is a set of files for each sample that contains the LRR and BAF values for every probe on the array. These files are the direct input for CNV detection algorithms like PennCNV. It is critical to recognize that LRR and BAF are not direct measurements of copy number but are proxies that are highly sensitive to technical artifacts. Poor DNA quality, batch effects, or other experimental variables can introduce systematic noise, such as "genomic waves," where LRR values drift up or down across a chromosome, mimicking the appearance of large CNVs.</w:t>
      </w:r>
      <w:r w:rsidDel="00000000" w:rsidR="00000000" w:rsidRPr="00000000">
        <w:rPr>
          <w:rFonts w:ascii="Calibri" w:cs="Calibri" w:eastAsia="Calibri" w:hAnsi="Calibri"/>
          <w:vertAlign w:val="superscript"/>
          <w:rtl w:val="0"/>
        </w:rPr>
        <w:t xml:space="preserve">33</w:t>
      </w:r>
      <w:r w:rsidDel="00000000" w:rsidR="00000000" w:rsidRPr="00000000">
        <w:rPr>
          <w:rFonts w:ascii="Calibri" w:cs="Calibri" w:eastAsia="Calibri" w:hAnsi="Calibri"/>
          <w:rtl w:val="0"/>
        </w:rPr>
        <w:t xml:space="preserve"> Therefore, rigorous quality control of the LRR and BAF data on a per-sample basis is an indispensable prerequisite for any reliable CNV analysis. Metrics such as the standard deviation of the LRR (LRR_SD) and the drift of the BAF signal are essential for identifying and excluding low-quality samples that would otherwise generate a high number of false-positive CNV calls.</w:t>
      </w:r>
      <w:r w:rsidDel="00000000" w:rsidR="00000000" w:rsidRPr="00000000">
        <w:rPr>
          <w:rFonts w:ascii="Calibri" w:cs="Calibri" w:eastAsia="Calibri" w:hAnsi="Calibri"/>
          <w:vertAlign w:val="superscript"/>
          <w:rtl w:val="0"/>
        </w:rPr>
        <w:t xml:space="preserve">15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Algorithmic Approaches for CNV Detection from Microarray Data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Once high-quality Log R Ratio (LRR) and B Allele Frequency (BAF) data have been generated, the next step is to apply a computational algorithm to infer copy number states from these signals. A variety of tools are available, ranging from widely used open-source academic software to sophisticated, commercially supported platforms. The choice of algorithm is a critical decision, as different tools employ distinct statistical models and have varying levels of awareness of the specific biological complexities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 This section details the two primary approaches relevant to this analysis: the open-source standard, PennCNV, and the commercial-grade, gene-aware solution from Illumina, DRAGEN Array.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Open-Source Standard: PennCNV</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PennCNV is a widely adopted, free software tool for detecting CNVs from SNP genotyping array data.</w:t>
      </w:r>
      <w:r w:rsidDel="00000000" w:rsidR="00000000" w:rsidRPr="00000000">
        <w:rPr>
          <w:rFonts w:ascii="Calibri" w:cs="Calibri" w:eastAsia="Calibri" w:hAnsi="Calibri"/>
          <w:vertAlign w:val="superscript"/>
          <w:rtl w:val="0"/>
        </w:rPr>
        <w:t xml:space="preserve">33</w:t>
      </w:r>
      <w:r w:rsidDel="00000000" w:rsidR="00000000" w:rsidRPr="00000000">
        <w:rPr>
          <w:rFonts w:ascii="Calibri" w:cs="Calibri" w:eastAsia="Calibri" w:hAnsi="Calibri"/>
          <w:rtl w:val="0"/>
        </w:rPr>
        <w:t xml:space="preserve"> Its primary strength lies in its robust statistical foundation, which has made it a benchmark in academic research for genome-wide CNV discovery.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Algorithm</w:t>
      </w:r>
      <w:r w:rsidDel="00000000" w:rsidR="00000000" w:rsidRPr="00000000">
        <w:rPr>
          <w:rFonts w:ascii="Calibri" w:cs="Calibri" w:eastAsia="Calibri" w:hAnsi="Calibri"/>
          <w:rtl w:val="0"/>
        </w:rPr>
        <w:t xml:space="preserve">: PennCNV implements a Hidden Markov Model (HMM) to analyze the LRR and BAF data.</w:t>
      </w:r>
      <w:r w:rsidDel="00000000" w:rsidR="00000000" w:rsidRPr="00000000">
        <w:rPr>
          <w:rFonts w:ascii="Calibri" w:cs="Calibri" w:eastAsia="Calibri" w:hAnsi="Calibri"/>
          <w:vertAlign w:val="superscript"/>
          <w:rtl w:val="0"/>
        </w:rPr>
        <w:t xml:space="preserve">32</w:t>
      </w:r>
      <w:r w:rsidDel="00000000" w:rsidR="00000000" w:rsidRPr="00000000">
        <w:rPr>
          <w:rFonts w:ascii="Calibri" w:cs="Calibri" w:eastAsia="Calibri" w:hAnsi="Calibri"/>
          <w:rtl w:val="0"/>
        </w:rPr>
        <w:t xml:space="preserve"> An HMM is a statistical model that assumes the system being modeled is a Markov process with unobserved ("hidden") states. In this context, the hidden states are the true, underlying copy number states at each genomic position (e.g., CN=0, CN=1, CN=2, CN=3, CN=4). The LRR and BAF values are the "emissions" or observations that depend on these hidden states. The HMM integrates multiple sources of information to calculate the probability of transitioning between different copy number states as it moves along the chromosome. These sources include:</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rtl w:val="0"/>
        </w:rPr>
        <w:t xml:space="preserve">The LRR value of each probe.</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rtl w:val="0"/>
        </w:rPr>
        <w:t xml:space="preserve">The BAF value of each probe.</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rtl w:val="0"/>
        </w:rPr>
        <w:t xml:space="preserve">The population frequency of the B allele (PFB) for each SNP, which helps the model interpret BAF signals more accurately.</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rtl w:val="0"/>
        </w:rPr>
        <w:t xml:space="preserve">The physical distance between adjacent SNP markers.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By combining these data streams, the HMM determines the most likely sequence of hidden copy number states that would produce the observed LRR and BAF patterns, thereby calling CNVs and defining their boundaries.</w:t>
      </w:r>
      <w:r w:rsidDel="00000000" w:rsidR="00000000" w:rsidRPr="00000000">
        <w:rPr>
          <w:rFonts w:ascii="Calibri" w:cs="Calibri" w:eastAsia="Calibri" w:hAnsi="Calibri"/>
          <w:vertAlign w:val="superscript"/>
          <w:rtl w:val="0"/>
        </w:rPr>
        <w:t xml:space="preserve">32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Workflow</w:t>
      </w:r>
      <w:r w:rsidDel="00000000" w:rsidR="00000000" w:rsidRPr="00000000">
        <w:rPr>
          <w:rFonts w:ascii="Calibri" w:cs="Calibri" w:eastAsia="Calibri" w:hAnsi="Calibri"/>
          <w:rtl w:val="0"/>
        </w:rPr>
        <w:t xml:space="preserve">: The typical workflow for using PennCNV involves several command-line steps </w:t>
      </w:r>
      <w:r w:rsidDel="00000000" w:rsidR="00000000" w:rsidRPr="00000000">
        <w:rPr>
          <w:rFonts w:ascii="Calibri" w:cs="Calibri" w:eastAsia="Calibri" w:hAnsi="Calibri"/>
          <w:vertAlign w:val="superscript"/>
          <w:rtl w:val="0"/>
        </w:rPr>
        <w:t xml:space="preserve">15</w:t>
      </w:r>
      <w:r w:rsidDel="00000000" w:rsidR="00000000" w:rsidRPr="00000000">
        <w:rPr>
          <w:rFonts w:ascii="Calibri" w:cs="Calibri" w:eastAsia="Calibri" w:hAnsi="Calibri"/>
          <w:rtl w:val="0"/>
        </w:rPr>
        <w:t xml:space="preserve">:</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Input Preparation</w:t>
      </w:r>
      <w:r w:rsidDel="00000000" w:rsidR="00000000" w:rsidRPr="00000000">
        <w:rPr>
          <w:rFonts w:ascii="Calibri" w:cs="Calibri" w:eastAsia="Calibri" w:hAnsi="Calibri"/>
          <w:rtl w:val="0"/>
        </w:rPr>
        <w:t xml:space="preserve">: Raw data from GenomeStudio must be converted into a single signal intensity file per sample, containing columns for probe name, LRR, and BAF. Additionally, a Population B Allele Frequency (PFB) file must be generated from a large cohort of samples (or a pre-computed one can be used), as this is a critical input for the HMM.</w:t>
      </w:r>
      <w:r w:rsidDel="00000000" w:rsidR="00000000" w:rsidRPr="00000000">
        <w:rPr>
          <w:rFonts w:ascii="Calibri" w:cs="Calibri" w:eastAsia="Calibri" w:hAnsi="Calibri"/>
          <w:vertAlign w:val="superscript"/>
          <w:rtl w:val="0"/>
        </w:rPr>
        <w:t xml:space="preserve">35</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Execution</w:t>
      </w:r>
      <w:r w:rsidDel="00000000" w:rsidR="00000000" w:rsidRPr="00000000">
        <w:rPr>
          <w:rFonts w:ascii="Calibri" w:cs="Calibri" w:eastAsia="Calibri" w:hAnsi="Calibri"/>
          <w:rtl w:val="0"/>
        </w:rPr>
        <w:t xml:space="preserve">: The core CNV calling is performed by the detect_cnv.pl Perl script, which takes the signal file, PFB file, and an HMM model file as input.</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Quality Control and Filtering</w:t>
      </w:r>
      <w:r w:rsidDel="00000000" w:rsidR="00000000" w:rsidRPr="00000000">
        <w:rPr>
          <w:rFonts w:ascii="Calibri" w:cs="Calibri" w:eastAsia="Calibri" w:hAnsi="Calibri"/>
          <w:rtl w:val="0"/>
        </w:rPr>
        <w:t xml:space="preserve">: Raw CNV calls from PennCNV often contain a significant number of false positives. It is standard practice to use the filter_cnv.pl script to remove low-confidence calls based on criteria such as the number of consecutive probes supporting the call (--numsnp) and the total length of the CNV in base pairs (--length).</w:t>
      </w:r>
      <w:r w:rsidDel="00000000" w:rsidR="00000000" w:rsidRPr="00000000">
        <w:rPr>
          <w:rFonts w:ascii="Calibri" w:cs="Calibri" w:eastAsia="Calibri" w:hAnsi="Calibri"/>
          <w:vertAlign w:val="superscript"/>
          <w:rtl w:val="0"/>
        </w:rPr>
        <w:t xml:space="preserve">36</w:t>
      </w:r>
      <w:r w:rsidDel="00000000" w:rsidR="00000000" w:rsidRPr="00000000">
        <w:rPr>
          <w:rFonts w:ascii="Calibri" w:cs="Calibri" w:eastAsia="Calibri" w:hAnsi="Calibri"/>
          <w:rtl w:val="0"/>
        </w:rPr>
        <w:t xml:space="preserve"> A common strategy to further increase confidence is to run a second, independent algorithm (such as QuantiSNP) and only consider CNVs that are called by both methods.</w:t>
      </w:r>
      <w:r w:rsidDel="00000000" w:rsidR="00000000" w:rsidRPr="00000000">
        <w:rPr>
          <w:rFonts w:ascii="Calibri" w:cs="Calibri" w:eastAsia="Calibri" w:hAnsi="Calibri"/>
          <w:vertAlign w:val="superscript"/>
          <w:rtl w:val="0"/>
        </w:rPr>
        <w:t xml:space="preserve">37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While powerful for genome-wide analysis, PennCNV is fundamentally a "biologically naive" tool. Its HMM is generic and has no intrinsic knowledge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its pseudogenes, or its specific structural variants. It will interpret the signal dropout at exon 9 in a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as a simple deletion because the LRR will be negative and the BAF pattern will be consistent with a loss. It cannot distinguish this event from a true whole-gene deletion. Therefore, while PennCNV can be used to generate the raw CNV calls, its output requires significant manual interpretation and a differential analysis strategy, as will be discussed in Section 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Commercial-Grade Solution: Illumina DRAGEN Array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Recognizing the limitations of generic CNV callers for complex pharmacogenes, Illumina has developed a specialized analysis platform, DRAGEN (Dynamic Read Analysis for GENomics) Array. This software is the successor to the older, now-discontinued CYP2D6 CNV Caller and represents the state-of-the-art commercial solution for this problem.</w:t>
      </w:r>
      <w:r w:rsidDel="00000000" w:rsidR="00000000" w:rsidRPr="00000000">
        <w:rPr>
          <w:rFonts w:ascii="Calibri" w:cs="Calibri" w:eastAsia="Calibri" w:hAnsi="Calibri"/>
          <w:vertAlign w:val="superscript"/>
          <w:rtl w:val="0"/>
        </w:rPr>
        <w:t xml:space="preserve">40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Algorithm</w:t>
      </w:r>
      <w:r w:rsidDel="00000000" w:rsidR="00000000" w:rsidRPr="00000000">
        <w:rPr>
          <w:rFonts w:ascii="Calibri" w:cs="Calibri" w:eastAsia="Calibri" w:hAnsi="Calibri"/>
          <w:rtl w:val="0"/>
        </w:rPr>
        <w:t xml:space="preserve">: Unlike PennCNV's generic HMM, DRAGEN Array employs a multi-step, "biologically informed" algorithm specifically designed to deconvolve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signals.</w:t>
      </w:r>
      <w:r w:rsidDel="00000000" w:rsidR="00000000" w:rsidRPr="00000000">
        <w:rPr>
          <w:rFonts w:ascii="Calibri" w:cs="Calibri" w:eastAsia="Calibri" w:hAnsi="Calibri"/>
          <w:vertAlign w:val="superscript"/>
          <w:rtl w:val="0"/>
        </w:rPr>
        <w:t xml:space="preserve">44</w:t>
      </w:r>
      <w:r w:rsidDel="00000000" w:rsidR="00000000" w:rsidRPr="00000000">
        <w:rPr>
          <w:rFonts w:ascii="Calibri" w:cs="Calibri" w:eastAsia="Calibri" w:hAnsi="Calibri"/>
          <w:rtl w:val="0"/>
        </w:rPr>
        <w:t xml:space="preserve"> While the full details are proprietary, the documented steps reveal a more sophisticated approach:</w:t>
      </w:r>
    </w:p>
    <w:p w:rsidR="00000000" w:rsidDel="00000000" w:rsidP="00000000" w:rsidRDefault="00000000" w:rsidRPr="00000000" w14:paraId="0000008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Total Copy Number Estimation</w:t>
      </w:r>
      <w:r w:rsidDel="00000000" w:rsidR="00000000" w:rsidRPr="00000000">
        <w:rPr>
          <w:rFonts w:ascii="Calibri" w:cs="Calibri" w:eastAsia="Calibri" w:hAnsi="Calibri"/>
          <w:rtl w:val="0"/>
        </w:rPr>
        <w:t xml:space="preserve">: The algorithm first estimates the combined copy number of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by normalizing the total signal intensity from probes across both loci against a genomic baseline.</w:t>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Use of Differentiating Sites</w:t>
      </w:r>
      <w:r w:rsidDel="00000000" w:rsidR="00000000" w:rsidRPr="00000000">
        <w:rPr>
          <w:rFonts w:ascii="Calibri" w:cs="Calibri" w:eastAsia="Calibri" w:hAnsi="Calibri"/>
          <w:rtl w:val="0"/>
        </w:rPr>
        <w:t xml:space="preserve">: This is the key innovation. The algorithm uses a predefined set of 117 "differentiating sites"—positions where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sequences are known to differ. By analyzing the allele-specific signals at these sites, it can calculate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-derived copy number, effectively separating the signal from the two genes.</w:t>
      </w:r>
    </w:p>
    <w:p w:rsidR="00000000" w:rsidDel="00000000" w:rsidP="00000000" w:rsidRDefault="00000000" w:rsidRPr="00000000" w14:paraId="0000009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Structural Variant Breakpoint Detection</w:t>
      </w:r>
      <w:r w:rsidDel="00000000" w:rsidR="00000000" w:rsidRPr="00000000">
        <w:rPr>
          <w:rFonts w:ascii="Calibri" w:cs="Calibri" w:eastAsia="Calibri" w:hAnsi="Calibri"/>
          <w:rtl w:val="0"/>
        </w:rPr>
        <w:t xml:space="preserve">: DRAGEN detects SVs by identifying sharp </w:t>
      </w:r>
      <w:r w:rsidDel="00000000" w:rsidR="00000000" w:rsidRPr="00000000">
        <w:rPr>
          <w:rFonts w:ascii="Calibri" w:cs="Calibri" w:eastAsia="Calibri" w:hAnsi="Calibri"/>
          <w:i w:val="1"/>
          <w:rtl w:val="0"/>
        </w:rPr>
        <w:t xml:space="preserve">changes</w:t>
      </w:r>
      <w:r w:rsidDel="00000000" w:rsidR="00000000" w:rsidRPr="00000000">
        <w:rPr>
          <w:rFonts w:ascii="Calibri" w:cs="Calibri" w:eastAsia="Calibri" w:hAnsi="Calibri"/>
          <w:rtl w:val="0"/>
        </w:rPr>
        <w:t xml:space="preserve"> in the calculated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-derived copy number as it moves along the gene. For example, a sudden drop in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-derived copy number from 2 to 1 at the start of exon 9 is a clear signature of a </w:t>
      </w:r>
      <w:r w:rsidDel="00000000" w:rsidR="00000000" w:rsidRPr="00000000">
        <w:rPr>
          <w:rFonts w:ascii="Calibri" w:cs="Calibri" w:eastAsia="Calibri" w:hAnsi="Calibri"/>
          <w:i w:val="1"/>
          <w:rtl w:val="0"/>
        </w:rPr>
        <w:t xml:space="preserve">CYP2D6-2D7</w:t>
      </w:r>
      <w:r w:rsidDel="00000000" w:rsidR="00000000" w:rsidRPr="00000000">
        <w:rPr>
          <w:rFonts w:ascii="Calibri" w:cs="Calibri" w:eastAsia="Calibri" w:hAnsi="Calibri"/>
          <w:rtl w:val="0"/>
        </w:rPr>
        <w:t xml:space="preserve"> gene conversion event, like that in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w:t>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Star-Allele Annotation</w:t>
      </w:r>
      <w:r w:rsidDel="00000000" w:rsidR="00000000" w:rsidRPr="00000000">
        <w:rPr>
          <w:rFonts w:ascii="Calibri" w:cs="Calibri" w:eastAsia="Calibri" w:hAnsi="Calibri"/>
          <w:rtl w:val="0"/>
        </w:rPr>
        <w:t xml:space="preserve">: Finally, the algorithm compares the pattern of detected SVs and SNVs against a built-in database of known star-allele definitions to provide an annotated diplotype call.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b w:val="1"/>
          <w:rtl w:val="0"/>
        </w:rPr>
        <w:t xml:space="preserve">Workflow</w:t>
      </w:r>
      <w:r w:rsidDel="00000000" w:rsidR="00000000" w:rsidRPr="00000000">
        <w:rPr>
          <w:rFonts w:ascii="Calibri" w:cs="Calibri" w:eastAsia="Calibri" w:hAnsi="Calibri"/>
          <w:rtl w:val="0"/>
        </w:rPr>
        <w:t xml:space="preserve">: DRAGEN Array is designed for ease of use and can be deployed either locally via a command-line interface or on the cloud with a graphical user interface.</w:t>
      </w:r>
      <w:r w:rsidDel="00000000" w:rsidR="00000000" w:rsidRPr="00000000">
        <w:rPr>
          <w:rFonts w:ascii="Calibri" w:cs="Calibri" w:eastAsia="Calibri" w:hAnsi="Calibri"/>
          <w:vertAlign w:val="superscript"/>
          <w:rtl w:val="0"/>
        </w:rPr>
        <w:t xml:space="preserve">41</w:t>
      </w:r>
      <w:r w:rsidDel="00000000" w:rsidR="00000000" w:rsidRPr="00000000">
        <w:rPr>
          <w:rFonts w:ascii="Calibri" w:cs="Calibri" w:eastAsia="Calibri" w:hAnsi="Calibri"/>
          <w:rtl w:val="0"/>
        </w:rPr>
        <w:t xml:space="preserve"> It streamlines the analysis by taking the raw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.idat files as direct input and handling the normalization, CNV calling, and annotation steps internally. The output is a set of annotated files, including a VCF (Variant Call Format) file that reports the final diplotype and CNV calls.</w:t>
      </w:r>
      <w:r w:rsidDel="00000000" w:rsidR="00000000" w:rsidRPr="00000000">
        <w:rPr>
          <w:rFonts w:ascii="Calibri" w:cs="Calibri" w:eastAsia="Calibri" w:hAnsi="Calibri"/>
          <w:vertAlign w:val="superscript"/>
          <w:rtl w:val="0"/>
        </w:rPr>
        <w:t xml:space="preserve">47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fundamental difference between the two approaches is context. PennCNV sees signal patterns without biological context, while DRAGEN Array is explicitly programmed with the biological context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system. This allows it to correctly interpret complex signal patterns, such as the exon 9 conversion, that would confound a generic algorithm. For the specific task of analyzing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variants from Asian Screening Array data, DRAGEN Array is unequivocally the superior and recommended tool. If it is unavailable, the bioinformatician must manually replicate the logic of the DRAGEN algorithm by performing a differential analysis of probe signals generated by PennCNV.</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PennCNV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Illumina DRAGEN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Algorithm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Generic Hidden Markov Model (HMM) </w:t>
            </w:r>
            <w:r w:rsidDel="00000000" w:rsidR="00000000" w:rsidRPr="00000000">
              <w:rPr>
                <w:rFonts w:ascii="Calibri" w:cs="Calibri" w:eastAsia="Calibri" w:hAnsi="Calibri"/>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Gene-aware, multi-step algorithm using differentiating sites </w:t>
            </w:r>
            <w:r w:rsidDel="00000000" w:rsidR="00000000" w:rsidRPr="00000000">
              <w:rPr>
                <w:rFonts w:ascii="Calibri" w:cs="Calibri" w:eastAsia="Calibri" w:hAnsi="Calibri"/>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Input Files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Per-sample signal files (LRR/BAF), PFB file, HMM model file </w:t>
            </w:r>
            <w:r w:rsidDel="00000000" w:rsidR="00000000" w:rsidRPr="00000000">
              <w:rPr>
                <w:rFonts w:ascii="Calibri" w:cs="Calibri" w:eastAsia="Calibri" w:hAnsi="Calibri"/>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Raw .idat files, manifest, cluster file </w:t>
            </w:r>
            <w:r w:rsidDel="00000000" w:rsidR="00000000" w:rsidRPr="00000000">
              <w:rPr>
                <w:rFonts w:ascii="Calibri" w:cs="Calibri" w:eastAsia="Calibri" w:hAnsi="Calibri"/>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Output Format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Raw CNV call list, requires filtering and annotation </w:t>
            </w:r>
            <w:r w:rsidDel="00000000" w:rsidR="00000000" w:rsidRPr="00000000">
              <w:rPr>
                <w:rFonts w:ascii="Calibri" w:cs="Calibri" w:eastAsia="Calibri" w:hAnsi="Calibri"/>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Annotated VCF with diplotype calls, CNV calls, and quality scores </w:t>
            </w:r>
            <w:r w:rsidDel="00000000" w:rsidR="00000000" w:rsidRPr="00000000">
              <w:rPr>
                <w:rFonts w:ascii="Calibri" w:cs="Calibri" w:eastAsia="Calibri" w:hAnsi="Calibri"/>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i w:val="1"/>
              </w:rPr>
            </w:pPr>
            <w:r w:rsidDel="00000000" w:rsidR="00000000" w:rsidRPr="00000000">
              <w:rPr>
                <w:rFonts w:ascii="Calibri" w:cs="Calibri" w:eastAsia="Calibri" w:hAnsi="Calibri"/>
                <w:b w:val="1"/>
                <w:rtl w:val="0"/>
              </w:rPr>
              <w:t xml:space="preserve">Handling of </w:t>
            </w:r>
            <w:r w:rsidDel="00000000" w:rsidR="00000000" w:rsidRPr="00000000">
              <w:rPr>
                <w:rFonts w:ascii="Calibri" w:cs="Calibri" w:eastAsia="Calibri" w:hAnsi="Calibri"/>
                <w:b w:val="1"/>
                <w:i w:val="1"/>
                <w:rtl w:val="0"/>
              </w:rPr>
              <w:t xml:space="preserve">CYP2D7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None. Treats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cross-hybridization as signal noise. Will misinterpret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as a deletion.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Explicitly models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using differentiating sites to calculate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-derived copy number. Designed to detect gene conversions.</w:t>
            </w:r>
            <w:r w:rsidDel="00000000" w:rsidR="00000000" w:rsidRPr="00000000">
              <w:rPr>
                <w:rFonts w:ascii="Calibri" w:cs="Calibri" w:eastAsia="Calibri" w:hAnsi="Calibri"/>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Ease of 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Requires multiple command-line steps, significant data preparation, and manual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Highly automated workflow, available with a graphical user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Strengths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Free, open-source, flexible, well-documented in academic literature for genome-wide studies.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High accuracy for complex pharmacogenes, streamlined workflow, provides annotated results, commercially supported.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Weaknesses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Biologically naive, high false-positive rate without careful filtering, requires extensive user expertise to interpret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results correctly.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Commercial software (cost), algorithm is a "black 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Suitable as a primary calling engine only if DRAGEN is unavailable and if followed by rigorous, manual differential signal analysis.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recommended primary tool for this specific analytical task due to its built-in biological awareness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before="480"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Focused Analysis of </w:t>
      </w:r>
      <w:r w:rsidDel="00000000" w:rsidR="00000000" w:rsidRPr="00000000">
        <w:rPr>
          <w:rFonts w:ascii="Calibri" w:cs="Calibri" w:eastAsia="Calibri" w:hAnsi="Calibri"/>
          <w:i w:val="1"/>
          <w:sz w:val="22"/>
          <w:szCs w:val="22"/>
          <w:rtl w:val="0"/>
        </w:rPr>
        <w:t xml:space="preserve">CYP2D6</w:t>
      </w:r>
      <w:r w:rsidDel="00000000" w:rsidR="00000000" w:rsidRPr="00000000">
        <w:rPr>
          <w:rFonts w:ascii="Calibri" w:cs="Calibri" w:eastAsia="Calibri" w:hAnsi="Calibri"/>
          <w:sz w:val="22"/>
          <w:szCs w:val="22"/>
          <w:rtl w:val="0"/>
        </w:rPr>
        <w:t xml:space="preserve"> Exon 9 Variants in Asian Populations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Addressing the specific query of assessing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insertions and deletions from Asian Screening Array data requires a synthesis of the biological, technological, and algorithmic knowledge detailed in the previous sections. The high prevalence of specific alleles in Asian populations, particularly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transforms this task from a simple CNV detection exercise into a complex pattern recognition problem. A naive approach that relies on a single probe or a generic algorithm is destined to produce clinically misleading results. This section outlines a robust, differential quantification strategy designed to specifically overcome the analytical challenge posed by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i w:val="1"/>
          <w:sz w:val="22"/>
          <w:szCs w:val="22"/>
          <w:rtl w:val="0"/>
        </w:rPr>
        <w:t xml:space="preserve">CYP2D6*36</w:t>
      </w:r>
      <w:r w:rsidDel="00000000" w:rsidR="00000000" w:rsidRPr="00000000">
        <w:rPr>
          <w:rFonts w:ascii="Calibri" w:cs="Calibri" w:eastAsia="Calibri" w:hAnsi="Calibri"/>
          <w:sz w:val="22"/>
          <w:szCs w:val="22"/>
          <w:rtl w:val="0"/>
        </w:rPr>
        <w:t xml:space="preserve"> Conundrum in Asian Populations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genetic landscape of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varies significantly across different ethnic groups.</w:t>
      </w:r>
      <w:r w:rsidDel="00000000" w:rsidR="00000000" w:rsidRPr="00000000">
        <w:rPr>
          <w:rFonts w:ascii="Calibri" w:cs="Calibri" w:eastAsia="Calibri" w:hAnsi="Calibri"/>
          <w:vertAlign w:val="superscript"/>
          <w:rtl w:val="0"/>
        </w:rPr>
        <w:t xml:space="preserve">13</w:t>
      </w:r>
      <w:r w:rsidDel="00000000" w:rsidR="00000000" w:rsidRPr="00000000">
        <w:rPr>
          <w:rFonts w:ascii="Calibri" w:cs="Calibri" w:eastAsia="Calibri" w:hAnsi="Calibri"/>
          <w:rtl w:val="0"/>
        </w:rPr>
        <w:t xml:space="preserve"> While alleles like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CYP2D6*4</w:t>
      </w:r>
      <w:r w:rsidDel="00000000" w:rsidR="00000000" w:rsidRPr="00000000">
        <w:rPr>
          <w:rFonts w:ascii="Calibri" w:cs="Calibri" w:eastAsia="Calibri" w:hAnsi="Calibri"/>
          <w:rtl w:val="0"/>
        </w:rPr>
        <w:t xml:space="preserve"> are predominant causes of poor metabolism in Europeans, East Asian populations are characterized by a very high frequency of the decreased-function </w:t>
      </w:r>
      <w:r w:rsidDel="00000000" w:rsidR="00000000" w:rsidRPr="00000000">
        <w:rPr>
          <w:rFonts w:ascii="Calibri" w:cs="Calibri" w:eastAsia="Calibri" w:hAnsi="Calibri"/>
          <w:i w:val="1"/>
          <w:rtl w:val="0"/>
        </w:rPr>
        <w:t xml:space="preserve">CYP2D6*10</w:t>
      </w:r>
      <w:r w:rsidDel="00000000" w:rsidR="00000000" w:rsidRPr="00000000">
        <w:rPr>
          <w:rFonts w:ascii="Calibri" w:cs="Calibri" w:eastAsia="Calibri" w:hAnsi="Calibri"/>
          <w:rtl w:val="0"/>
        </w:rPr>
        <w:t xml:space="preserve"> allele (up to 44-65%) and the non-functional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(up to 39%).</w:t>
      </w:r>
      <w:r w:rsidDel="00000000" w:rsidR="00000000" w:rsidRPr="00000000">
        <w:rPr>
          <w:rFonts w:ascii="Calibri" w:cs="Calibri" w:eastAsia="Calibri" w:hAnsi="Calibri"/>
          <w:vertAlign w:val="superscript"/>
          <w:rtl w:val="0"/>
        </w:rPr>
        <w:t xml:space="preserve">13</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As established,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is not a simple deletion but contains a gene conversion event where the native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sequence is replaced with the homologous sequence from the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pseudogene.</w:t>
      </w:r>
      <w:r w:rsidDel="00000000" w:rsidR="00000000" w:rsidRPr="00000000">
        <w:rPr>
          <w:rFonts w:ascii="Calibri" w:cs="Calibri" w:eastAsia="Calibri" w:hAnsi="Calibri"/>
          <w:vertAlign w:val="superscript"/>
          <w:rtl w:val="0"/>
        </w:rPr>
        <w:t xml:space="preserve">6</w:t>
      </w:r>
      <w:r w:rsidDel="00000000" w:rsidR="00000000" w:rsidRPr="00000000">
        <w:rPr>
          <w:rFonts w:ascii="Calibri" w:cs="Calibri" w:eastAsia="Calibri" w:hAnsi="Calibri"/>
          <w:rtl w:val="0"/>
        </w:rPr>
        <w:t xml:space="preserve"> This has a critical analytical consequence: any assay relying on probes or primers designed to be specific to the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sequence will fail to bind to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This allele dropout results in a signal that is indistinguishable from a true deletion of exon 9 when viewed in isolation.</w:t>
      </w:r>
      <w:r w:rsidDel="00000000" w:rsidR="00000000" w:rsidRPr="00000000">
        <w:rPr>
          <w:rFonts w:ascii="Calibri" w:cs="Calibri" w:eastAsia="Calibri" w:hAnsi="Calibri"/>
          <w:vertAlign w:val="superscript"/>
          <w:rtl w:val="0"/>
        </w:rPr>
        <w:t xml:space="preserve">10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challenge is further compounded by the existence of the </w:t>
      </w:r>
      <w:r w:rsidDel="00000000" w:rsidR="00000000" w:rsidRPr="00000000">
        <w:rPr>
          <w:rFonts w:ascii="Calibri" w:cs="Calibri" w:eastAsia="Calibri" w:hAnsi="Calibri"/>
          <w:i w:val="1"/>
          <w:rtl w:val="0"/>
        </w:rPr>
        <w:t xml:space="preserve">CYP2D6*36+*10</w:t>
      </w:r>
      <w:r w:rsidDel="00000000" w:rsidR="00000000" w:rsidRPr="00000000">
        <w:rPr>
          <w:rFonts w:ascii="Calibri" w:cs="Calibri" w:eastAsia="Calibri" w:hAnsi="Calibri"/>
          <w:rtl w:val="0"/>
        </w:rPr>
        <w:t xml:space="preserve"> tandem allele, which consists of one copy of the non-functional </w:t>
      </w:r>
      <w:r w:rsidDel="00000000" w:rsidR="00000000" w:rsidRPr="00000000">
        <w:rPr>
          <w:rFonts w:ascii="Calibri" w:cs="Calibri" w:eastAsia="Calibri" w:hAnsi="Calibri"/>
          <w:i w:val="1"/>
          <w:rtl w:val="0"/>
        </w:rPr>
        <w:t xml:space="preserve">*36</w:t>
      </w:r>
      <w:r w:rsidDel="00000000" w:rsidR="00000000" w:rsidRPr="00000000">
        <w:rPr>
          <w:rFonts w:ascii="Calibri" w:cs="Calibri" w:eastAsia="Calibri" w:hAnsi="Calibri"/>
          <w:rtl w:val="0"/>
        </w:rPr>
        <w:t xml:space="preserve"> allele and one copy of the decreased-function </w:t>
      </w:r>
      <w:r w:rsidDel="00000000" w:rsidR="00000000" w:rsidRPr="00000000">
        <w:rPr>
          <w:rFonts w:ascii="Calibri" w:cs="Calibri" w:eastAsia="Calibri" w:hAnsi="Calibri"/>
          <w:i w:val="1"/>
          <w:rtl w:val="0"/>
        </w:rPr>
        <w:t xml:space="preserve">*10</w:t>
      </w:r>
      <w:r w:rsidDel="00000000" w:rsidR="00000000" w:rsidRPr="00000000">
        <w:rPr>
          <w:rFonts w:ascii="Calibri" w:cs="Calibri" w:eastAsia="Calibri" w:hAnsi="Calibri"/>
          <w:rtl w:val="0"/>
        </w:rPr>
        <w:t xml:space="preserve"> allele arranged in tandem on the same chromosome.</w:t>
      </w:r>
      <w:r w:rsidDel="00000000" w:rsidR="00000000" w:rsidRPr="00000000">
        <w:rPr>
          <w:rFonts w:ascii="Calibri" w:cs="Calibri" w:eastAsia="Calibri" w:hAnsi="Calibri"/>
          <w:vertAlign w:val="superscript"/>
          <w:rtl w:val="0"/>
        </w:rPr>
        <w:t xml:space="preserve">16</w:t>
      </w:r>
      <w:r w:rsidDel="00000000" w:rsidR="00000000" w:rsidRPr="00000000">
        <w:rPr>
          <w:rFonts w:ascii="Calibri" w:cs="Calibri" w:eastAsia="Calibri" w:hAnsi="Calibri"/>
          <w:rtl w:val="0"/>
        </w:rPr>
        <w:t xml:space="preserve"> An individual heterozygous for this tandem allele and a normal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CYP2D6*1</w:t>
      </w:r>
      <w:r w:rsidDel="00000000" w:rsidR="00000000" w:rsidRPr="00000000">
        <w:rPr>
          <w:rFonts w:ascii="Calibri" w:cs="Calibri" w:eastAsia="Calibri" w:hAnsi="Calibri"/>
          <w:rtl w:val="0"/>
        </w:rPr>
        <w:t xml:space="preserve"> allele would have a total of three gene copies. A simplistic analysis might correctly identify the duplication and the presence of the </w:t>
      </w:r>
      <w:r w:rsidDel="00000000" w:rsidR="00000000" w:rsidRPr="00000000">
        <w:rPr>
          <w:rFonts w:ascii="Calibri" w:cs="Calibri" w:eastAsia="Calibri" w:hAnsi="Calibri"/>
          <w:i w:val="1"/>
          <w:rtl w:val="0"/>
        </w:rPr>
        <w:t xml:space="preserve">*10</w:t>
      </w:r>
      <w:r w:rsidDel="00000000" w:rsidR="00000000" w:rsidRPr="00000000">
        <w:rPr>
          <w:rFonts w:ascii="Calibri" w:cs="Calibri" w:eastAsia="Calibri" w:hAnsi="Calibri"/>
          <w:rtl w:val="0"/>
        </w:rPr>
        <w:t xml:space="preserve"> allele's key SNP but miss the </w:t>
      </w:r>
      <w:r w:rsidDel="00000000" w:rsidR="00000000" w:rsidRPr="00000000">
        <w:rPr>
          <w:rFonts w:ascii="Calibri" w:cs="Calibri" w:eastAsia="Calibri" w:hAnsi="Calibri"/>
          <w:i w:val="1"/>
          <w:rtl w:val="0"/>
        </w:rPr>
        <w:t xml:space="preserve">*36</w:t>
      </w:r>
      <w:r w:rsidDel="00000000" w:rsidR="00000000" w:rsidRPr="00000000">
        <w:rPr>
          <w:rFonts w:ascii="Calibri" w:cs="Calibri" w:eastAsia="Calibri" w:hAnsi="Calibri"/>
          <w:rtl w:val="0"/>
        </w:rPr>
        <w:t xml:space="preserve"> component entirely, leading to a miscall of </w:t>
      </w:r>
      <w:r w:rsidDel="00000000" w:rsidR="00000000" w:rsidRPr="00000000">
        <w:rPr>
          <w:rFonts w:ascii="Calibri" w:cs="Calibri" w:eastAsia="Calibri" w:hAnsi="Calibri"/>
          <w:i w:val="1"/>
          <w:rtl w:val="0"/>
        </w:rPr>
        <w:t xml:space="preserve">CYP2D6*1/*10x2</w:t>
      </w:r>
      <w:r w:rsidDel="00000000" w:rsidR="00000000" w:rsidRPr="00000000">
        <w:rPr>
          <w:rFonts w:ascii="Calibri" w:cs="Calibri" w:eastAsia="Calibri" w:hAnsi="Calibri"/>
          <w:rtl w:val="0"/>
        </w:rPr>
        <w:t xml:space="preserve"> (Activity Score = 1 + 0.25 + 0.25 = 1.5, NM) instead of the correct </w:t>
      </w:r>
      <w:r w:rsidDel="00000000" w:rsidR="00000000" w:rsidRPr="00000000">
        <w:rPr>
          <w:rFonts w:ascii="Calibri" w:cs="Calibri" w:eastAsia="Calibri" w:hAnsi="Calibri"/>
          <w:i w:val="1"/>
          <w:rtl w:val="0"/>
        </w:rPr>
        <w:t xml:space="preserve">CYP2D6*1/(*36+*10)</w:t>
      </w:r>
      <w:r w:rsidDel="00000000" w:rsidR="00000000" w:rsidRPr="00000000">
        <w:rPr>
          <w:rFonts w:ascii="Calibri" w:cs="Calibri" w:eastAsia="Calibri" w:hAnsi="Calibri"/>
          <w:rtl w:val="0"/>
        </w:rPr>
        <w:t xml:space="preserve"> (Activity Score = 1 + 0 + 0.25 = 1.25, NM or IM depending on guidelines). This demonstrates that accurately identifying the exon 9 conversion is paramount for both correct allele calling and copy number assignment.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Differential Quantification Strategy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most robust method for identifying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using probe-based technologies is a differential quantification strategy. This approach leverages the fact that the structural anomaly in </w:t>
      </w:r>
      <w:r w:rsidDel="00000000" w:rsidR="00000000" w:rsidRPr="00000000">
        <w:rPr>
          <w:rFonts w:ascii="Calibri" w:cs="Calibri" w:eastAsia="Calibri" w:hAnsi="Calibri"/>
          <w:i w:val="1"/>
          <w:rtl w:val="0"/>
        </w:rPr>
        <w:t xml:space="preserve">*36</w:t>
      </w:r>
      <w:r w:rsidDel="00000000" w:rsidR="00000000" w:rsidRPr="00000000">
        <w:rPr>
          <w:rFonts w:ascii="Calibri" w:cs="Calibri" w:eastAsia="Calibri" w:hAnsi="Calibri"/>
          <w:rtl w:val="0"/>
        </w:rPr>
        <w:t xml:space="preserve"> is localized to the 3' end of the gene (specifically exon 9). By comparing the copy number signal from probes in this region to the signal from probes in the 5' or middle regions of the gene, a characteristic discrepancy pattern emerges. This logic is directly adapted from gold-standard qPCR validation methods that use multiple TaqMan assays targeting different parts of the gene for this exact purpose.</w:t>
      </w:r>
      <w:r w:rsidDel="00000000" w:rsidR="00000000" w:rsidRPr="00000000">
        <w:rPr>
          <w:rFonts w:ascii="Calibri" w:cs="Calibri" w:eastAsia="Calibri" w:hAnsi="Calibri"/>
          <w:vertAlign w:val="superscript"/>
          <w:rtl w:val="0"/>
        </w:rPr>
        <w:t xml:space="preserve">10</w:t>
      </w:r>
      <w:r w:rsidDel="00000000" w:rsidR="00000000" w:rsidRPr="00000000">
        <w:rPr>
          <w:rFonts w:ascii="Calibri" w:cs="Calibri" w:eastAsia="Calibri" w:hAnsi="Calibri"/>
          <w:rtl w:val="0"/>
        </w:rPr>
        <w:t xml:space="preserve"> The Illumina microarray, with its multiple probes across the gene, can be used to perform this same experiment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in silico</w:t>
      </w:r>
      <w:r w:rsidDel="00000000" w:rsidR="00000000" w:rsidRPr="00000000">
        <w:rPr>
          <w:rFonts w:ascii="Calibri" w:cs="Calibri" w:eastAsia="Calibri" w:hAnsi="Calibri"/>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workflow is as follows: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Step 1: Probe Identification and Stratification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first step is a meticulous analysis of the Asian Screening Array .csv manifest file. The bioinformatician must identify all probes that map to the CYP2D6 gene locus (on chromosome 22, GRCh37 coordinates approx. 42,522,000-42,527,000) and stratify them into distinct analytical bins based on their genomic location:</w:t>
      </w:r>
    </w:p>
    <w:p w:rsidR="00000000" w:rsidDel="00000000" w:rsidP="00000000" w:rsidRDefault="00000000" w:rsidRPr="00000000" w14:paraId="000000C5">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Bin 1: Upstream/5' Probes</w:t>
      </w:r>
      <w:r w:rsidDel="00000000" w:rsidR="00000000" w:rsidRPr="00000000">
        <w:rPr>
          <w:rFonts w:ascii="Calibri" w:cs="Calibri" w:eastAsia="Calibri" w:hAnsi="Calibri"/>
          <w:rtl w:val="0"/>
        </w:rPr>
        <w:t xml:space="preserve">: Probes located in the 5' flanking region or in intron 1. These probes should be unaffected by the exon 9 conversion.</w:t>
      </w:r>
    </w:p>
    <w:p w:rsidR="00000000" w:rsidDel="00000000" w:rsidP="00000000" w:rsidRDefault="00000000" w:rsidRPr="00000000" w14:paraId="000000C6">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Bin 2: Gene Body Probes</w:t>
      </w:r>
      <w:r w:rsidDel="00000000" w:rsidR="00000000" w:rsidRPr="00000000">
        <w:rPr>
          <w:rFonts w:ascii="Calibri" w:cs="Calibri" w:eastAsia="Calibri" w:hAnsi="Calibri"/>
          <w:rtl w:val="0"/>
        </w:rPr>
        <w:t xml:space="preserve">: Probes located in central introns, such as intron 2 or intron 6. These are expected to be stable and reflect the true copy number of the gene body. The legacy Illumina CYP2D6 CNV Caller specifically targeted introns 2 and 6, validating their utility as reference points.</w:t>
      </w:r>
      <w:r w:rsidDel="00000000" w:rsidR="00000000" w:rsidRPr="00000000">
        <w:rPr>
          <w:rFonts w:ascii="Calibri" w:cs="Calibri" w:eastAsia="Calibri" w:hAnsi="Calibri"/>
          <w:vertAlign w:val="superscript"/>
          <w:rtl w:val="0"/>
        </w:rPr>
        <w:t xml:space="preserve">28</w:t>
      </w:r>
    </w:p>
    <w:p w:rsidR="00000000" w:rsidDel="00000000" w:rsidP="00000000" w:rsidRDefault="00000000" w:rsidRPr="00000000" w14:paraId="000000C7">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Bin 3: Exon 9 Probes</w:t>
      </w:r>
      <w:r w:rsidDel="00000000" w:rsidR="00000000" w:rsidRPr="00000000">
        <w:rPr>
          <w:rFonts w:ascii="Calibri" w:cs="Calibri" w:eastAsia="Calibri" w:hAnsi="Calibri"/>
          <w:rtl w:val="0"/>
        </w:rPr>
        <w:t xml:space="preserve">: Probes located directly within or immediately flanking exon 9. These are the "interrogation" probes that are expected to fail on the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Step 2: Region-Specific CNV Calling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Using the chosen CNV calling software (preferably DRAGEN Array, or PennCNV as an alternative), generate copy number estimates for each sample. The key is not to obtain a single, whole-gene CNV call, but to obtain region-specific copy number estimates based on the probe bins defined in Step 1. DRAGEN Array's output may already provide this level of granularity. If using PennCNV, this requires parsing the raw output to find all calls that overlap with the coordinates of the probes in each bin.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Step 3: Pattern Interpretation and Hypothesis Generation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final step is to analyze the pattern of copy number calls across the different bins for each sample. This allows for the differentiation of various structural alleles:</w:t>
      </w:r>
    </w:p>
    <w:p w:rsidR="00000000" w:rsidDel="00000000" w:rsidP="00000000" w:rsidRDefault="00000000" w:rsidRPr="00000000" w14:paraId="000000CC">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b w:val="1"/>
          <w:rtl w:val="0"/>
        </w:rPr>
        <w:t xml:space="preserve">Pattern A: True Whole-Gene Deletion (</w:t>
      </w:r>
      <w:r w:rsidDel="00000000" w:rsidR="00000000" w:rsidRPr="00000000">
        <w:rPr>
          <w:rFonts w:ascii="Calibri" w:cs="Calibri" w:eastAsia="Calibri" w:hAnsi="Calibri"/>
          <w:b w:val="1"/>
          <w:i w:val="1"/>
          <w:rtl w:val="0"/>
        </w:rPr>
        <w:t xml:space="preserve">CYP2D6*5</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CD">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Signal</w:t>
      </w:r>
      <w:r w:rsidDel="00000000" w:rsidR="00000000" w:rsidRPr="00000000">
        <w:rPr>
          <w:rFonts w:ascii="Calibri" w:cs="Calibri" w:eastAsia="Calibri" w:hAnsi="Calibri"/>
          <w:rtl w:val="0"/>
        </w:rPr>
        <w:t xml:space="preserve">: Copy number = 1 (for a </w:t>
      </w:r>
      <w:r w:rsidDel="00000000" w:rsidR="00000000" w:rsidRPr="00000000">
        <w:rPr>
          <w:rFonts w:ascii="Calibri" w:cs="Calibri" w:eastAsia="Calibri" w:hAnsi="Calibri"/>
          <w:i w:val="1"/>
          <w:rtl w:val="0"/>
        </w:rPr>
        <w:t xml:space="preserve">*1/*5</w:t>
      </w:r>
      <w:r w:rsidDel="00000000" w:rsidR="00000000" w:rsidRPr="00000000">
        <w:rPr>
          <w:rFonts w:ascii="Calibri" w:cs="Calibri" w:eastAsia="Calibri" w:hAnsi="Calibri"/>
          <w:rtl w:val="0"/>
        </w:rPr>
        <w:t xml:space="preserve"> diplotype) or 0 (for a </w:t>
      </w:r>
      <w:r w:rsidDel="00000000" w:rsidR="00000000" w:rsidRPr="00000000">
        <w:rPr>
          <w:rFonts w:ascii="Calibri" w:cs="Calibri" w:eastAsia="Calibri" w:hAnsi="Calibri"/>
          <w:i w:val="1"/>
          <w:rtl w:val="0"/>
        </w:rPr>
        <w:t xml:space="preserve">*5/*5</w:t>
      </w:r>
      <w:r w:rsidDel="00000000" w:rsidR="00000000" w:rsidRPr="00000000">
        <w:rPr>
          <w:rFonts w:ascii="Calibri" w:cs="Calibri" w:eastAsia="Calibri" w:hAnsi="Calibri"/>
          <w:rtl w:val="0"/>
        </w:rPr>
        <w:t xml:space="preserve"> diplotype) across ALL probe bins (Upstream, Gene Body, and Exon 9).</w:t>
      </w:r>
    </w:p>
    <w:p w:rsidR="00000000" w:rsidDel="00000000" w:rsidP="00000000" w:rsidRDefault="00000000" w:rsidRPr="00000000" w14:paraId="000000CE">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Interpretation</w:t>
      </w:r>
      <w:r w:rsidDel="00000000" w:rsidR="00000000" w:rsidRPr="00000000">
        <w:rPr>
          <w:rFonts w:ascii="Calibri" w:cs="Calibri" w:eastAsia="Calibri" w:hAnsi="Calibri"/>
          <w:rtl w:val="0"/>
        </w:rPr>
        <w:t xml:space="preserve">: The entire gene is absent.</w:t>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b w:val="1"/>
          <w:rtl w:val="0"/>
        </w:rPr>
        <w:t xml:space="preserve">Pattern B: Normal Copy Number (e.g., </w:t>
      </w:r>
      <w:r w:rsidDel="00000000" w:rsidR="00000000" w:rsidRPr="00000000">
        <w:rPr>
          <w:rFonts w:ascii="Calibri" w:cs="Calibri" w:eastAsia="Calibri" w:hAnsi="Calibri"/>
          <w:b w:val="1"/>
          <w:i w:val="1"/>
          <w:rtl w:val="0"/>
        </w:rPr>
        <w:t xml:space="preserve">CYP2D6*1/*1</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D0">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Signal</w:t>
      </w:r>
      <w:r w:rsidDel="00000000" w:rsidR="00000000" w:rsidRPr="00000000">
        <w:rPr>
          <w:rFonts w:ascii="Calibri" w:cs="Calibri" w:eastAsia="Calibri" w:hAnsi="Calibri"/>
          <w:rtl w:val="0"/>
        </w:rPr>
        <w:t xml:space="preserve">: Copy number = 2 across ALL probe bins.</w:t>
      </w:r>
    </w:p>
    <w:p w:rsidR="00000000" w:rsidDel="00000000" w:rsidP="00000000" w:rsidRDefault="00000000" w:rsidRPr="00000000" w14:paraId="000000D1">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Interpretation</w:t>
      </w:r>
      <w:r w:rsidDel="00000000" w:rsidR="00000000" w:rsidRPr="00000000">
        <w:rPr>
          <w:rFonts w:ascii="Calibri" w:cs="Calibri" w:eastAsia="Calibri" w:hAnsi="Calibri"/>
          <w:rtl w:val="0"/>
        </w:rPr>
        <w:t xml:space="preserve">: Two intact copies of the gene are present.</w:t>
      </w:r>
    </w:p>
    <w:p w:rsidR="00000000" w:rsidDel="00000000" w:rsidP="00000000" w:rsidRDefault="00000000" w:rsidRPr="00000000" w14:paraId="000000D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b w:val="1"/>
          <w:rtl w:val="0"/>
        </w:rPr>
        <w:t xml:space="preserve">Pattern C: Classic Duplication (e.g., </w:t>
      </w:r>
      <w:r w:rsidDel="00000000" w:rsidR="00000000" w:rsidRPr="00000000">
        <w:rPr>
          <w:rFonts w:ascii="Calibri" w:cs="Calibri" w:eastAsia="Calibri" w:hAnsi="Calibri"/>
          <w:b w:val="1"/>
          <w:i w:val="1"/>
          <w:rtl w:val="0"/>
        </w:rPr>
        <w:t xml:space="preserve">CYP2D6*1/*1x2</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D3">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Signal</w:t>
      </w:r>
      <w:r w:rsidDel="00000000" w:rsidR="00000000" w:rsidRPr="00000000">
        <w:rPr>
          <w:rFonts w:ascii="Calibri" w:cs="Calibri" w:eastAsia="Calibri" w:hAnsi="Calibri"/>
          <w:rtl w:val="0"/>
        </w:rPr>
        <w:t xml:space="preserve">: Copy number = 3 across ALL probe bins.</w:t>
      </w:r>
    </w:p>
    <w:p w:rsidR="00000000" w:rsidDel="00000000" w:rsidP="00000000" w:rsidRDefault="00000000" w:rsidRPr="00000000" w14:paraId="000000D4">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Interpretation</w:t>
      </w:r>
      <w:r w:rsidDel="00000000" w:rsidR="00000000" w:rsidRPr="00000000">
        <w:rPr>
          <w:rFonts w:ascii="Calibri" w:cs="Calibri" w:eastAsia="Calibri" w:hAnsi="Calibri"/>
          <w:rtl w:val="0"/>
        </w:rPr>
        <w:t xml:space="preserve">: A full-length duplication of the gene is present.</w:t>
      </w:r>
    </w:p>
    <w:p w:rsidR="00000000" w:rsidDel="00000000" w:rsidP="00000000" w:rsidRDefault="00000000" w:rsidRPr="00000000" w14:paraId="000000D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Calibri" w:cs="Calibri" w:eastAsia="Calibri" w:hAnsi="Calibri"/>
        </w:rPr>
      </w:pPr>
      <w:r w:rsidDel="00000000" w:rsidR="00000000" w:rsidRPr="00000000">
        <w:rPr>
          <w:rFonts w:ascii="Calibri" w:cs="Calibri" w:eastAsia="Calibri" w:hAnsi="Calibri"/>
          <w:b w:val="1"/>
          <w:rtl w:val="0"/>
        </w:rPr>
        <w:t xml:space="preserve">Pattern D: Signature of </w:t>
      </w:r>
      <w:r w:rsidDel="00000000" w:rsidR="00000000" w:rsidRPr="00000000">
        <w:rPr>
          <w:rFonts w:ascii="Calibri" w:cs="Calibri" w:eastAsia="Calibri" w:hAnsi="Calibri"/>
          <w:b w:val="1"/>
          <w:i w:val="1"/>
          <w:rtl w:val="0"/>
        </w:rPr>
        <w:t xml:space="preserve">CYP2D6*36</w:t>
      </w:r>
      <w:r w:rsidDel="00000000" w:rsidR="00000000" w:rsidRPr="00000000">
        <w:rPr>
          <w:rFonts w:ascii="Calibri" w:cs="Calibri" w:eastAsia="Calibri" w:hAnsi="Calibri"/>
          <w:b w:val="1"/>
          <w:rtl w:val="0"/>
        </w:rPr>
        <w:t xml:space="preserve"> (e.g., </w:t>
      </w:r>
      <w:r w:rsidDel="00000000" w:rsidR="00000000" w:rsidRPr="00000000">
        <w:rPr>
          <w:rFonts w:ascii="Calibri" w:cs="Calibri" w:eastAsia="Calibri" w:hAnsi="Calibri"/>
          <w:b w:val="1"/>
          <w:i w:val="1"/>
          <w:rtl w:val="0"/>
        </w:rPr>
        <w:t xml:space="preserve">CYP2D6*1/*36</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Signal</w:t>
      </w:r>
      <w:r w:rsidDel="00000000" w:rsidR="00000000" w:rsidRPr="00000000">
        <w:rPr>
          <w:rFonts w:ascii="Calibri" w:cs="Calibri" w:eastAsia="Calibri" w:hAnsi="Calibri"/>
          <w:rtl w:val="0"/>
        </w:rPr>
        <w:t xml:space="preserve">: Copy number = 2 in the Upstream and Gene Body probe bins, </w:t>
      </w:r>
      <w:r w:rsidDel="00000000" w:rsidR="00000000" w:rsidRPr="00000000">
        <w:rPr>
          <w:rFonts w:ascii="Calibri" w:cs="Calibri" w:eastAsia="Calibri" w:hAnsi="Calibri"/>
          <w:b w:val="1"/>
          <w:rtl w:val="0"/>
        </w:rPr>
        <w:t xml:space="preserve">but</w:t>
      </w:r>
      <w:r w:rsidDel="00000000" w:rsidR="00000000" w:rsidRPr="00000000">
        <w:rPr>
          <w:rFonts w:ascii="Calibri" w:cs="Calibri" w:eastAsia="Calibri" w:hAnsi="Calibri"/>
          <w:rtl w:val="0"/>
        </w:rPr>
        <w:t xml:space="preserve"> Copy number = 1 in the Exon 9 probe bin.</w:t>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Interpretation</w:t>
      </w:r>
      <w:r w:rsidDel="00000000" w:rsidR="00000000" w:rsidRPr="00000000">
        <w:rPr>
          <w:rFonts w:ascii="Calibri" w:cs="Calibri" w:eastAsia="Calibri" w:hAnsi="Calibri"/>
          <w:rtl w:val="0"/>
        </w:rPr>
        <w:t xml:space="preserve">: This discrepancy is the hallmark of an exon 9 conversion. The gene body is present in two copies, but one of those copies has a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-like exon 9, causing the exon 9-specific probes to report a deletion. This sample should be flagged as "Putative </w:t>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carrier."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This differential strategy transforms the analysis from a simple measurement into a logical deduction. It provides a robust framework for generating high-confidence hypotheses about the presence of the most common and confounding structural variants in Asian populations, which can then be targeted for definitive orthogonal validation.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Allele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Frequency in Chinese Populations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Frequency in Japanese Populations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Frequency in Korean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Normal (AS=1)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~25-35%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~35-45%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~30-40%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Normal (AS=1)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~15-20%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~25-30%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 Function (AS=0)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~5-7% </w:t>
            </w:r>
            <w:r w:rsidDel="00000000" w:rsidR="00000000" w:rsidRPr="00000000">
              <w:rPr>
                <w:rFonts w:ascii="Calibri" w:cs="Calibri" w:eastAsia="Calibri" w:hAnsi="Calibri"/>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~5-6% </w:t>
            </w:r>
            <w:r w:rsidDel="00000000" w:rsidR="00000000" w:rsidRPr="00000000">
              <w:rPr>
                <w:rFonts w:ascii="Calibri" w:cs="Calibri" w:eastAsia="Calibri" w:hAnsi="Calibri"/>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Decreased (AS=0.25)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~50-66% </w:t>
            </w:r>
            <w:r w:rsidDel="00000000" w:rsidR="00000000" w:rsidRPr="00000000">
              <w:rPr>
                <w:rFonts w:ascii="Calibri" w:cs="Calibri" w:eastAsia="Calibri" w:hAnsi="Calibri"/>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~38-45% </w:t>
            </w:r>
            <w:r w:rsidDel="00000000" w:rsidR="00000000" w:rsidRPr="00000000">
              <w:rPr>
                <w:rFonts w:ascii="Calibri" w:cs="Calibri" w:eastAsia="Calibri" w:hAnsi="Calibri"/>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~40-50%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 Function (AS=0)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Low (&lt;1%)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~1-3% </w:t>
            </w:r>
            <w:r w:rsidDel="00000000" w:rsidR="00000000" w:rsidRPr="00000000">
              <w:rPr>
                <w:rFonts w:ascii="Calibri" w:cs="Calibri" w:eastAsia="Calibri" w:hAnsi="Calibri"/>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Low (&lt;1%)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No Function (AS=0)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~3-39% (highly variable) </w:t>
            </w:r>
            <w:r w:rsidDel="00000000" w:rsidR="00000000" w:rsidRPr="00000000">
              <w:rPr>
                <w:rFonts w:ascii="Calibri" w:cs="Calibri" w:eastAsia="Calibri" w:hAnsi="Calibri"/>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~2-5% </w:t>
            </w:r>
            <w:r w:rsidDel="00000000" w:rsidR="00000000" w:rsidRPr="00000000">
              <w:rPr>
                <w:rFonts w:ascii="Calibri" w:cs="Calibri" w:eastAsia="Calibri" w:hAnsi="Calibri"/>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rtl w:val="0"/>
              </w:rPr>
              <w:t xml:space="preserve">Common, often with </w:t>
            </w:r>
            <w:r w:rsidDel="00000000" w:rsidR="00000000" w:rsidRPr="00000000">
              <w:rPr>
                <w:rFonts w:ascii="Calibri" w:cs="Calibri" w:eastAsia="Calibri" w:hAnsi="Calibri"/>
                <w:i w:val="1"/>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CYP2D6*41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Decreased (AS=0.5)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Duplications/Multiplications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~1-4% </w:t>
            </w:r>
            <w:r w:rsidDel="00000000" w:rsidR="00000000" w:rsidRPr="00000000">
              <w:rPr>
                <w:rFonts w:ascii="Calibri" w:cs="Calibri" w:eastAsia="Calibri" w:hAnsi="Calibri"/>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~4-5% </w:t>
            </w:r>
            <w:r w:rsidDel="00000000" w:rsidR="00000000" w:rsidRPr="00000000">
              <w:rPr>
                <w:rFonts w:ascii="Calibri" w:cs="Calibri" w:eastAsia="Calibri" w:hAnsi="Calibri"/>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~2-3%</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480"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Note: Frequencies are approximate ranges compiled from multiple sources and can vary significantly between studies and subpopulations. AS = Activity Score. Sources include.</w:t>
      </w:r>
      <w:r w:rsidDel="00000000" w:rsidR="00000000" w:rsidRPr="00000000">
        <w:rPr>
          <w:rFonts w:ascii="Calibri" w:cs="Calibri" w:eastAsia="Calibri" w:hAnsi="Calibri"/>
          <w:vertAlign w:val="superscript"/>
          <w:rtl w:val="0"/>
        </w:rPr>
        <w:t xml:space="preserve">13</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Orthogonal Validation and Clinical Interpretation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While a well-designed bioinformatic workflow using microarray data can generate high-confidence hypotheses about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structural variation, it is a fundamental principle of clinical genetics that such findings, especially for complex loci, must be confirmed by an independent, orthogonal method before being used for clinical decision-making.</w:t>
      </w:r>
      <w:r w:rsidDel="00000000" w:rsidR="00000000" w:rsidRPr="00000000">
        <w:rPr>
          <w:rFonts w:ascii="Calibri" w:cs="Calibri" w:eastAsia="Calibri" w:hAnsi="Calibri"/>
          <w:vertAlign w:val="superscript"/>
          <w:rtl w:val="0"/>
        </w:rPr>
        <w:t xml:space="preserve">8</w:t>
      </w:r>
      <w:r w:rsidDel="00000000" w:rsidR="00000000" w:rsidRPr="00000000">
        <w:rPr>
          <w:rFonts w:ascii="Calibri" w:cs="Calibri" w:eastAsia="Calibri" w:hAnsi="Calibri"/>
          <w:rtl w:val="0"/>
        </w:rPr>
        <w:t xml:space="preserve"> Microarray platforms are powerful screening tools, but they are susceptible to artifacts and may not capture the full complexity of all structural arrangements.</w:t>
      </w:r>
      <w:r w:rsidDel="00000000" w:rsidR="00000000" w:rsidRPr="00000000">
        <w:rPr>
          <w:rFonts w:ascii="Calibri" w:cs="Calibri" w:eastAsia="Calibri" w:hAnsi="Calibri"/>
          <w:vertAlign w:val="superscript"/>
          <w:rtl w:val="0"/>
        </w:rPr>
        <w:t xml:space="preserve">51</w:t>
      </w:r>
      <w:r w:rsidDel="00000000" w:rsidR="00000000" w:rsidRPr="00000000">
        <w:rPr>
          <w:rFonts w:ascii="Calibri" w:cs="Calibri" w:eastAsia="Calibri" w:hAnsi="Calibri"/>
          <w:rtl w:val="0"/>
        </w:rPr>
        <w:t xml:space="preserve"> Achieving the level of certainty required for clinical reporting necessitates a tiered approach, where microarray findings guide the application of more definitive, "gold-standard" validation technologies.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Imperative for Confirmation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analytical challenges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locus—pseudogene interference, numerous hybrid alleles, and complex tandem arrangements—mean that no single, probe-based screening technology can be considered infallible.</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A signal pattern on a microarray that suggests a</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for instance, is a strong indicator but not absolute proof. Rare, uncharacterized SNPs under a probe's binding site could potentially mimic such a signal.</w:t>
      </w:r>
      <w:r w:rsidDel="00000000" w:rsidR="00000000" w:rsidRPr="00000000">
        <w:rPr>
          <w:rFonts w:ascii="Calibri" w:cs="Calibri" w:eastAsia="Calibri" w:hAnsi="Calibri"/>
          <w:vertAlign w:val="superscript"/>
          <w:rtl w:val="0"/>
        </w:rPr>
        <w:t xml:space="preserve">8</w:t>
      </w:r>
      <w:r w:rsidDel="00000000" w:rsidR="00000000" w:rsidRPr="00000000">
        <w:rPr>
          <w:rFonts w:ascii="Calibri" w:cs="Calibri" w:eastAsia="Calibri" w:hAnsi="Calibri"/>
          <w:rtl w:val="0"/>
        </w:rPr>
        <w:t xml:space="preserve"> Similarly, while an array can detect an increase in copy number, it often struggles to resolve the precise structure of the duplication or to phase distal SNPs onto the correct gene copy, which is essential for determining which allele has been duplicated.</w:t>
      </w:r>
      <w:r w:rsidDel="00000000" w:rsidR="00000000" w:rsidRPr="00000000">
        <w:rPr>
          <w:rFonts w:ascii="Calibri" w:cs="Calibri" w:eastAsia="Calibri" w:hAnsi="Calibri"/>
          <w:vertAlign w:val="superscript"/>
          <w:rtl w:val="0"/>
        </w:rPr>
        <w:t xml:space="preserve">3</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rtl w:val="0"/>
        </w:rPr>
        <w:t xml:space="preserve">Therefore, a responsible laboratory workflow must treat microarray results as a highly informative screen that triages samples for further investigation. Any sample with a detected CNV (deletion or duplication) or a pattern suggestive of a complex hybrid or conversion allele must be flagged for reflex testing using a different technology. While emerging technologies like targeted long-read sequencing promise to one day provide a single-test solution for resolving the entire locus, current standard practice relies on a set of established validation methods.</w:t>
      </w:r>
      <w:r w:rsidDel="00000000" w:rsidR="00000000" w:rsidRPr="00000000">
        <w:rPr>
          <w:rFonts w:ascii="Calibri" w:cs="Calibri" w:eastAsia="Calibri" w:hAnsi="Calibri"/>
          <w:vertAlign w:val="superscript"/>
          <w:rtl w:val="0"/>
        </w:rPr>
        <w:t xml:space="preserve">1</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Gold-Standard Validation Methodologies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choice of validation method depends on the specific hypothesis generated by the microarray screen. The most common and widely accepted technologies include:</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TaqMan-based qPCR and dPCR</w:t>
      </w:r>
      <w:r w:rsidDel="00000000" w:rsidR="00000000" w:rsidRPr="00000000">
        <w:rPr>
          <w:rFonts w:ascii="Calibri" w:cs="Calibri" w:eastAsia="Calibri" w:hAnsi="Calibri"/>
          <w:rtl w:val="0"/>
        </w:rPr>
        <w:t xml:space="preserve">: Quantitative PCR (qPCR) is the workhorse method for CNV confirmation. It involves using a specific primer/probe set (a TaqMan assay) to amplify a target region in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a reference region in a stable, two-copy gene (like </w:t>
      </w:r>
      <w:r w:rsidDel="00000000" w:rsidR="00000000" w:rsidRPr="00000000">
        <w:rPr>
          <w:rFonts w:ascii="Calibri" w:cs="Calibri" w:eastAsia="Calibri" w:hAnsi="Calibri"/>
          <w:i w:val="1"/>
          <w:rtl w:val="0"/>
        </w:rPr>
        <w:t xml:space="preserve">RNaseP</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i w:val="1"/>
          <w:rtl w:val="0"/>
        </w:rPr>
        <w:t xml:space="preserve">TERT</w:t>
      </w:r>
      <w:r w:rsidDel="00000000" w:rsidR="00000000" w:rsidRPr="00000000">
        <w:rPr>
          <w:rFonts w:ascii="Calibri" w:cs="Calibri" w:eastAsia="Calibri" w:hAnsi="Calibri"/>
          <w:rtl w:val="0"/>
        </w:rPr>
        <w:t xml:space="preserve">) in the same reaction.</w:t>
      </w:r>
      <w:r w:rsidDel="00000000" w:rsidR="00000000" w:rsidRPr="00000000">
        <w:rPr>
          <w:rFonts w:ascii="Calibri" w:cs="Calibri" w:eastAsia="Calibri" w:hAnsi="Calibri"/>
          <w:vertAlign w:val="superscript"/>
          <w:rtl w:val="0"/>
        </w:rPr>
        <w:t xml:space="preserve">18</w:t>
      </w:r>
      <w:r w:rsidDel="00000000" w:rsidR="00000000" w:rsidRPr="00000000">
        <w:rPr>
          <w:rFonts w:ascii="Calibri" w:cs="Calibri" w:eastAsia="Calibri" w:hAnsi="Calibri"/>
          <w:rtl w:val="0"/>
        </w:rPr>
        <w:t xml:space="preserve"> By comparing the amplification cycle threshold (</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rtl w:val="0"/>
        </w:rPr>
        <w:t xml:space="preserve">CT​) of the target to the reference (ΔΔCT​ method), the relative copy number of the target can be calculated.</w:t>
      </w:r>
      <w:r w:rsidDel="00000000" w:rsidR="00000000" w:rsidRPr="00000000">
        <w:rPr>
          <w:rFonts w:ascii="Calibri" w:cs="Calibri" w:eastAsia="Calibri" w:hAnsi="Calibri"/>
          <w:vertAlign w:val="superscript"/>
          <w:rtl w:val="0"/>
        </w:rPr>
        <w:t xml:space="preserve">10</w:t>
      </w:r>
      <w:r w:rsidDel="00000000" w:rsidR="00000000" w:rsidRPr="00000000">
        <w:rPr>
          <w:rFonts w:ascii="Calibri" w:cs="Calibri" w:eastAsia="Calibri" w:hAnsi="Calibri"/>
          <w:rtl w:val="0"/>
        </w:rPr>
        <w:t xml:space="preserve"> This is the ideal method for validating the findings of the differential quantification strategy. To confirm a putative</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i w:val="1"/>
          <w:rtl w:val="0"/>
        </w:rPr>
        <w:t xml:space="preserve">CYP2D6*36</w:t>
      </w:r>
      <w:r w:rsidDel="00000000" w:rsidR="00000000" w:rsidRPr="00000000">
        <w:rPr>
          <w:rFonts w:ascii="Calibri" w:cs="Calibri" w:eastAsia="Calibri" w:hAnsi="Calibri"/>
          <w:rtl w:val="0"/>
        </w:rPr>
        <w:t xml:space="preserve"> allele, one would run two separate experiments: one with a TaqMan assay targeting a stable region like intron 6, and another with an assay targeting exon 9. Confirmation is achieved if the intron 6 assay reports CN=2 while the exon 9 assay reports CN=1.</w:t>
      </w:r>
      <w:r w:rsidDel="00000000" w:rsidR="00000000" w:rsidRPr="00000000">
        <w:rPr>
          <w:rFonts w:ascii="Calibri" w:cs="Calibri" w:eastAsia="Calibri" w:hAnsi="Calibri"/>
          <w:vertAlign w:val="superscript"/>
          <w:rtl w:val="0"/>
        </w:rPr>
        <w:t xml:space="preserve">10</w:t>
      </w:r>
      <w:r w:rsidDel="00000000" w:rsidR="00000000" w:rsidRPr="00000000">
        <w:rPr>
          <w:rFonts w:ascii="Calibri" w:cs="Calibri" w:eastAsia="Calibri" w:hAnsi="Calibri"/>
          <w:rtl w:val="0"/>
        </w:rPr>
        <w:t xml:space="preserve"> Digital PCR (dPCR) is an advancement on qPCR that partitions the reaction into thousands of micro-reactions, allowing for absolute quantification of DNA molecules. This makes dPCR more precise and reproducible, especially for discriminating between higher copy number states (e.g., distinguishing 4 from 5 copies).</w:t>
      </w:r>
      <w:r w:rsidDel="00000000" w:rsidR="00000000" w:rsidRPr="00000000">
        <w:rPr>
          <w:rFonts w:ascii="Calibri" w:cs="Calibri" w:eastAsia="Calibri" w:hAnsi="Calibri"/>
          <w:vertAlign w:val="superscript"/>
          <w:rtl w:val="0"/>
        </w:rPr>
        <w:t xml:space="preserve">18</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Long-Range PCR (LR-PCR)</w:t>
      </w:r>
      <w:r w:rsidDel="00000000" w:rsidR="00000000" w:rsidRPr="00000000">
        <w:rPr>
          <w:rFonts w:ascii="Calibri" w:cs="Calibri" w:eastAsia="Calibri" w:hAnsi="Calibri"/>
          <w:rtl w:val="0"/>
        </w:rPr>
        <w:t xml:space="preserve">: For resolving complex structural arrangements and determining which of two heterozygous alleles is duplicated, LR-PCR is considered a gold-standard method.</w:t>
      </w:r>
      <w:r w:rsidDel="00000000" w:rsidR="00000000" w:rsidRPr="00000000">
        <w:rPr>
          <w:rFonts w:ascii="Calibri" w:cs="Calibri" w:eastAsia="Calibri" w:hAnsi="Calibri"/>
          <w:vertAlign w:val="superscript"/>
          <w:rtl w:val="0"/>
        </w:rPr>
        <w:t xml:space="preserve">9</w:t>
      </w:r>
      <w:r w:rsidDel="00000000" w:rsidR="00000000" w:rsidRPr="00000000">
        <w:rPr>
          <w:rFonts w:ascii="Calibri" w:cs="Calibri" w:eastAsia="Calibri" w:hAnsi="Calibri"/>
          <w:rtl w:val="0"/>
        </w:rPr>
        <w:t xml:space="preserve"> This technique uses primers anchored in unique sequences far upstream and downstream of the</w:t>
      </w:r>
      <w:r w:rsidDel="00000000" w:rsidR="00000000" w:rsidRPr="00000000">
        <w:rPr>
          <w:rFonts w:ascii="Calibri" w:cs="Calibri" w:eastAsia="Calibri" w:hAnsi="Calibri"/>
          <w:i w:val="0"/>
          <w:smallCaps w:val="0"/>
          <w:strike w:val="0"/>
          <w:color w:val="000000"/>
          <w:u w:val="none"/>
          <w:shd w:fill="auto" w:val="clear"/>
          <w:vertAlign w:val="baseline"/>
          <w:rtl w:val="0"/>
        </w:rPr>
        <w:br w:type="textWrapping"/>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to amplify the entire ~5 kb gene locus as a single fragment. This amplification is specific to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and avoids co-amplification of the </w:t>
      </w: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pseudogene. The resulting long amplicon can then be subjected to a second round of analysis, such as Sanger sequencing or targeted genotyping, to definitively identify all variants present on that specific chromosome.</w:t>
      </w:r>
      <w:r w:rsidDel="00000000" w:rsidR="00000000" w:rsidRPr="00000000">
        <w:rPr>
          <w:rFonts w:ascii="Calibri" w:cs="Calibri" w:eastAsia="Calibri" w:hAnsi="Calibri"/>
          <w:vertAlign w:val="superscript"/>
          <w:rtl w:val="0"/>
        </w:rPr>
        <w:t xml:space="preserve">9</w:t>
      </w:r>
      <w:r w:rsidDel="00000000" w:rsidR="00000000" w:rsidRPr="00000000">
        <w:rPr>
          <w:rFonts w:ascii="Calibri" w:cs="Calibri" w:eastAsia="Calibri" w:hAnsi="Calibri"/>
          <w:rtl w:val="0"/>
        </w:rPr>
        <w:t xml:space="preserve"> While highly accurate, LR-PCR is labor-intensive, time-consuming, and may not be successful with lower-quality DNA samples, such as those from saliva.</w:t>
      </w:r>
      <w:r w:rsidDel="00000000" w:rsidR="00000000" w:rsidRPr="00000000">
        <w:rPr>
          <w:rFonts w:ascii="Calibri" w:cs="Calibri" w:eastAsia="Calibri" w:hAnsi="Calibri"/>
          <w:vertAlign w:val="superscript"/>
          <w:rtl w:val="0"/>
        </w:rPr>
        <w:t xml:space="preserve">9</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Multiplex Ligation-dependent Probe Amplification (MLPA)</w:t>
      </w:r>
      <w:r w:rsidDel="00000000" w:rsidR="00000000" w:rsidRPr="00000000">
        <w:rPr>
          <w:rFonts w:ascii="Calibri" w:cs="Calibri" w:eastAsia="Calibri" w:hAnsi="Calibri"/>
          <w:rtl w:val="0"/>
        </w:rPr>
        <w:t xml:space="preserve">: MLPA is a robust, semi-quantitative technique that can assess the copy number of multiple regions across a gene simultaneously in a single reaction. It uses pairs of probes that hybridize to adjacent target sequences. Only when both probes are bound can they be joined by a ligase enzyme. All ligated probes are then amplified using a single universal primer pair. The relative amount of each amplification product, as measured by capillary electrophoresis, reflects the copy number of the target sequence.</w:t>
      </w:r>
      <w:r w:rsidDel="00000000" w:rsidR="00000000" w:rsidRPr="00000000">
        <w:rPr>
          <w:rFonts w:ascii="Calibri" w:cs="Calibri" w:eastAsia="Calibri" w:hAnsi="Calibri"/>
          <w:vertAlign w:val="superscript"/>
          <w:rtl w:val="0"/>
        </w:rPr>
        <w:t xml:space="preserve">54</w:t>
      </w:r>
      <w:r w:rsidDel="00000000" w:rsidR="00000000" w:rsidRPr="00000000">
        <w:rPr>
          <w:rFonts w:ascii="Calibri" w:cs="Calibri" w:eastAsia="Calibri" w:hAnsi="Calibri"/>
          <w:rtl w:val="0"/>
        </w:rPr>
        <w:t xml:space="preserve"> MLPA is considered a gold-standard diagnostic tool for detecting exon-level deletions and duplications and provides a comprehensive view of copy number across the entire gene.</w:t>
      </w:r>
      <w:r w:rsidDel="00000000" w:rsidR="00000000" w:rsidRPr="00000000">
        <w:rPr>
          <w:rFonts w:ascii="Calibri" w:cs="Calibri" w:eastAsia="Calibri" w:hAnsi="Calibri"/>
          <w:vertAlign w:val="superscript"/>
          <w:rtl w:val="0"/>
        </w:rPr>
        <w:t xml:space="preserve">54</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tl w:val="0"/>
        </w:rPr>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Diplotype Assignment and Phenotype Prediction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Once the SNV data from the microarray has been combined with the validated CNV and structural variant data, the final diplotype for the individual can be constructed. This involves assigning the correct star allele to each chromosome. For example, a sample might be determined to have a </w:t>
      </w:r>
      <w:r w:rsidDel="00000000" w:rsidR="00000000" w:rsidRPr="00000000">
        <w:rPr>
          <w:rFonts w:ascii="Calibri" w:cs="Calibri" w:eastAsia="Calibri" w:hAnsi="Calibri"/>
          <w:i w:val="1"/>
          <w:rtl w:val="0"/>
        </w:rPr>
        <w:t xml:space="preserve">CYP2D6*10</w:t>
      </w:r>
      <w:r w:rsidDel="00000000" w:rsidR="00000000" w:rsidRPr="00000000">
        <w:rPr>
          <w:rFonts w:ascii="Calibri" w:cs="Calibri" w:eastAsia="Calibri" w:hAnsi="Calibri"/>
          <w:rtl w:val="0"/>
        </w:rPr>
        <w:t xml:space="preserve"> allele on one chromosome and a </w:t>
      </w:r>
      <w:r w:rsidDel="00000000" w:rsidR="00000000" w:rsidRPr="00000000">
        <w:rPr>
          <w:rFonts w:ascii="Calibri" w:cs="Calibri" w:eastAsia="Calibri" w:hAnsi="Calibri"/>
          <w:i w:val="1"/>
          <w:rtl w:val="0"/>
        </w:rPr>
        <w:t xml:space="preserve">CYP2D6*5</w:t>
      </w:r>
      <w:r w:rsidDel="00000000" w:rsidR="00000000" w:rsidRPr="00000000">
        <w:rPr>
          <w:rFonts w:ascii="Calibri" w:cs="Calibri" w:eastAsia="Calibri" w:hAnsi="Calibri"/>
          <w:rtl w:val="0"/>
        </w:rPr>
        <w:t xml:space="preserve"> deletion on the other, resulting in a final diplotype of </w:t>
      </w:r>
      <w:r w:rsidDel="00000000" w:rsidR="00000000" w:rsidRPr="00000000">
        <w:rPr>
          <w:rFonts w:ascii="Calibri" w:cs="Calibri" w:eastAsia="Calibri" w:hAnsi="Calibri"/>
          <w:i w:val="1"/>
          <w:rtl w:val="0"/>
        </w:rPr>
        <w:t xml:space="preserve">CYP2D6*10/*5</w:t>
      </w:r>
      <w:r w:rsidDel="00000000" w:rsidR="00000000" w:rsidRPr="00000000">
        <w:rPr>
          <w:rFonts w:ascii="Calibri" w:cs="Calibri" w:eastAsia="Calibri" w:hAnsi="Calibri"/>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With the final diplotype established, the last step is to predict the clinical phenotype. This is done by summing the activity scores of the two alleles according to the CPIC guidelines.</w:t>
      </w:r>
      <w:r w:rsidDel="00000000" w:rsidR="00000000" w:rsidRPr="00000000">
        <w:rPr>
          <w:rFonts w:ascii="Calibri" w:cs="Calibri" w:eastAsia="Calibri" w:hAnsi="Calibri"/>
          <w:vertAlign w:val="superscript"/>
          <w:rtl w:val="0"/>
        </w:rPr>
        <w:t xml:space="preserve">13</w:t>
      </w:r>
      <w:r w:rsidDel="00000000" w:rsidR="00000000" w:rsidRPr="00000000">
        <w:rPr>
          <w:rFonts w:ascii="Calibri" w:cs="Calibri" w:eastAsia="Calibri" w:hAnsi="Calibri"/>
          <w:rtl w:val="0"/>
        </w:rPr>
        <w:t xml:space="preserve"> For the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Fonts w:ascii="Calibri" w:cs="Calibri" w:eastAsia="Calibri" w:hAnsi="Calibri"/>
          <w:i w:val="1"/>
          <w:rtl w:val="0"/>
        </w:rPr>
        <w:t xml:space="preserve">CYP2D6*10/*5</w:t>
      </w:r>
      <w:r w:rsidDel="00000000" w:rsidR="00000000" w:rsidRPr="00000000">
        <w:rPr>
          <w:rFonts w:ascii="Calibri" w:cs="Calibri" w:eastAsia="Calibri" w:hAnsi="Calibri"/>
          <w:rtl w:val="0"/>
        </w:rPr>
        <w:t xml:space="preserve"> example, the activity score would be 0.25 (for </w:t>
      </w:r>
      <w:r w:rsidDel="00000000" w:rsidR="00000000" w:rsidRPr="00000000">
        <w:rPr>
          <w:rFonts w:ascii="Calibri" w:cs="Calibri" w:eastAsia="Calibri" w:hAnsi="Calibri"/>
          <w:i w:val="1"/>
          <w:rtl w:val="0"/>
        </w:rPr>
        <w:t xml:space="preserve">*10</w:t>
      </w:r>
      <w:r w:rsidDel="00000000" w:rsidR="00000000" w:rsidRPr="00000000">
        <w:rPr>
          <w:rFonts w:ascii="Calibri" w:cs="Calibri" w:eastAsia="Calibri" w:hAnsi="Calibri"/>
          <w:rtl w:val="0"/>
        </w:rPr>
        <w:t xml:space="preserve">) +0 (for </w:t>
      </w:r>
      <w:r w:rsidDel="00000000" w:rsidR="00000000" w:rsidRPr="00000000">
        <w:rPr>
          <w:rFonts w:ascii="Calibri" w:cs="Calibri" w:eastAsia="Calibri" w:hAnsi="Calibri"/>
          <w:i w:val="1"/>
          <w:rtl w:val="0"/>
        </w:rPr>
        <w:t xml:space="preserve">*5</w:t>
      </w:r>
      <w:r w:rsidDel="00000000" w:rsidR="00000000" w:rsidRPr="00000000">
        <w:rPr>
          <w:rFonts w:ascii="Calibri" w:cs="Calibri" w:eastAsia="Calibri" w:hAnsi="Calibri"/>
          <w:rtl w:val="0"/>
        </w:rPr>
        <w:t xml:space="preserve">) =0.25. This total score corresponds to an Intermediate Metabolizer (IM) phenotype. This final phenotype prediction is the clinically actionable result that can be used to guide drug selection and dosing for a wide range of medications, including antidepressants, opioids, and tamoxifen, thereby personalizing therapy and minimizing the risk of adverse drug reactions or treatment failure.</w:t>
      </w:r>
      <w:r w:rsidDel="00000000" w:rsidR="00000000" w:rsidRPr="00000000">
        <w:rPr>
          <w:rFonts w:ascii="Calibri" w:cs="Calibri" w:eastAsia="Calibri" w:hAnsi="Calibri"/>
          <w:vertAlign w:val="superscript"/>
          <w:rtl w:val="0"/>
        </w:rPr>
        <w:t xml:space="preserve">2</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Principle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Strengths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Weaknesses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TaqMan qPCR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Relative quantification of a target region vs. a reference gene using real-time PCR.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Cost-effective, rapid, high-throughput. Ideal for targeted confirmation of specific CNVs.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Less precise for high copy numbers (e.g., &gt;3). Sensitive to DNA quality. Does not resolve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Confirming a specific CNV call from a microarray screen (e.g., validating a putative </w:t>
            </w:r>
            <w:r w:rsidDel="00000000" w:rsidR="00000000" w:rsidRPr="00000000">
              <w:rPr>
                <w:rFonts w:ascii="Calibri" w:cs="Calibri" w:eastAsia="Calibri" w:hAnsi="Calibri"/>
                <w:i w:val="1"/>
                <w:rtl w:val="0"/>
              </w:rPr>
              <w:t xml:space="preserve">*5</w:t>
            </w:r>
            <w:r w:rsidDel="00000000" w:rsidR="00000000" w:rsidRPr="00000000">
              <w:rPr>
                <w:rFonts w:ascii="Calibri" w:cs="Calibri" w:eastAsia="Calibri" w:hAnsi="Calibri"/>
                <w:rtl w:val="0"/>
              </w:rPr>
              <w:t xml:space="preserve"> deletion or a </w:t>
            </w:r>
            <w:r w:rsidDel="00000000" w:rsidR="00000000" w:rsidRPr="00000000">
              <w:rPr>
                <w:rFonts w:ascii="Calibri" w:cs="Calibri" w:eastAsia="Calibri" w:hAnsi="Calibri"/>
                <w:i w:val="1"/>
                <w:rtl w:val="0"/>
              </w:rPr>
              <w:t xml:space="preserve">*36</w:t>
            </w:r>
            <w:r w:rsidDel="00000000" w:rsidR="00000000" w:rsidRPr="00000000">
              <w:rPr>
                <w:rFonts w:ascii="Calibri" w:cs="Calibri" w:eastAsia="Calibri" w:hAnsi="Calibri"/>
                <w:rtl w:val="0"/>
              </w:rPr>
              <w:t xml:space="preserve"> conversion).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TaqMan dPCR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Absolute quantification by partitioning the PCR reaction into thousands of droplets.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Highly precise and reproducible. Excellent for distinguishing high copy numbers (e.g., CN=4 vs. CN=5). Does not require a standard curve.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Higher cost per sample than qPCR. Does not resolve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Accurately quantifying duplications/multiplications, especially when the microarray call is ambiguous (e.g., CN=3.5).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Long-Range PCR (LR-PCR)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Specific amplification of the entire ~5 kb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gene, followed by sequencing or genotyping of the amplicon.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"gold standard" for resolving complex structures and phasing variants onto specific alleles in cases of duplication.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Labor-intensive, time-consuming, higher cost, can be difficult to perform on low-quality DNA.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Determining which allele is duplicated in a heterozygous sample (e.g., </w:t>
            </w:r>
            <w:r w:rsidDel="00000000" w:rsidR="00000000" w:rsidRPr="00000000">
              <w:rPr>
                <w:rFonts w:ascii="Calibri" w:cs="Calibri" w:eastAsia="Calibri" w:hAnsi="Calibri"/>
                <w:i w:val="1"/>
                <w:rtl w:val="0"/>
              </w:rPr>
              <w:t xml:space="preserve">*1/*41</w:t>
            </w:r>
            <w:r w:rsidDel="00000000" w:rsidR="00000000" w:rsidRPr="00000000">
              <w:rPr>
                <w:rFonts w:ascii="Calibri" w:cs="Calibri" w:eastAsia="Calibri" w:hAnsi="Calibri"/>
                <w:rtl w:val="0"/>
              </w:rPr>
              <w:t xml:space="preserve"> with 3 copies) to assign the correct diplotype (</w:t>
            </w:r>
            <w:r w:rsidDel="00000000" w:rsidR="00000000" w:rsidRPr="00000000">
              <w:rPr>
                <w:rFonts w:ascii="Calibri" w:cs="Calibri" w:eastAsia="Calibri" w:hAnsi="Calibri"/>
                <w:i w:val="1"/>
                <w:rtl w:val="0"/>
              </w:rPr>
              <w:t xml:space="preserve">*1/*41x2</w:t>
            </w:r>
            <w:r w:rsidDel="00000000" w:rsidR="00000000" w:rsidRPr="00000000">
              <w:rPr>
                <w:rFonts w:ascii="Calibri" w:cs="Calibri" w:eastAsia="Calibri" w:hAnsi="Calibri"/>
                <w:rtl w:val="0"/>
              </w:rPr>
              <w:t xml:space="preserve"> vs. </w:t>
            </w:r>
            <w:r w:rsidDel="00000000" w:rsidR="00000000" w:rsidRPr="00000000">
              <w:rPr>
                <w:rFonts w:ascii="Calibri" w:cs="Calibri" w:eastAsia="Calibri" w:hAnsi="Calibri"/>
                <w:i w:val="1"/>
                <w:rtl w:val="0"/>
              </w:rPr>
              <w:t xml:space="preserve">*1x2/*41</w:t>
            </w:r>
            <w:r w:rsidDel="00000000" w:rsidR="00000000" w:rsidRPr="00000000">
              <w:rPr>
                <w:rFonts w:ascii="Calibri" w:cs="Calibri" w:eastAsia="Calibri" w:hAnsi="Calibri"/>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MLPA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Semi-quantitative detection of deletions/duplications across multiple exons in a single reaction.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Provides a comprehensive, exon-by-exon view of copy number across the gene. Considered a gold-standard diagnostic tool.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Does not provide the exact location or orientation of duplications. Can be complex to set 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Screening for unknown or complex partial gene deletions/duplications that are not well-characterized by the microarray probes.</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Synthesis and Recommendations: A Best-Practice Workflow</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successful assessment of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exon 9 structural variants from Illumina Asian Screening Array data is a non-trivial bioinformatic challenge that demands a rigorous, multi-step workflow. It requires moving beyond a simple "run and report" mentality to a hypothesis-driven approach that integrates knowledge of the locus's biology, the platform's technology, and the algorithm's limitations. This concluding section synthesizes the preceding analysis into a concise, actionable best-practice workflow, presented as a checklist and decision tree for the medical bioinformatician.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Pre-Analysis Checklist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Before processing any sample data, a series of preparatory steps must be completed to ensure the foundation of the analysis is sound.</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Acquire and Verify Support Files</w:t>
      </w:r>
      <w:r w:rsidDel="00000000" w:rsidR="00000000" w:rsidRPr="00000000">
        <w:rPr>
          <w:rFonts w:ascii="Calibri" w:cs="Calibri" w:eastAsia="Calibri" w:hAnsi="Calibri"/>
          <w:rtl w:val="0"/>
        </w:rPr>
        <w:t xml:space="preserve">: Navigate to the Illumina support website and download the complete and correct product files for the "Infinium Asian Screening Array v1.0." This must include the .bpm and .csv manifest files, the .egt cluster file, and any relevant annotation files (e.g., .bed file).</w:t>
      </w:r>
      <w:r w:rsidDel="00000000" w:rsidR="00000000" w:rsidRPr="00000000">
        <w:rPr>
          <w:rFonts w:ascii="Calibri" w:cs="Calibri" w:eastAsia="Calibri" w:hAnsi="Calibri"/>
          <w:vertAlign w:val="superscript"/>
          <w:rtl w:val="0"/>
        </w:rPr>
        <w:t xml:space="preserve">27</w:t>
      </w:r>
      <w:r w:rsidDel="00000000" w:rsidR="00000000" w:rsidRPr="00000000">
        <w:rPr>
          <w:rFonts w:ascii="Calibri" w:cs="Calibri" w:eastAsia="Calibri" w:hAnsi="Calibri"/>
          <w:rtl w:val="0"/>
        </w:rPr>
        <w:t xml:space="preserve"> Ensure the genome build version (e.g., GRCh37 or GRCh38) of the manifest matches the reference genome to be used for analysis.</w:t>
      </w:r>
      <w:r w:rsidDel="00000000" w:rsidR="00000000" w:rsidRPr="00000000">
        <w:rPr>
          <w:rFonts w:ascii="Calibri" w:cs="Calibri" w:eastAsia="Calibri" w:hAnsi="Calibri"/>
          <w:vertAlign w:val="superscript"/>
          <w:rtl w:val="0"/>
        </w:rPr>
        <w:t xml:space="preserve">27</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Perform Probe-Level Dissection</w:t>
      </w:r>
      <w:r w:rsidDel="00000000" w:rsidR="00000000" w:rsidRPr="00000000">
        <w:rPr>
          <w:rFonts w:ascii="Calibri" w:cs="Calibri" w:eastAsia="Calibri" w:hAnsi="Calibri"/>
          <w:rtl w:val="0"/>
        </w:rPr>
        <w:t xml:space="preserve">: Using the .csv manifest, perform a digital dissection of the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locus. Filter the manifest to identify every probe targeting the gene. Map these probes to the reference genome and stratify them into analytical bins: (1) Upstream/5' region, (2) Intron 2/6 (gene body), and (3) Exon 9. This map is the key to the differential quantification strategy.</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Establish Stringent QC Thresholds</w:t>
      </w:r>
      <w:r w:rsidDel="00000000" w:rsidR="00000000" w:rsidRPr="00000000">
        <w:rPr>
          <w:rFonts w:ascii="Calibri" w:cs="Calibri" w:eastAsia="Calibri" w:hAnsi="Calibri"/>
          <w:rtl w:val="0"/>
        </w:rPr>
        <w:t xml:space="preserve">: Define clear, a priori quality control metrics for sample inclusion. Based on established best practices, this should include a sample call rate &gt;98% and a Log R Ratio standard deviation (LRR_SD) &lt;0.3.</w:t>
      </w:r>
      <w:r w:rsidDel="00000000" w:rsidR="00000000" w:rsidRPr="00000000">
        <w:rPr>
          <w:rFonts w:ascii="Calibri" w:cs="Calibri" w:eastAsia="Calibri" w:hAnsi="Calibri"/>
          <w:vertAlign w:val="superscript"/>
          <w:rtl w:val="0"/>
        </w:rPr>
        <w:t xml:space="preserve">15</w:t>
      </w:r>
      <w:r w:rsidDel="00000000" w:rsidR="00000000" w:rsidRPr="00000000">
        <w:rPr>
          <w:rFonts w:ascii="Calibri" w:cs="Calibri" w:eastAsia="Calibri" w:hAnsi="Calibri"/>
          <w:rtl w:val="0"/>
        </w:rPr>
        <w:t xml:space="preserve"> Samples failing these metrics should be excluded from CNV analysis to minimize false positives.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Analytical Workflow: A Decision Tree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following decision tree outlines the step-by-step process from raw data to a final, validated interpretation.</w:t>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Data Pre-processing and QC</w:t>
      </w:r>
      <w:r w:rsidDel="00000000" w:rsidR="00000000" w:rsidRPr="00000000">
        <w:rPr>
          <w:rFonts w:ascii="Calibri" w:cs="Calibri" w:eastAsia="Calibri" w:hAnsi="Calibri"/>
          <w:rtl w:val="0"/>
        </w:rPr>
        <w:t xml:space="preserve">:</w:t>
      </w:r>
    </w:p>
    <w:p w:rsidR="00000000" w:rsidDel="00000000" w:rsidP="00000000" w:rsidRDefault="00000000" w:rsidRPr="00000000" w14:paraId="0000014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Process raw .idat files for all samples using Illumina GenomeStudio to generate LRR and BAF values.</w:t>
      </w:r>
      <w:r w:rsidDel="00000000" w:rsidR="00000000" w:rsidRPr="00000000">
        <w:rPr>
          <w:rFonts w:ascii="Calibri" w:cs="Calibri" w:eastAsia="Calibri" w:hAnsi="Calibri"/>
          <w:vertAlign w:val="superscript"/>
          <w:rtl w:val="0"/>
        </w:rPr>
        <w:t xml:space="preserve">15</w:t>
      </w:r>
    </w:p>
    <w:p w:rsidR="00000000" w:rsidDel="00000000" w:rsidP="00000000" w:rsidRDefault="00000000" w:rsidRPr="00000000" w14:paraId="0000014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rtl w:val="0"/>
        </w:rPr>
        <w:t xml:space="preserve">Apply the pre-defined sample QC thresholds. </w:t>
      </w:r>
      <w:r w:rsidDel="00000000" w:rsidR="00000000" w:rsidRPr="00000000">
        <w:rPr>
          <w:rFonts w:ascii="Calibri" w:cs="Calibri" w:eastAsia="Calibri" w:hAnsi="Calibri"/>
          <w:b w:val="1"/>
          <w:rtl w:val="0"/>
        </w:rPr>
        <w:t xml:space="preserve">Action</w:t>
      </w:r>
      <w:r w:rsidDel="00000000" w:rsidR="00000000" w:rsidRPr="00000000">
        <w:rPr>
          <w:rFonts w:ascii="Calibri" w:cs="Calibri" w:eastAsia="Calibri" w:hAnsi="Calibri"/>
          <w:rtl w:val="0"/>
        </w:rPr>
        <w:t xml:space="preserve">: Exclude any sample with a call rate &lt;98% or LRR_SD &gt;0.3.</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Primary CNV Calling</w:t>
      </w:r>
      <w:r w:rsidDel="00000000" w:rsidR="00000000" w:rsidRPr="00000000">
        <w:rPr>
          <w:rFonts w:ascii="Calibri" w:cs="Calibri" w:eastAsia="Calibri" w:hAnsi="Calibri"/>
          <w:rtl w:val="0"/>
        </w:rPr>
        <w:t xml:space="preserve">:</w:t>
      </w:r>
    </w:p>
    <w:p w:rsidR="00000000" w:rsidDel="00000000" w:rsidP="00000000" w:rsidRDefault="00000000" w:rsidRPr="00000000" w14:paraId="0000014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Preferred Path</w:t>
      </w:r>
      <w:r w:rsidDel="00000000" w:rsidR="00000000" w:rsidRPr="00000000">
        <w:rPr>
          <w:rFonts w:ascii="Calibri" w:cs="Calibri" w:eastAsia="Calibri" w:hAnsi="Calibri"/>
          <w:rtl w:val="0"/>
        </w:rPr>
        <w:t xml:space="preserve">: If available, use Illumina DRAGEN Array for primary analysis. Its gene-aware algorithm is specifically designed to handle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complexity.</w:t>
      </w:r>
      <w:r w:rsidDel="00000000" w:rsidR="00000000" w:rsidRPr="00000000">
        <w:rPr>
          <w:rFonts w:ascii="Calibri" w:cs="Calibri" w:eastAsia="Calibri" w:hAnsi="Calibri"/>
          <w:vertAlign w:val="superscript"/>
          <w:rtl w:val="0"/>
        </w:rPr>
        <w:t xml:space="preserve">41</w:t>
      </w:r>
    </w:p>
    <w:p w:rsidR="00000000" w:rsidDel="00000000" w:rsidP="00000000" w:rsidRDefault="00000000" w:rsidRPr="00000000" w14:paraId="0000014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Alternative Path</w:t>
      </w:r>
      <w:r w:rsidDel="00000000" w:rsidR="00000000" w:rsidRPr="00000000">
        <w:rPr>
          <w:rFonts w:ascii="Calibri" w:cs="Calibri" w:eastAsia="Calibri" w:hAnsi="Calibri"/>
          <w:rtl w:val="0"/>
        </w:rPr>
        <w:t xml:space="preserve">: If using open-source tools, run PennCNV to generate raw CNV calls across the genome.</w:t>
      </w:r>
      <w:r w:rsidDel="00000000" w:rsidR="00000000" w:rsidRPr="00000000">
        <w:rPr>
          <w:rFonts w:ascii="Calibri" w:cs="Calibri" w:eastAsia="Calibri" w:hAnsi="Calibri"/>
          <w:vertAlign w:val="superscript"/>
          <w:rtl w:val="0"/>
        </w:rPr>
        <w:t xml:space="preserve">33</w:t>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Differential Signal Analysis (The Core Logic)</w:t>
      </w:r>
      <w:r w:rsidDel="00000000" w:rsidR="00000000" w:rsidRPr="00000000">
        <w:rPr>
          <w:rFonts w:ascii="Calibri" w:cs="Calibri" w:eastAsia="Calibri" w:hAnsi="Calibri"/>
          <w:rtl w:val="0"/>
        </w:rPr>
        <w:t xml:space="preserve">:</w:t>
      </w:r>
    </w:p>
    <w:p w:rsidR="00000000" w:rsidDel="00000000" w:rsidP="00000000" w:rsidRDefault="00000000" w:rsidRPr="00000000" w14:paraId="0000014E">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For each sample, parse the CNV caller output to extract the copy number calls for the pre-defined probe bins (Upstream, Gene Body, Exon 9).</w:t>
      </w:r>
    </w:p>
    <w:p w:rsidR="00000000" w:rsidDel="00000000" w:rsidP="00000000" w:rsidRDefault="00000000" w:rsidRPr="00000000" w14:paraId="0000014F">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b w:val="1"/>
          <w:rtl w:val="0"/>
        </w:rPr>
        <w:t xml:space="preserve">Ask the key question</w:t>
      </w:r>
      <w:r w:rsidDel="00000000" w:rsidR="00000000" w:rsidRPr="00000000">
        <w:rPr>
          <w:rFonts w:ascii="Calibri" w:cs="Calibri" w:eastAsia="Calibri" w:hAnsi="Calibri"/>
          <w:rtl w:val="0"/>
        </w:rPr>
        <w:t xml:space="preserve">: Does the copy number in the Exon 9 bin match the copy number in the Gene Body bin?</w:t>
      </w:r>
    </w:p>
    <w:p w:rsidR="00000000" w:rsidDel="00000000" w:rsidP="00000000" w:rsidRDefault="00000000" w:rsidRPr="00000000" w14:paraId="00000150">
      <w:pPr>
        <w:numPr>
          <w:ilvl w:val="2"/>
          <w:numId w:val="8"/>
        </w:numPr>
        <w:pBdr>
          <w:top w:space="0" w:sz="0" w:val="nil"/>
          <w:left w:space="0" w:sz="0" w:val="nil"/>
          <w:bottom w:space="0" w:sz="0" w:val="nil"/>
          <w:right w:space="0" w:sz="0" w:val="nil"/>
          <w:between w:space="0" w:sz="0" w:val="nil"/>
        </w:pBdr>
        <w:shd w:fill="auto" w:val="clear"/>
        <w:spacing w:line="275.9999942779541" w:lineRule="auto"/>
        <w:ind w:left="1800" w:hanging="360"/>
        <w:jc w:val="both"/>
        <w:rPr/>
      </w:pPr>
      <w:r w:rsidDel="00000000" w:rsidR="00000000" w:rsidRPr="00000000">
        <w:rPr>
          <w:rFonts w:ascii="Calibri" w:cs="Calibri" w:eastAsia="Calibri" w:hAnsi="Calibri"/>
          <w:b w:val="1"/>
          <w:rtl w:val="0"/>
        </w:rPr>
        <w:t xml:space="preserve">If YES</w:t>
      </w:r>
      <w:r w:rsidDel="00000000" w:rsidR="00000000" w:rsidRPr="00000000">
        <w:rPr>
          <w:rFonts w:ascii="Calibri" w:cs="Calibri" w:eastAsia="Calibri" w:hAnsi="Calibri"/>
          <w:rtl w:val="0"/>
        </w:rPr>
        <w:t xml:space="preserve">: The signal is concordant. Proceed to standard interpretation.</w:t>
      </w:r>
    </w:p>
    <w:p w:rsidR="00000000" w:rsidDel="00000000" w:rsidP="00000000" w:rsidRDefault="00000000" w:rsidRPr="00000000" w14:paraId="00000151">
      <w:pPr>
        <w:numPr>
          <w:ilvl w:val="3"/>
          <w:numId w:val="9"/>
        </w:numPr>
        <w:pBdr>
          <w:top w:space="0" w:sz="0" w:val="nil"/>
          <w:left w:space="0" w:sz="0" w:val="nil"/>
          <w:bottom w:space="0" w:sz="0" w:val="nil"/>
          <w:right w:space="0" w:sz="0" w:val="nil"/>
          <w:between w:space="0" w:sz="0" w:val="nil"/>
        </w:pBdr>
        <w:shd w:fill="auto" w:val="clear"/>
        <w:spacing w:line="275.9999942779541" w:lineRule="auto"/>
        <w:ind w:left="2400" w:hanging="360"/>
        <w:jc w:val="both"/>
        <w:rPr/>
      </w:pPr>
      <w:r w:rsidDel="00000000" w:rsidR="00000000" w:rsidRPr="00000000">
        <w:rPr>
          <w:rFonts w:ascii="Calibri" w:cs="Calibri" w:eastAsia="Calibri" w:hAnsi="Calibri"/>
          <w:rtl w:val="0"/>
        </w:rPr>
        <w:t xml:space="preserve">CN ≈ 2 across all bins -&gt; </w:t>
      </w:r>
      <w:r w:rsidDel="00000000" w:rsidR="00000000" w:rsidRPr="00000000">
        <w:rPr>
          <w:rFonts w:ascii="Calibri" w:cs="Calibri" w:eastAsia="Calibri" w:hAnsi="Calibri"/>
          <w:b w:val="1"/>
          <w:rtl w:val="0"/>
        </w:rPr>
        <w:t xml:space="preserve">Hypothesis: Normal Copy Number</w:t>
      </w:r>
      <w:r w:rsidDel="00000000" w:rsidR="00000000" w:rsidRPr="00000000">
        <w:rPr>
          <w:rFonts w:ascii="Calibri" w:cs="Calibri" w:eastAsia="Calibri" w:hAnsi="Calibri"/>
          <w:rtl w:val="0"/>
        </w:rPr>
        <w:t xml:space="preserve">.</w:t>
      </w:r>
    </w:p>
    <w:p w:rsidR="00000000" w:rsidDel="00000000" w:rsidP="00000000" w:rsidRDefault="00000000" w:rsidRPr="00000000" w14:paraId="00000152">
      <w:pPr>
        <w:numPr>
          <w:ilvl w:val="3"/>
          <w:numId w:val="9"/>
        </w:numPr>
        <w:pBdr>
          <w:top w:space="0" w:sz="0" w:val="nil"/>
          <w:left w:space="0" w:sz="0" w:val="nil"/>
          <w:bottom w:space="0" w:sz="0" w:val="nil"/>
          <w:right w:space="0" w:sz="0" w:val="nil"/>
          <w:between w:space="0" w:sz="0" w:val="nil"/>
        </w:pBdr>
        <w:shd w:fill="auto" w:val="clear"/>
        <w:spacing w:line="275.9999942779541" w:lineRule="auto"/>
        <w:ind w:left="2400" w:hanging="360"/>
        <w:jc w:val="both"/>
        <w:rPr/>
      </w:pPr>
      <w:r w:rsidDel="00000000" w:rsidR="00000000" w:rsidRPr="00000000">
        <w:rPr>
          <w:rFonts w:ascii="Calibri" w:cs="Calibri" w:eastAsia="Calibri" w:hAnsi="Calibri"/>
          <w:rtl w:val="0"/>
        </w:rPr>
        <w:t xml:space="preserve">CN ≈ 1 across all bins -&gt; </w:t>
      </w:r>
      <w:r w:rsidDel="00000000" w:rsidR="00000000" w:rsidRPr="00000000">
        <w:rPr>
          <w:rFonts w:ascii="Calibri" w:cs="Calibri" w:eastAsia="Calibri" w:hAnsi="Calibri"/>
          <w:b w:val="1"/>
          <w:rtl w:val="0"/>
        </w:rPr>
        <w:t xml:space="preserve">Hypothesis: Putative </w:t>
      </w:r>
      <w:r w:rsidDel="00000000" w:rsidR="00000000" w:rsidRPr="00000000">
        <w:rPr>
          <w:rFonts w:ascii="Calibri" w:cs="Calibri" w:eastAsia="Calibri" w:hAnsi="Calibri"/>
          <w:b w:val="1"/>
          <w:i w:val="1"/>
          <w:rtl w:val="0"/>
        </w:rPr>
        <w:t xml:space="preserve">CYP2D6*5</w:t>
      </w:r>
      <w:r w:rsidDel="00000000" w:rsidR="00000000" w:rsidRPr="00000000">
        <w:rPr>
          <w:rFonts w:ascii="Calibri" w:cs="Calibri" w:eastAsia="Calibri" w:hAnsi="Calibri"/>
          <w:b w:val="1"/>
          <w:rtl w:val="0"/>
        </w:rPr>
        <w:t xml:space="preserve"> deletion</w:t>
      </w:r>
      <w:r w:rsidDel="00000000" w:rsidR="00000000" w:rsidRPr="00000000">
        <w:rPr>
          <w:rFonts w:ascii="Calibri" w:cs="Calibri" w:eastAsia="Calibri" w:hAnsi="Calibri"/>
          <w:rtl w:val="0"/>
        </w:rPr>
        <w:t xml:space="preserve">.</w:t>
      </w:r>
    </w:p>
    <w:p w:rsidR="00000000" w:rsidDel="00000000" w:rsidP="00000000" w:rsidRDefault="00000000" w:rsidRPr="00000000" w14:paraId="00000153">
      <w:pPr>
        <w:numPr>
          <w:ilvl w:val="3"/>
          <w:numId w:val="9"/>
        </w:numPr>
        <w:pBdr>
          <w:top w:space="0" w:sz="0" w:val="nil"/>
          <w:left w:space="0" w:sz="0" w:val="nil"/>
          <w:bottom w:space="0" w:sz="0" w:val="nil"/>
          <w:right w:space="0" w:sz="0" w:val="nil"/>
          <w:between w:space="0" w:sz="0" w:val="nil"/>
        </w:pBdr>
        <w:shd w:fill="auto" w:val="clear"/>
        <w:spacing w:line="275.9999942779541" w:lineRule="auto"/>
        <w:ind w:left="2400" w:hanging="360"/>
        <w:jc w:val="both"/>
        <w:rPr/>
      </w:pPr>
      <w:r w:rsidDel="00000000" w:rsidR="00000000" w:rsidRPr="00000000">
        <w:rPr>
          <w:rFonts w:ascii="Calibri" w:cs="Calibri" w:eastAsia="Calibri" w:hAnsi="Calibri"/>
          <w:rtl w:val="0"/>
        </w:rPr>
        <w:t xml:space="preserve">CN ≥ 3 across all bins -&gt; </w:t>
      </w:r>
      <w:r w:rsidDel="00000000" w:rsidR="00000000" w:rsidRPr="00000000">
        <w:rPr>
          <w:rFonts w:ascii="Calibri" w:cs="Calibri" w:eastAsia="Calibri" w:hAnsi="Calibri"/>
          <w:b w:val="1"/>
          <w:rtl w:val="0"/>
        </w:rPr>
        <w:t xml:space="preserve">Hypothesis: Putative Duplication/Multiplication</w:t>
      </w:r>
      <w:r w:rsidDel="00000000" w:rsidR="00000000" w:rsidRPr="00000000">
        <w:rPr>
          <w:rFonts w:ascii="Calibri" w:cs="Calibri" w:eastAsia="Calibri" w:hAnsi="Calibri"/>
          <w:rtl w:val="0"/>
        </w:rPr>
        <w:t xml:space="preserve">.</w:t>
      </w:r>
    </w:p>
    <w:p w:rsidR="00000000" w:rsidDel="00000000" w:rsidP="00000000" w:rsidRDefault="00000000" w:rsidRPr="00000000" w14:paraId="00000154">
      <w:pPr>
        <w:numPr>
          <w:ilvl w:val="2"/>
          <w:numId w:val="8"/>
        </w:numPr>
        <w:pBdr>
          <w:top w:space="0" w:sz="0" w:val="nil"/>
          <w:left w:space="0" w:sz="0" w:val="nil"/>
          <w:bottom w:space="0" w:sz="0" w:val="nil"/>
          <w:right w:space="0" w:sz="0" w:val="nil"/>
          <w:between w:space="0" w:sz="0" w:val="nil"/>
        </w:pBdr>
        <w:shd w:fill="auto" w:val="clear"/>
        <w:spacing w:line="275.9999942779541" w:lineRule="auto"/>
        <w:ind w:left="1800" w:hanging="360"/>
        <w:jc w:val="both"/>
        <w:rPr/>
      </w:pPr>
      <w:r w:rsidDel="00000000" w:rsidR="00000000" w:rsidRPr="00000000">
        <w:rPr>
          <w:rFonts w:ascii="Calibri" w:cs="Calibri" w:eastAsia="Calibri" w:hAnsi="Calibri"/>
          <w:b w:val="1"/>
          <w:rtl w:val="0"/>
        </w:rPr>
        <w:t xml:space="preserve">If NO</w:t>
      </w:r>
      <w:r w:rsidDel="00000000" w:rsidR="00000000" w:rsidRPr="00000000">
        <w:rPr>
          <w:rFonts w:ascii="Calibri" w:cs="Calibri" w:eastAsia="Calibri" w:hAnsi="Calibri"/>
          <w:rtl w:val="0"/>
        </w:rPr>
        <w:t xml:space="preserve"> (specifically, Exon 9 CN &lt; Gene Body CN): The signal is discordant.</w:t>
      </w:r>
    </w:p>
    <w:p w:rsidR="00000000" w:rsidDel="00000000" w:rsidP="00000000" w:rsidRDefault="00000000" w:rsidRPr="00000000" w14:paraId="00000155">
      <w:pPr>
        <w:numPr>
          <w:ilvl w:val="3"/>
          <w:numId w:val="10"/>
        </w:numPr>
        <w:pBdr>
          <w:top w:space="0" w:sz="0" w:val="nil"/>
          <w:left w:space="0" w:sz="0" w:val="nil"/>
          <w:bottom w:space="0" w:sz="0" w:val="nil"/>
          <w:right w:space="0" w:sz="0" w:val="nil"/>
          <w:between w:space="0" w:sz="0" w:val="nil"/>
        </w:pBdr>
        <w:shd w:fill="auto" w:val="clear"/>
        <w:spacing w:line="275.9999942779541" w:lineRule="auto"/>
        <w:ind w:left="2400" w:hanging="360"/>
        <w:jc w:val="both"/>
        <w:rPr/>
      </w:pPr>
      <w:r w:rsidDel="00000000" w:rsidR="00000000" w:rsidRPr="00000000">
        <w:rPr>
          <w:rFonts w:ascii="Calibri" w:cs="Calibri" w:eastAsia="Calibri" w:hAnsi="Calibri"/>
          <w:rtl w:val="0"/>
        </w:rPr>
        <w:t xml:space="preserve">e.g., Gene Body CN ≈ 2 and Exon 9 CN ≈ 1 -&gt; </w:t>
      </w:r>
      <w:r w:rsidDel="00000000" w:rsidR="00000000" w:rsidRPr="00000000">
        <w:rPr>
          <w:rFonts w:ascii="Calibri" w:cs="Calibri" w:eastAsia="Calibri" w:hAnsi="Calibri"/>
          <w:b w:val="1"/>
          <w:rtl w:val="0"/>
        </w:rPr>
        <w:t xml:space="preserve">Hypothesis: Putative </w:t>
      </w:r>
      <w:r w:rsidDel="00000000" w:rsidR="00000000" w:rsidRPr="00000000">
        <w:rPr>
          <w:rFonts w:ascii="Calibri" w:cs="Calibri" w:eastAsia="Calibri" w:hAnsi="Calibri"/>
          <w:b w:val="1"/>
          <w:i w:val="1"/>
          <w:rtl w:val="0"/>
        </w:rPr>
        <w:t xml:space="preserve">CYP2D6*36</w:t>
      </w:r>
      <w:r w:rsidDel="00000000" w:rsidR="00000000" w:rsidRPr="00000000">
        <w:rPr>
          <w:rFonts w:ascii="Calibri" w:cs="Calibri" w:eastAsia="Calibri" w:hAnsi="Calibri"/>
          <w:b w:val="1"/>
          <w:rtl w:val="0"/>
        </w:rPr>
        <w:t xml:space="preserve"> or other exon 9 conversion</w:t>
      </w:r>
      <w:r w:rsidDel="00000000" w:rsidR="00000000" w:rsidRPr="00000000">
        <w:rPr>
          <w:rFonts w:ascii="Calibri" w:cs="Calibri" w:eastAsia="Calibri" w:hAnsi="Calibri"/>
          <w:rtl w:val="0"/>
        </w:rPr>
        <w:t xml:space="preserve">.</w:t>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Trigger Orthogonal Validation</w:t>
      </w:r>
      <w:r w:rsidDel="00000000" w:rsidR="00000000" w:rsidRPr="00000000">
        <w:rPr>
          <w:rFonts w:ascii="Calibri" w:cs="Calibri" w:eastAsia="Calibri" w:hAnsi="Calibri"/>
          <w:rtl w:val="0"/>
        </w:rPr>
        <w:t xml:space="preserve">:</w:t>
      </w:r>
    </w:p>
    <w:p w:rsidR="00000000" w:rsidDel="00000000" w:rsidP="00000000" w:rsidRDefault="00000000" w:rsidRPr="00000000" w14:paraId="0000015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Any sample with a hypothesis other than "Normal Copy Number" must be flagged for reflex testing. The specific test recommended should match the hypothesis.</w:t>
      </w:r>
    </w:p>
    <w:p w:rsidR="00000000" w:rsidDel="00000000" w:rsidP="00000000" w:rsidRDefault="00000000" w:rsidRPr="00000000" w14:paraId="0000015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Putative </w:t>
      </w:r>
      <w:r w:rsidDel="00000000" w:rsidR="00000000" w:rsidRPr="00000000">
        <w:rPr>
          <w:rFonts w:ascii="Calibri" w:cs="Calibri" w:eastAsia="Calibri" w:hAnsi="Calibri"/>
          <w:b w:val="1"/>
          <w:i w:val="1"/>
          <w:rtl w:val="0"/>
        </w:rPr>
        <w:t xml:space="preserve">CYP2D6*5</w:t>
      </w:r>
      <w:r w:rsidDel="00000000" w:rsidR="00000000" w:rsidRPr="00000000">
        <w:rPr>
          <w:rFonts w:ascii="Calibri" w:cs="Calibri" w:eastAsia="Calibri" w:hAnsi="Calibri"/>
          <w:rtl w:val="0"/>
        </w:rPr>
        <w:t xml:space="preserve">: Recommend confirmation with a single TaqMan qPCR/dPCR assay targeting a stable exon or intron.</w:t>
      </w:r>
    </w:p>
    <w:p w:rsidR="00000000" w:rsidDel="00000000" w:rsidP="00000000" w:rsidRDefault="00000000" w:rsidRPr="00000000" w14:paraId="0000015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Putative Duplication</w:t>
      </w:r>
      <w:r w:rsidDel="00000000" w:rsidR="00000000" w:rsidRPr="00000000">
        <w:rPr>
          <w:rFonts w:ascii="Calibri" w:cs="Calibri" w:eastAsia="Calibri" w:hAnsi="Calibri"/>
          <w:rtl w:val="0"/>
        </w:rPr>
        <w:t xml:space="preserve">: Recommend confirmation with dPCR for accurate quantification and consider LR-PCR if phasing is required to identify the duplicated allele.</w:t>
      </w:r>
      <w:r w:rsidDel="00000000" w:rsidR="00000000" w:rsidRPr="00000000">
        <w:rPr>
          <w:rFonts w:ascii="Calibri" w:cs="Calibri" w:eastAsia="Calibri" w:hAnsi="Calibri"/>
          <w:vertAlign w:val="superscript"/>
          <w:rtl w:val="0"/>
        </w:rPr>
        <w:t xml:space="preserve">9</w:t>
      </w:r>
    </w:p>
    <w:p w:rsidR="00000000" w:rsidDel="00000000" w:rsidP="00000000" w:rsidRDefault="00000000" w:rsidRPr="00000000" w14:paraId="0000015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jc w:val="both"/>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Putative </w:t>
      </w:r>
      <w:r w:rsidDel="00000000" w:rsidR="00000000" w:rsidRPr="00000000">
        <w:rPr>
          <w:rFonts w:ascii="Calibri" w:cs="Calibri" w:eastAsia="Calibri" w:hAnsi="Calibri"/>
          <w:b w:val="1"/>
          <w:i w:val="1"/>
          <w:rtl w:val="0"/>
        </w:rPr>
        <w:t xml:space="preserve">CYP2D6*36</w:t>
      </w:r>
      <w:r w:rsidDel="00000000" w:rsidR="00000000" w:rsidRPr="00000000">
        <w:rPr>
          <w:rFonts w:ascii="Calibri" w:cs="Calibri" w:eastAsia="Calibri" w:hAnsi="Calibri"/>
          <w:rtl w:val="0"/>
        </w:rPr>
        <w:t xml:space="preserve">: Recommend confirmation using the </w:t>
      </w:r>
      <w:r w:rsidDel="00000000" w:rsidR="00000000" w:rsidRPr="00000000">
        <w:rPr>
          <w:rFonts w:ascii="Calibri" w:cs="Calibri" w:eastAsia="Calibri" w:hAnsi="Calibri"/>
          <w:b w:val="1"/>
          <w:rtl w:val="0"/>
        </w:rPr>
        <w:t xml:space="preserve">differential qPCR strategy</w:t>
      </w:r>
      <w:r w:rsidDel="00000000" w:rsidR="00000000" w:rsidRPr="00000000">
        <w:rPr>
          <w:rFonts w:ascii="Calibri" w:cs="Calibri" w:eastAsia="Calibri" w:hAnsi="Calibri"/>
          <w:rtl w:val="0"/>
        </w:rPr>
        <w:t xml:space="preserve">: one TaqMan assay targeting intron 6 and a second assay targeting exon 9. The hypothesis is confirmed if the intron 6 assay shows CN=2 and the exon 9 assay shows CN=1.</w:t>
      </w:r>
      <w:r w:rsidDel="00000000" w:rsidR="00000000" w:rsidRPr="00000000">
        <w:rPr>
          <w:rFonts w:ascii="Calibri" w:cs="Calibri" w:eastAsia="Calibri" w:hAnsi="Calibri"/>
          <w:vertAlign w:val="superscript"/>
          <w:rtl w:val="0"/>
        </w:rPr>
        <w:t xml:space="preserve">10</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rPr/>
      </w:pPr>
      <w:r w:rsidDel="00000000" w:rsidR="00000000" w:rsidRPr="00000000">
        <w:rPr>
          <w:rFonts w:ascii="Calibri" w:cs="Calibri" w:eastAsia="Calibri" w:hAnsi="Calibri"/>
          <w:b w:val="1"/>
          <w:rtl w:val="0"/>
        </w:rPr>
        <w:t xml:space="preserve">Final Interpretation and Reporting</w:t>
      </w:r>
      <w:r w:rsidDel="00000000" w:rsidR="00000000" w:rsidRPr="00000000">
        <w:rPr>
          <w:rFonts w:ascii="Calibri" w:cs="Calibri" w:eastAsia="Calibri" w:hAnsi="Calibri"/>
          <w:rtl w:val="0"/>
        </w:rPr>
        <w:t xml:space="preserve">:</w:t>
      </w:r>
    </w:p>
    <w:p w:rsidR="00000000" w:rsidDel="00000000" w:rsidP="00000000" w:rsidRDefault="00000000" w:rsidRPr="00000000" w14:paraId="0000015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Integrate the initial SNV genotype calls from the microarray with the fully validated SV/CNV data to construct the final diplotype.</w:t>
      </w:r>
    </w:p>
    <w:p w:rsidR="00000000" w:rsidDel="00000000" w:rsidP="00000000" w:rsidRDefault="00000000" w:rsidRPr="00000000" w14:paraId="0000015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Calculate the diplotype's activity score using the established values from CPIC/PharmVar.</w:t>
      </w:r>
      <w:r w:rsidDel="00000000" w:rsidR="00000000" w:rsidRPr="00000000">
        <w:rPr>
          <w:rFonts w:ascii="Calibri" w:cs="Calibri" w:eastAsia="Calibri" w:hAnsi="Calibri"/>
          <w:vertAlign w:val="superscript"/>
          <w:rtl w:val="0"/>
        </w:rPr>
        <w:t xml:space="preserve">13</w:t>
      </w:r>
    </w:p>
    <w:p w:rsidR="00000000" w:rsidDel="00000000" w:rsidP="00000000" w:rsidRDefault="00000000" w:rsidRPr="00000000" w14:paraId="0000015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Assign the final predicted metabolizer phenotype (PM, IM, NM, UM).</w:t>
      </w:r>
    </w:p>
    <w:p w:rsidR="00000000" w:rsidDel="00000000" w:rsidP="00000000" w:rsidRDefault="00000000" w:rsidRPr="00000000" w14:paraId="0000015F">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jc w:val="both"/>
        <w:rPr>
          <w:rFonts w:ascii="Calibri" w:cs="Calibri" w:eastAsia="Calibri" w:hAnsi="Calibri"/>
        </w:rPr>
      </w:pPr>
      <w:r w:rsidDel="00000000" w:rsidR="00000000" w:rsidRPr="00000000">
        <w:rPr>
          <w:rFonts w:ascii="Calibri" w:cs="Calibri" w:eastAsia="Calibri" w:hAnsi="Calibri"/>
          <w:rtl w:val="0"/>
        </w:rPr>
        <w:t xml:space="preserve">The final report should clearly state the diplotype, the predicted phenotype, and the methods used for both initial screening and orthogonal validation.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Concluding Remarks on Limitations and Future Directions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This comprehensive workflow provides a robust framework for assessing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structural variants from microarray data, with a specific solution for the confounding exon 9 conversion prevalent in Asian populations. However, it is essential to acknowledge its limitations. This strategy is designed to detect known, common structural variants. It may fail to correctly interpret novel or extremely rare rearrangements for which a characteristic signal pattern has not been defined.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rtl w:val="0"/>
        </w:rPr>
        <w:t xml:space="preserve">The future of </w:t>
      </w: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genotyping is moving towards technologies that can resolve the locus completely and unambiguously in a single assay. Targeted long-read sequencing, using platforms from PacBio or Oxford Nanopore, is emerging as the ultimate solution.</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 By generating continuous reads that span the entire 5 kb gene and its flanking regions, long-read sequencing can overcome the mapping ambiguity caused by the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CYP2D7</w:t>
      </w:r>
      <w:r w:rsidDel="00000000" w:rsidR="00000000" w:rsidRPr="00000000">
        <w:rPr>
          <w:rFonts w:ascii="Calibri" w:cs="Calibri" w:eastAsia="Calibri" w:hAnsi="Calibri"/>
          <w:rtl w:val="0"/>
        </w:rPr>
        <w:t xml:space="preserve"> pseudogene, directly identify breakpoints of deletions and duplications, and phase all variants onto a single haplotype without the need for statistical inference or complex validation workflows.</w:t>
      </w:r>
      <w:r w:rsidDel="00000000" w:rsidR="00000000" w:rsidRPr="00000000">
        <w:rPr>
          <w:rFonts w:ascii="Calibri" w:cs="Calibri" w:eastAsia="Calibri" w:hAnsi="Calibri"/>
          <w:vertAlign w:val="superscript"/>
          <w:rtl w:val="0"/>
        </w:rPr>
        <w:t xml:space="preserve">20</w:t>
      </w:r>
      <w:r w:rsidDel="00000000" w:rsidR="00000000" w:rsidRPr="00000000">
        <w:rPr>
          <w:rFonts w:ascii="Calibri" w:cs="Calibri" w:eastAsia="Calibri" w:hAnsi="Calibri"/>
          <w:rtl w:val="0"/>
        </w:rPr>
        <w:t xml:space="preserve"> While currently more costly and less high-throughput than microarrays, as this technology becomes more accessible, it will likely replace multi-tiered microarray and qPCR strategies to become the new gold standard for clinical</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55" w:line="275.9999942779541" w:lineRule="auto"/>
        <w:jc w:val="both"/>
        <w:rPr>
          <w:rFonts w:ascii="Calibri" w:cs="Calibri" w:eastAsia="Calibri" w:hAnsi="Calibri"/>
        </w:rPr>
      </w:pPr>
      <w:r w:rsidDel="00000000" w:rsidR="00000000" w:rsidRPr="00000000">
        <w:rPr>
          <w:rFonts w:ascii="Calibri" w:cs="Calibri" w:eastAsia="Calibri" w:hAnsi="Calibri"/>
          <w:i w:val="1"/>
          <w:rtl w:val="0"/>
        </w:rPr>
        <w:t xml:space="preserve">CYP2D6</w:t>
      </w:r>
      <w:r w:rsidDel="00000000" w:rsidR="00000000" w:rsidRPr="00000000">
        <w:rPr>
          <w:rFonts w:ascii="Calibri" w:cs="Calibri" w:eastAsia="Calibri" w:hAnsi="Calibri"/>
          <w:rtl w:val="0"/>
        </w:rPr>
        <w:t xml:space="preserve"> genotyping. Until then, the rigorous, hypothesis-driven workflow detailed here remains the best practice for extracting reliable and clinically actionable information from microarray data.</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before="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Works cited</w:t>
      </w:r>
    </w:p>
    <w:p w:rsidR="00000000" w:rsidDel="00000000" w:rsidP="00000000" w:rsidRDefault="00000000" w:rsidRPr="00000000" w14:paraId="00000168">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Cas9 targeted nanopore sequencing with enhanced variant calling improves CYP2D6-CYP2D7 hybrid allele genotyping - PLOS, accessed on July 2, 2025, </w:t>
      </w:r>
      <w:hyperlink r:id="rId6">
        <w:r w:rsidDel="00000000" w:rsidR="00000000" w:rsidRPr="00000000">
          <w:rPr>
            <w:rFonts w:ascii="Calibri" w:cs="Calibri" w:eastAsia="Calibri" w:hAnsi="Calibri"/>
            <w:color w:val="0000ee"/>
            <w:u w:val="single"/>
            <w:rtl w:val="0"/>
          </w:rPr>
          <w:t xml:space="preserve">https://journals.plos.org/plosgenetics/article/file?id=10.1371/journal.pgen.1010176&amp;type=printable</w:t>
        </w:r>
      </w:hyperlink>
      <w:r w:rsidDel="00000000" w:rsidR="00000000" w:rsidRPr="00000000">
        <w:rPr>
          <w:rtl w:val="0"/>
        </w:rPr>
      </w:r>
    </w:p>
    <w:p w:rsidR="00000000" w:rsidDel="00000000" w:rsidP="00000000" w:rsidRDefault="00000000" w:rsidRPr="00000000" w14:paraId="00000169">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Very Important Pharmacogene: CYP2D6 - PharmGKB, accessed on July 2, 2025, </w:t>
      </w:r>
      <w:hyperlink r:id="rId7">
        <w:r w:rsidDel="00000000" w:rsidR="00000000" w:rsidRPr="00000000">
          <w:rPr>
            <w:rFonts w:ascii="Calibri" w:cs="Calibri" w:eastAsia="Calibri" w:hAnsi="Calibri"/>
            <w:color w:val="0000ee"/>
            <w:u w:val="single"/>
            <w:rtl w:val="0"/>
          </w:rPr>
          <w:t xml:space="preserve">https://www.pharmgkb.org/vip/PA166170264</w:t>
        </w:r>
      </w:hyperlink>
      <w:r w:rsidDel="00000000" w:rsidR="00000000" w:rsidRPr="00000000">
        <w:rPr>
          <w:rtl w:val="0"/>
        </w:rPr>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novel genomic structures and alleles - PMC, accessed on July 2, 2025, </w:t>
      </w:r>
      <w:hyperlink r:id="rId8">
        <w:r w:rsidDel="00000000" w:rsidR="00000000" w:rsidRPr="00000000">
          <w:rPr>
            <w:rFonts w:ascii="Calibri" w:cs="Calibri" w:eastAsia="Calibri" w:hAnsi="Calibri"/>
            <w:color w:val="0000ee"/>
            <w:u w:val="single"/>
            <w:rtl w:val="0"/>
          </w:rPr>
          <w:t xml:space="preserve">https://pmc.ncbi.nlm.nih.gov/articles/PMC2862371/</w:t>
        </w:r>
      </w:hyperlink>
      <w:r w:rsidDel="00000000" w:rsidR="00000000" w:rsidRPr="00000000">
        <w:rPr>
          <w:rtl w:val="0"/>
        </w:rPr>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A Review of the Important Role of CYP2D6 in Pharmacogenomics - MDPI, accessed on July 2, 2025, </w:t>
      </w:r>
      <w:hyperlink r:id="rId9">
        <w:r w:rsidDel="00000000" w:rsidR="00000000" w:rsidRPr="00000000">
          <w:rPr>
            <w:rFonts w:ascii="Calibri" w:cs="Calibri" w:eastAsia="Calibri" w:hAnsi="Calibri"/>
            <w:color w:val="0000ee"/>
            <w:u w:val="single"/>
            <w:rtl w:val="0"/>
          </w:rPr>
          <w:t xml:space="preserve">https://www.mdpi.com/2073-4425/11/11/1295</w:t>
        </w:r>
      </w:hyperlink>
      <w:r w:rsidDel="00000000" w:rsidR="00000000" w:rsidRPr="00000000">
        <w:rPr>
          <w:rtl w:val="0"/>
        </w:rPr>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Characterization of complex structural variation in the CYP2D6-CYP2D7-CYP2D8 gene loci using single-molecule long-read sequencing - Frontiers, accessed on July 2, 2025, </w:t>
      </w:r>
      <w:hyperlink r:id="rId10">
        <w:r w:rsidDel="00000000" w:rsidR="00000000" w:rsidRPr="00000000">
          <w:rPr>
            <w:rFonts w:ascii="Calibri" w:cs="Calibri" w:eastAsia="Calibri" w:hAnsi="Calibri"/>
            <w:color w:val="0000ee"/>
            <w:u w:val="single"/>
            <w:rtl w:val="0"/>
          </w:rPr>
          <w:t xml:space="preserve">https://www.frontiersin.org/journals/pharmacology/articles/10.3389/fphar.2023.1195778/full</w:t>
        </w:r>
      </w:hyperlink>
      <w:r w:rsidDel="00000000" w:rsidR="00000000" w:rsidRPr="00000000">
        <w:rPr>
          <w:rtl w:val="0"/>
        </w:rPr>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Structural Variation CYP2D6 - PharmVar, accessed on July 2, 2025, </w:t>
      </w:r>
      <w:hyperlink r:id="rId11">
        <w:r w:rsidDel="00000000" w:rsidR="00000000" w:rsidRPr="00000000">
          <w:rPr>
            <w:rFonts w:ascii="Calibri" w:cs="Calibri" w:eastAsia="Calibri" w:hAnsi="Calibri"/>
            <w:color w:val="0000ee"/>
            <w:u w:val="single"/>
            <w:rtl w:val="0"/>
          </w:rPr>
          <w:t xml:space="preserve">https://www.pharmvar.org/gene-support/Variation_CYP2D6.pdf</w:t>
        </w:r>
      </w:hyperlink>
      <w:r w:rsidDel="00000000" w:rsidR="00000000" w:rsidRPr="00000000">
        <w:rPr>
          <w:rtl w:val="0"/>
        </w:rPr>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 Wikipedia, accessed on July 2, 2025, </w:t>
      </w:r>
      <w:hyperlink r:id="rId12">
        <w:r w:rsidDel="00000000" w:rsidR="00000000" w:rsidRPr="00000000">
          <w:rPr>
            <w:rFonts w:ascii="Calibri" w:cs="Calibri" w:eastAsia="Calibri" w:hAnsi="Calibri"/>
            <w:color w:val="0000ee"/>
            <w:u w:val="single"/>
            <w:rtl w:val="0"/>
          </w:rPr>
          <w:t xml:space="preserve">https://en.wikipedia.org/wiki/CYP2D6</w:t>
        </w:r>
      </w:hyperlink>
      <w:r w:rsidDel="00000000" w:rsidR="00000000" w:rsidRPr="00000000">
        <w:rPr>
          <w:rtl w:val="0"/>
        </w:rPr>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CYP2D7 Sequence Variation Interferes with TaqMan CYP2D6*15 and *35 Genotyping - Frontiers, accessed on July 2, 2025, </w:t>
      </w:r>
      <w:hyperlink r:id="rId13">
        <w:r w:rsidDel="00000000" w:rsidR="00000000" w:rsidRPr="00000000">
          <w:rPr>
            <w:rFonts w:ascii="Calibri" w:cs="Calibri" w:eastAsia="Calibri" w:hAnsi="Calibri"/>
            <w:color w:val="0000ee"/>
            <w:u w:val="single"/>
            <w:rtl w:val="0"/>
          </w:rPr>
          <w:t xml:space="preserve">https://www.frontiersin.org/journals/pharmacology/articles/10.3389/fphar.2015.00312/full</w:t>
        </w:r>
      </w:hyperlink>
      <w:r w:rsidDel="00000000" w:rsidR="00000000" w:rsidRPr="00000000">
        <w:rPr>
          <w:rtl w:val="0"/>
        </w:rPr>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Determination of the Duplicated CYP2D6 Allele Using Real-Time PCR Signal: An Alternative Approach - PubMed Central, accessed on July 2, 2025, </w:t>
      </w:r>
      <w:hyperlink r:id="rId14">
        <w:r w:rsidDel="00000000" w:rsidR="00000000" w:rsidRPr="00000000">
          <w:rPr>
            <w:rFonts w:ascii="Calibri" w:cs="Calibri" w:eastAsia="Calibri" w:hAnsi="Calibri"/>
            <w:color w:val="0000ee"/>
            <w:u w:val="single"/>
            <w:rtl w:val="0"/>
          </w:rPr>
          <w:t xml:space="preserve">https://pmc.ncbi.nlm.nih.gov/articles/PMC10301474/</w:t>
        </w:r>
      </w:hyperlink>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Differential quantification of CYP2D6 gene copy number by four different quantitative real-time PCR assays - ResearchGate, accessed on July 2, 2025, </w:t>
      </w:r>
      <w:hyperlink r:id="rId15">
        <w:r w:rsidDel="00000000" w:rsidR="00000000" w:rsidRPr="00000000">
          <w:rPr>
            <w:rFonts w:ascii="Calibri" w:cs="Calibri" w:eastAsia="Calibri" w:hAnsi="Calibri"/>
            <w:color w:val="0000ee"/>
            <w:u w:val="single"/>
            <w:rtl w:val="0"/>
          </w:rPr>
          <w:t xml:space="preserve">https://www.researchgate.net/publication/43346043_Differential_quantification_of_CYP2D6_gene_copy_number_by_four_different_quantitative_real-time_PCR_assays</w:t>
        </w:r>
      </w:hyperlink>
      <w:r w:rsidDel="00000000" w:rsidR="00000000" w:rsidRPr="00000000">
        <w:rPr>
          <w:rtl w:val="0"/>
        </w:rPr>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www.frontiersin.org, accessed on July 2, 2025, </w:t>
      </w:r>
      <w:hyperlink r:id="rId16">
        <w:r w:rsidDel="00000000" w:rsidR="00000000" w:rsidRPr="00000000">
          <w:rPr>
            <w:rFonts w:ascii="Calibri" w:cs="Calibri" w:eastAsia="Calibri" w:hAnsi="Calibri"/>
            <w:color w:val="0000ee"/>
            <w:u w:val="single"/>
            <w:rtl w:val="0"/>
          </w:rPr>
          <w:t xml:space="preserve">https://www.frontiersin.org/journals/psychiatry/articles/10.3389/fpsyt.2019.00432/full#:~:text=CYP2D6%3A%20CNV%2DVariable%20Haplotypes,from%20one%20or%20both%20parents.</w:t>
        </w:r>
      </w:hyperlink>
      <w:r w:rsidDel="00000000" w:rsidR="00000000" w:rsidRPr="00000000">
        <w:rPr>
          <w:rtl w:val="0"/>
        </w:rPr>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PharmVar Tutorial on CYP2D6 Structural Variation Testing and Recommendations on Reporting - PMC, accessed on July 2, 2025, </w:t>
      </w:r>
      <w:hyperlink r:id="rId17">
        <w:r w:rsidDel="00000000" w:rsidR="00000000" w:rsidRPr="00000000">
          <w:rPr>
            <w:rFonts w:ascii="Calibri" w:cs="Calibri" w:eastAsia="Calibri" w:hAnsi="Calibri"/>
            <w:color w:val="0000ee"/>
            <w:u w:val="single"/>
            <w:rtl w:val="0"/>
          </w:rPr>
          <w:t xml:space="preserve">https://pmc.ncbi.nlm.nih.gov/articles/PMC10840842/</w:t>
        </w:r>
      </w:hyperlink>
      <w:r w:rsidDel="00000000" w:rsidR="00000000" w:rsidRPr="00000000">
        <w:rPr>
          <w:rtl w:val="0"/>
        </w:rPr>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Overview: Allele and Phenotype Frequencies - Medical Genetics Summaries, accessed on July 2, 2025, </w:t>
      </w:r>
      <w:hyperlink r:id="rId18">
        <w:r w:rsidDel="00000000" w:rsidR="00000000" w:rsidRPr="00000000">
          <w:rPr>
            <w:rFonts w:ascii="Calibri" w:cs="Calibri" w:eastAsia="Calibri" w:hAnsi="Calibri"/>
            <w:color w:val="0000ee"/>
            <w:u w:val="single"/>
            <w:rtl w:val="0"/>
          </w:rPr>
          <w:t xml:space="preserve">https://www.ncbi.nlm.nih.gov/books/NBK574601/</w:t>
        </w:r>
      </w:hyperlink>
      <w:r w:rsidDel="00000000" w:rsidR="00000000" w:rsidRPr="00000000">
        <w:rPr>
          <w:rtl w:val="0"/>
        </w:rPr>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Differential quantification of CYP2D6 gene copy number by four different quantitative real-time PCR assays, accessed on July 2, 2025, </w:t>
      </w:r>
      <w:hyperlink r:id="rId19">
        <w:r w:rsidDel="00000000" w:rsidR="00000000" w:rsidRPr="00000000">
          <w:rPr>
            <w:rFonts w:ascii="Calibri" w:cs="Calibri" w:eastAsia="Calibri" w:hAnsi="Calibri"/>
            <w:color w:val="0000ee"/>
            <w:u w:val="single"/>
            <w:rtl w:val="0"/>
          </w:rPr>
          <w:t xml:space="preserve">https://pmc.ncbi.nlm.nih.gov/articles/PMC4411953/</w:t>
        </w:r>
      </w:hyperlink>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Development and validation of a pharmacogenomics reporting workflow based on the illumina global screening array chip, accessed on July 2, 2025, </w:t>
      </w:r>
      <w:hyperlink r:id="rId20">
        <w:r w:rsidDel="00000000" w:rsidR="00000000" w:rsidRPr="00000000">
          <w:rPr>
            <w:rFonts w:ascii="Calibri" w:cs="Calibri" w:eastAsia="Calibri" w:hAnsi="Calibri"/>
            <w:color w:val="0000ee"/>
            <w:u w:val="single"/>
            <w:rtl w:val="0"/>
          </w:rPr>
          <w:t xml:space="preserve">https://pmc.ncbi.nlm.nih.gov/articles/PMC10961362/</w:t>
        </w:r>
      </w:hyperlink>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CPIC Guidelines for CYP2D6 Genotype and Codeine Therapy – Supplement v.1.0 Supplemental Material Clinical Pharmacogenetic, accessed on July 2, 2025, </w:t>
      </w:r>
      <w:hyperlink r:id="rId21">
        <w:r w:rsidDel="00000000" w:rsidR="00000000" w:rsidRPr="00000000">
          <w:rPr>
            <w:rFonts w:ascii="Calibri" w:cs="Calibri" w:eastAsia="Calibri" w:hAnsi="Calibri"/>
            <w:color w:val="0000ee"/>
            <w:u w:val="single"/>
            <w:rtl w:val="0"/>
          </w:rPr>
          <w:t xml:space="preserve">https://files.cpicpgx.org/data/guideline/publication/codeine/2012/22205192-supplement.pdf</w:t>
        </w:r>
      </w:hyperlink>
      <w:r w:rsidDel="00000000" w:rsidR="00000000" w:rsidRPr="00000000">
        <w:rPr>
          <w:rtl w:val="0"/>
        </w:rPr>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Frequency of Undetected CYP2D6 Hybrid Genes in Clinical Samples: Impact on Phenotype Prediction - PMC, accessed on July 2, 2025, </w:t>
      </w:r>
      <w:hyperlink r:id="rId22">
        <w:r w:rsidDel="00000000" w:rsidR="00000000" w:rsidRPr="00000000">
          <w:rPr>
            <w:rFonts w:ascii="Calibri" w:cs="Calibri" w:eastAsia="Calibri" w:hAnsi="Calibri"/>
            <w:color w:val="0000ee"/>
            <w:u w:val="single"/>
            <w:rtl w:val="0"/>
          </w:rPr>
          <w:t xml:space="preserve">https://pmc.ncbi.nlm.nih.gov/articles/PMC3250050/</w:t>
        </w:r>
      </w:hyperlink>
      <w:r w:rsidDel="00000000" w:rsidR="00000000" w:rsidRPr="00000000">
        <w:rPr>
          <w:rtl w:val="0"/>
        </w:rPr>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copy number determination using digital PCR - Frontiers, accessed on July 2, 2025, </w:t>
      </w:r>
      <w:hyperlink r:id="rId23">
        <w:r w:rsidDel="00000000" w:rsidR="00000000" w:rsidRPr="00000000">
          <w:rPr>
            <w:rFonts w:ascii="Calibri" w:cs="Calibri" w:eastAsia="Calibri" w:hAnsi="Calibri"/>
            <w:color w:val="0000ee"/>
            <w:u w:val="single"/>
            <w:rtl w:val="0"/>
          </w:rPr>
          <w:t xml:space="preserve">https://www.frontiersin.org/journals/pharmacology/articles/10.3389/fphar.2024.1429286/full</w:t>
        </w:r>
      </w:hyperlink>
      <w:r w:rsidDel="00000000" w:rsidR="00000000" w:rsidRPr="00000000">
        <w:rPr>
          <w:rtl w:val="0"/>
        </w:rPr>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PharmVar GeneReview: CYP2D6 - PMC - PubMed Central, accessed on July 2, 2025, </w:t>
      </w:r>
      <w:hyperlink r:id="rId24">
        <w:r w:rsidDel="00000000" w:rsidR="00000000" w:rsidRPr="00000000">
          <w:rPr>
            <w:rFonts w:ascii="Calibri" w:cs="Calibri" w:eastAsia="Calibri" w:hAnsi="Calibri"/>
            <w:color w:val="0000ee"/>
            <w:u w:val="single"/>
            <w:rtl w:val="0"/>
          </w:rPr>
          <w:t xml:space="preserve">https://pmc.ncbi.nlm.nih.gov/articles/PMC6925641/</w:t>
        </w:r>
      </w:hyperlink>
      <w:r w:rsidDel="00000000" w:rsidR="00000000" w:rsidRPr="00000000">
        <w:rPr>
          <w:rtl w:val="0"/>
        </w:rPr>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Characterization of complex structural variation in the CYP2D6-CYP2D7-CYP2D8 gene loci using single-molecule long-read sequencing, accessed on July 2, 2025, </w:t>
      </w:r>
      <w:hyperlink r:id="rId25">
        <w:r w:rsidDel="00000000" w:rsidR="00000000" w:rsidRPr="00000000">
          <w:rPr>
            <w:rFonts w:ascii="Calibri" w:cs="Calibri" w:eastAsia="Calibri" w:hAnsi="Calibri"/>
            <w:color w:val="0000ee"/>
            <w:u w:val="single"/>
            <w:rtl w:val="0"/>
          </w:rPr>
          <w:t xml:space="preserve">https://pmc.ncbi.nlm.nih.gov/articles/PMC10324673/</w:t>
        </w:r>
      </w:hyperlink>
      <w:r w:rsidDel="00000000" w:rsidR="00000000" w:rsidRPr="00000000">
        <w:rPr>
          <w:rtl w:val="0"/>
        </w:rPr>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(PDF) CYP2D6 allele frequencies and copy number variants in Chinese Han population: a large retrospective study - ResearchGate, accessed on July 2, 2025, </w:t>
      </w:r>
      <w:hyperlink r:id="rId26">
        <w:r w:rsidDel="00000000" w:rsidR="00000000" w:rsidRPr="00000000">
          <w:rPr>
            <w:rFonts w:ascii="Calibri" w:cs="Calibri" w:eastAsia="Calibri" w:hAnsi="Calibri"/>
            <w:color w:val="0000ee"/>
            <w:u w:val="single"/>
            <w:rtl w:val="0"/>
          </w:rPr>
          <w:t xml:space="preserve">https://www.researchgate.net/publication/387904753_CYP2D6_allele_frequencies_and_copy_number_variants_in_Chinese_Han_population_a_large_retrospective_study</w:t>
        </w:r>
      </w:hyperlink>
      <w:r w:rsidDel="00000000" w:rsidR="00000000" w:rsidRPr="00000000">
        <w:rPr>
          <w:rtl w:val="0"/>
        </w:rPr>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Linkage disequilibrium analysis of CYP2C19 (a) and CYP2D6 (b) genetic... - ResearchGate, accessed on July 2, 2025, </w:t>
      </w:r>
      <w:hyperlink r:id="rId27">
        <w:r w:rsidDel="00000000" w:rsidR="00000000" w:rsidRPr="00000000">
          <w:rPr>
            <w:rFonts w:ascii="Calibri" w:cs="Calibri" w:eastAsia="Calibri" w:hAnsi="Calibri"/>
            <w:color w:val="0000ee"/>
            <w:u w:val="single"/>
            <w:rtl w:val="0"/>
          </w:rPr>
          <w:t xml:space="preserve">https://www.researchgate.net/figure/Linkage-disequilibrium-analysis-of-CYP2C19-a-and-CYP2D6-b-genetic-polymorphisms_fig5_26699346</w:t>
        </w:r>
      </w:hyperlink>
      <w:r w:rsidDel="00000000" w:rsidR="00000000" w:rsidRPr="00000000">
        <w:rPr>
          <w:rtl w:val="0"/>
        </w:rPr>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Infinium Asian Screening Array-24 Kit - Illumina, accessed on July 2, 2025, </w:t>
      </w:r>
      <w:hyperlink r:id="rId28">
        <w:r w:rsidDel="00000000" w:rsidR="00000000" w:rsidRPr="00000000">
          <w:rPr>
            <w:rFonts w:ascii="Calibri" w:cs="Calibri" w:eastAsia="Calibri" w:hAnsi="Calibri"/>
            <w:color w:val="0000ee"/>
            <w:u w:val="single"/>
            <w:rtl w:val="0"/>
          </w:rPr>
          <w:t xml:space="preserve">https://www.illumina.com/products/by-type/microarray-kits/infinium-asian-screening.html</w:t>
        </w:r>
      </w:hyperlink>
      <w:r w:rsidDel="00000000" w:rsidR="00000000" w:rsidRPr="00000000">
        <w:rPr>
          <w:rtl w:val="0"/>
        </w:rPr>
      </w:r>
    </w:p>
    <w:p w:rsidR="00000000" w:rsidDel="00000000" w:rsidP="00000000" w:rsidRDefault="00000000" w:rsidRPr="00000000" w14:paraId="0000017F">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Infinium Asian Screening Array-24 v1.0 BeadChip - Illumina, accessed on July 2, 2025, </w:t>
      </w:r>
      <w:hyperlink r:id="rId29">
        <w:r w:rsidDel="00000000" w:rsidR="00000000" w:rsidRPr="00000000">
          <w:rPr>
            <w:rFonts w:ascii="Calibri" w:cs="Calibri" w:eastAsia="Calibri" w:hAnsi="Calibri"/>
            <w:color w:val="0000ee"/>
            <w:u w:val="single"/>
            <w:rtl w:val="0"/>
          </w:rPr>
          <w:t xml:space="preserve">https://www.illumina.com/content/dam/illumina/gcs/assembled-assets/marketing-literature/infinium-asian-screening-array-data-sheet-m-gl-01548/infinium-asian-screening-array-data-sheet-m-gl-01548.pdf</w:t>
        </w:r>
      </w:hyperlink>
      <w:r w:rsidDel="00000000" w:rsidR="00000000" w:rsidRPr="00000000">
        <w:rPr>
          <w:rtl w:val="0"/>
        </w:rPr>
      </w:r>
    </w:p>
    <w:p w:rsidR="00000000" w:rsidDel="00000000" w:rsidP="00000000" w:rsidRDefault="00000000" w:rsidRPr="00000000" w14:paraId="00000180">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A comparison of genotyping arrays - PMC, accessed on July 2, 2025, </w:t>
      </w:r>
      <w:hyperlink r:id="rId30">
        <w:r w:rsidDel="00000000" w:rsidR="00000000" w:rsidRPr="00000000">
          <w:rPr>
            <w:rFonts w:ascii="Calibri" w:cs="Calibri" w:eastAsia="Calibri" w:hAnsi="Calibri"/>
            <w:color w:val="0000ee"/>
            <w:u w:val="single"/>
            <w:rtl w:val="0"/>
          </w:rPr>
          <w:t xml:space="preserve">https://pmc.ncbi.nlm.nih.gov/articles/PMC8560858/</w:t>
        </w:r>
      </w:hyperlink>
      <w:r w:rsidDel="00000000" w:rsidR="00000000" w:rsidRPr="00000000">
        <w:rPr>
          <w:rtl w:val="0"/>
        </w:rPr>
      </w:r>
    </w:p>
    <w:p w:rsidR="00000000" w:rsidDel="00000000" w:rsidP="00000000" w:rsidRDefault="00000000" w:rsidRPr="00000000" w14:paraId="00000181">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Infinium Asian Screening Array - Illumina Support, accessed on July 2, 2025, </w:t>
      </w:r>
      <w:hyperlink r:id="rId31">
        <w:r w:rsidDel="00000000" w:rsidR="00000000" w:rsidRPr="00000000">
          <w:rPr>
            <w:rFonts w:ascii="Calibri" w:cs="Calibri" w:eastAsia="Calibri" w:hAnsi="Calibri"/>
            <w:color w:val="0000ee"/>
            <w:u w:val="single"/>
            <w:rtl w:val="0"/>
          </w:rPr>
          <w:t xml:space="preserve">https://support.illumina.com/array/array_kits/infinium-asian-global-screening-array.html</w:t>
        </w:r>
      </w:hyperlink>
      <w:r w:rsidDel="00000000" w:rsidR="00000000" w:rsidRPr="00000000">
        <w:rPr>
          <w:rtl w:val="0"/>
        </w:rPr>
      </w:r>
    </w:p>
    <w:p w:rsidR="00000000" w:rsidDel="00000000" w:rsidP="00000000" w:rsidRDefault="00000000" w:rsidRPr="00000000" w14:paraId="00000182">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Infinium Asian Screening Array v1.0 Product Files - Illumina Support, accessed on July 2, 2025, </w:t>
      </w:r>
      <w:hyperlink r:id="rId32">
        <w:r w:rsidDel="00000000" w:rsidR="00000000" w:rsidRPr="00000000">
          <w:rPr>
            <w:rFonts w:ascii="Calibri" w:cs="Calibri" w:eastAsia="Calibri" w:hAnsi="Calibri"/>
            <w:color w:val="0000ee"/>
            <w:u w:val="single"/>
            <w:rtl w:val="0"/>
          </w:rPr>
          <w:t xml:space="preserve">https://support.illumina.com/downloads/infinium-asian-screening-array-v1-0-product-files.html</w:t>
        </w:r>
      </w:hyperlink>
      <w:r w:rsidDel="00000000" w:rsidR="00000000" w:rsidRPr="00000000">
        <w:rPr>
          <w:rtl w:val="0"/>
        </w:rPr>
      </w:r>
    </w:p>
    <w:p w:rsidR="00000000" w:rsidDel="00000000" w:rsidP="00000000" w:rsidRDefault="00000000" w:rsidRPr="00000000" w14:paraId="00000183">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CNV Caller User Guide - Illumina Support Center, accessed on July 2, 2025, </w:t>
      </w:r>
      <w:hyperlink r:id="rId33">
        <w:r w:rsidDel="00000000" w:rsidR="00000000" w:rsidRPr="00000000">
          <w:rPr>
            <w:rFonts w:ascii="Calibri" w:cs="Calibri" w:eastAsia="Calibri" w:hAnsi="Calibri"/>
            <w:color w:val="0000ee"/>
            <w:u w:val="single"/>
            <w:rtl w:val="0"/>
          </w:rPr>
          <w:t xml:space="preserve">https://support.illumina.com/content/dam/illumina-support/documents/documentation/software_documentation/arrays/cyp2d6/cyp2d6-cnv-caller-user-guide-1000000119287-00.pdf</w:t>
        </w:r>
      </w:hyperlink>
      <w:r w:rsidDel="00000000" w:rsidR="00000000" w:rsidRPr="00000000">
        <w:rPr>
          <w:rtl w:val="0"/>
        </w:rPr>
      </w:r>
    </w:p>
    <w:p w:rsidR="00000000" w:rsidDel="00000000" w:rsidP="00000000" w:rsidRDefault="00000000" w:rsidRPr="00000000" w14:paraId="00000184">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Infinium Asian Screening Array v1.0 Support Files - Illumina Support, accessed on July 2, 2025, </w:t>
      </w:r>
      <w:hyperlink r:id="rId34">
        <w:r w:rsidDel="00000000" w:rsidR="00000000" w:rsidRPr="00000000">
          <w:rPr>
            <w:rFonts w:ascii="Calibri" w:cs="Calibri" w:eastAsia="Calibri" w:hAnsi="Calibri"/>
            <w:color w:val="0000ee"/>
            <w:u w:val="single"/>
            <w:rtl w:val="0"/>
          </w:rPr>
          <w:t xml:space="preserve">https://support.illumina.com/downloads/infinium-asian-screening-array-v1-0-support-files.html</w:t>
        </w:r>
      </w:hyperlink>
      <w:r w:rsidDel="00000000" w:rsidR="00000000" w:rsidRPr="00000000">
        <w:rPr>
          <w:rtl w:val="0"/>
        </w:rPr>
      </w:r>
    </w:p>
    <w:p w:rsidR="00000000" w:rsidDel="00000000" w:rsidP="00000000" w:rsidRDefault="00000000" w:rsidRPr="00000000" w14:paraId="00000185">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GenomeStudio Software | Visualize and analyze Illumina array data, accessed on July 2, 2025, </w:t>
      </w:r>
      <w:hyperlink r:id="rId35">
        <w:r w:rsidDel="00000000" w:rsidR="00000000" w:rsidRPr="00000000">
          <w:rPr>
            <w:rFonts w:ascii="Calibri" w:cs="Calibri" w:eastAsia="Calibri" w:hAnsi="Calibri"/>
            <w:color w:val="0000ee"/>
            <w:u w:val="single"/>
            <w:rtl w:val="0"/>
          </w:rPr>
          <w:t xml:space="preserve">https://www.illumina.com/products/by-type/informatics-products/microarray-software/genomestudio.html</w:t>
        </w:r>
      </w:hyperlink>
      <w:r w:rsidDel="00000000" w:rsidR="00000000" w:rsidRPr="00000000">
        <w:rPr>
          <w:rtl w:val="0"/>
        </w:rPr>
      </w:r>
    </w:p>
    <w:p w:rsidR="00000000" w:rsidDel="00000000" w:rsidP="00000000" w:rsidRDefault="00000000" w:rsidRPr="00000000" w14:paraId="00000186">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Illumina Microarray Technology, accessed on July 2, 2025, </w:t>
      </w:r>
      <w:hyperlink r:id="rId36">
        <w:r w:rsidDel="00000000" w:rsidR="00000000" w:rsidRPr="00000000">
          <w:rPr>
            <w:rFonts w:ascii="Calibri" w:cs="Calibri" w:eastAsia="Calibri" w:hAnsi="Calibri"/>
            <w:color w:val="0000ee"/>
            <w:u w:val="single"/>
            <w:rtl w:val="0"/>
          </w:rPr>
          <w:t xml:space="preserve">https://www.illumina.com/science/technology/microarray.html</w:t>
        </w:r>
      </w:hyperlink>
      <w:r w:rsidDel="00000000" w:rsidR="00000000" w:rsidRPr="00000000">
        <w:rPr>
          <w:rtl w:val="0"/>
        </w:rPr>
      </w:r>
    </w:p>
    <w:p w:rsidR="00000000" w:rsidDel="00000000" w:rsidP="00000000" w:rsidRDefault="00000000" w:rsidRPr="00000000" w14:paraId="00000187">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PennCNV: An integrated hidden Markov model designed for high-resolution copy number variation detection in whole-genome SNP genotyping data - PMC, accessed on July 2, 2025, </w:t>
      </w:r>
      <w:hyperlink r:id="rId37">
        <w:r w:rsidDel="00000000" w:rsidR="00000000" w:rsidRPr="00000000">
          <w:rPr>
            <w:rFonts w:ascii="Calibri" w:cs="Calibri" w:eastAsia="Calibri" w:hAnsi="Calibri"/>
            <w:color w:val="0000ee"/>
            <w:u w:val="single"/>
            <w:rtl w:val="0"/>
          </w:rPr>
          <w:t xml:space="preserve">https://pmc.ncbi.nlm.nih.gov/articles/PMC2045149/</w:t>
        </w:r>
      </w:hyperlink>
      <w:r w:rsidDel="00000000" w:rsidR="00000000" w:rsidRPr="00000000">
        <w:rPr>
          <w:rtl w:val="0"/>
        </w:rPr>
      </w:r>
    </w:p>
    <w:p w:rsidR="00000000" w:rsidDel="00000000" w:rsidP="00000000" w:rsidRDefault="00000000" w:rsidRPr="00000000" w14:paraId="00000188">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PennCNV, accessed on July 2, 2025, </w:t>
      </w:r>
      <w:hyperlink r:id="rId38">
        <w:r w:rsidDel="00000000" w:rsidR="00000000" w:rsidRPr="00000000">
          <w:rPr>
            <w:rFonts w:ascii="Calibri" w:cs="Calibri" w:eastAsia="Calibri" w:hAnsi="Calibri"/>
            <w:color w:val="0000ee"/>
            <w:u w:val="single"/>
            <w:rtl w:val="0"/>
          </w:rPr>
          <w:t xml:space="preserve">http://penncnv.openbioinformatics.org/</w:t>
        </w:r>
      </w:hyperlink>
      <w:r w:rsidDel="00000000" w:rsidR="00000000" w:rsidRPr="00000000">
        <w:rPr>
          <w:rtl w:val="0"/>
        </w:rPr>
      </w:r>
    </w:p>
    <w:p w:rsidR="00000000" w:rsidDel="00000000" w:rsidP="00000000" w:rsidRDefault="00000000" w:rsidRPr="00000000" w14:paraId="00000189">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ParseCNV integrative copy number variation association software with quality tracking | Nucleic Acids Research | Oxford Academic, accessed on July 2, 2025, </w:t>
      </w:r>
      <w:hyperlink r:id="rId39">
        <w:r w:rsidDel="00000000" w:rsidR="00000000" w:rsidRPr="00000000">
          <w:rPr>
            <w:rFonts w:ascii="Calibri" w:cs="Calibri" w:eastAsia="Calibri" w:hAnsi="Calibri"/>
            <w:color w:val="0000ee"/>
            <w:u w:val="single"/>
            <w:rtl w:val="0"/>
          </w:rPr>
          <w:t xml:space="preserve">https://academic.oup.com/nar/article/41/5/e64/2414513</w:t>
        </w:r>
      </w:hyperlink>
      <w:r w:rsidDel="00000000" w:rsidR="00000000" w:rsidRPr="00000000">
        <w:rPr>
          <w:rtl w:val="0"/>
        </w:rPr>
      </w:r>
    </w:p>
    <w:p w:rsidR="00000000" w:rsidDel="00000000" w:rsidP="00000000" w:rsidRDefault="00000000" w:rsidRPr="00000000" w14:paraId="0000018A">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PennCNV-Affy, accessed on July 2, 2025, </w:t>
      </w:r>
      <w:hyperlink r:id="rId40">
        <w:r w:rsidDel="00000000" w:rsidR="00000000" w:rsidRPr="00000000">
          <w:rPr>
            <w:rFonts w:ascii="Calibri" w:cs="Calibri" w:eastAsia="Calibri" w:hAnsi="Calibri"/>
            <w:color w:val="0000ee"/>
            <w:u w:val="single"/>
            <w:rtl w:val="0"/>
          </w:rPr>
          <w:t xml:space="preserve">https://penncnv.openbioinformatics.org/en/latest/user-guide/affy/</w:t>
        </w:r>
      </w:hyperlink>
      <w:r w:rsidDel="00000000" w:rsidR="00000000" w:rsidRPr="00000000">
        <w:rPr>
          <w:rtl w:val="0"/>
        </w:rPr>
      </w:r>
    </w:p>
    <w:p w:rsidR="00000000" w:rsidDel="00000000" w:rsidP="00000000" w:rsidRDefault="00000000" w:rsidRPr="00000000" w14:paraId="0000018B">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CNV annotation - PennCNV, accessed on July 2, 2025, </w:t>
      </w:r>
      <w:hyperlink r:id="rId41">
        <w:r w:rsidDel="00000000" w:rsidR="00000000" w:rsidRPr="00000000">
          <w:rPr>
            <w:rFonts w:ascii="Calibri" w:cs="Calibri" w:eastAsia="Calibri" w:hAnsi="Calibri"/>
            <w:color w:val="0000ee"/>
            <w:u w:val="single"/>
            <w:rtl w:val="0"/>
          </w:rPr>
          <w:t xml:space="preserve">https://penncnv.openbioinformatics.org/en/latest/user-guide/annotation/</w:t>
        </w:r>
      </w:hyperlink>
      <w:r w:rsidDel="00000000" w:rsidR="00000000" w:rsidRPr="00000000">
        <w:rPr>
          <w:rtl w:val="0"/>
        </w:rPr>
      </w:r>
    </w:p>
    <w:p w:rsidR="00000000" w:rsidDel="00000000" w:rsidP="00000000" w:rsidRDefault="00000000" w:rsidRPr="00000000" w14:paraId="0000018C">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Boxplots for ROC curve residual from comparison of CNVs in the, accessed on July 2, 2025, </w:t>
      </w:r>
      <w:hyperlink r:id="rId42">
        <w:r w:rsidDel="00000000" w:rsidR="00000000" w:rsidRPr="00000000">
          <w:rPr>
            <w:rFonts w:ascii="Calibri" w:cs="Calibri" w:eastAsia="Calibri" w:hAnsi="Calibri"/>
            <w:color w:val="0000ee"/>
            <w:u w:val="single"/>
            <w:rtl w:val="0"/>
          </w:rPr>
          <w:t xml:space="preserve">https://www.researchgate.net/figure/Boxplots-for-ROC-curve-residual-from-comparison-of-CNVs-in-the-analysis-dataset-and-three_fig2_41416595</w:t>
        </w:r>
      </w:hyperlink>
      <w:r w:rsidDel="00000000" w:rsidR="00000000" w:rsidRPr="00000000">
        <w:rPr>
          <w:rtl w:val="0"/>
        </w:rPr>
      </w:r>
    </w:p>
    <w:p w:rsidR="00000000" w:rsidDel="00000000" w:rsidP="00000000" w:rsidRDefault="00000000" w:rsidRPr="00000000" w14:paraId="0000018D">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Biological Role and Disease Impact of Copy Number Variation in Complex Disease - CORE, accessed on July 2, 2025, </w:t>
      </w:r>
      <w:hyperlink r:id="rId43">
        <w:r w:rsidDel="00000000" w:rsidR="00000000" w:rsidRPr="00000000">
          <w:rPr>
            <w:rFonts w:ascii="Calibri" w:cs="Calibri" w:eastAsia="Calibri" w:hAnsi="Calibri"/>
            <w:color w:val="0000ee"/>
            <w:u w:val="single"/>
            <w:rtl w:val="0"/>
          </w:rPr>
          <w:t xml:space="preserve">https://core.ac.uk/download/pdf/76395005.pdf</w:t>
        </w:r>
      </w:hyperlink>
      <w:r w:rsidDel="00000000" w:rsidR="00000000" w:rsidRPr="00000000">
        <w:rPr>
          <w:rtl w:val="0"/>
        </w:rPr>
      </w:r>
    </w:p>
    <w:p w:rsidR="00000000" w:rsidDel="00000000" w:rsidP="00000000" w:rsidRDefault="00000000" w:rsidRPr="00000000" w14:paraId="0000018E">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Workflow for CNV analysis for samples analyzed on the custom array. The... - ResearchGate, accessed on July 2, 2025, </w:t>
      </w:r>
      <w:hyperlink r:id="rId44">
        <w:r w:rsidDel="00000000" w:rsidR="00000000" w:rsidRPr="00000000">
          <w:rPr>
            <w:rFonts w:ascii="Calibri" w:cs="Calibri" w:eastAsia="Calibri" w:hAnsi="Calibri"/>
            <w:color w:val="0000ee"/>
            <w:u w:val="single"/>
            <w:rtl w:val="0"/>
          </w:rPr>
          <w:t xml:space="preserve">https://www.researchgate.net/figure/Workflow-for-CNV-analysis-for-samples-analyzed-on-the-custom-array-The-same-process-was_fig1_235364251</w:t>
        </w:r>
      </w:hyperlink>
      <w:r w:rsidDel="00000000" w:rsidR="00000000" w:rsidRPr="00000000">
        <w:rPr>
          <w:rtl w:val="0"/>
        </w:rPr>
      </w:r>
    </w:p>
    <w:p w:rsidR="00000000" w:rsidDel="00000000" w:rsidP="00000000" w:rsidRDefault="00000000" w:rsidRPr="00000000" w14:paraId="0000018F">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Infinium Global Screening Array with Cytogenetics-24 - Illumina Support Center, accessed on July 2, 2025, </w:t>
      </w:r>
      <w:hyperlink r:id="rId45">
        <w:r w:rsidDel="00000000" w:rsidR="00000000" w:rsidRPr="00000000">
          <w:rPr>
            <w:rFonts w:ascii="Calibri" w:cs="Calibri" w:eastAsia="Calibri" w:hAnsi="Calibri"/>
            <w:color w:val="0000ee"/>
            <w:u w:val="single"/>
            <w:rtl w:val="0"/>
          </w:rPr>
          <w:t xml:space="preserve">https://support.illumina.com/array/array_kits/infinium-global-screening-array-cyto-24.html</w:t>
        </w:r>
      </w:hyperlink>
      <w:r w:rsidDel="00000000" w:rsidR="00000000" w:rsidRPr="00000000">
        <w:rPr>
          <w:rtl w:val="0"/>
        </w:rPr>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Welcome to DRAGEN Array | Illumina Connected Software, accessed on July 2, 2025, </w:t>
      </w:r>
      <w:hyperlink r:id="rId46">
        <w:r w:rsidDel="00000000" w:rsidR="00000000" w:rsidRPr="00000000">
          <w:rPr>
            <w:rFonts w:ascii="Calibri" w:cs="Calibri" w:eastAsia="Calibri" w:hAnsi="Calibri"/>
            <w:color w:val="0000ee"/>
            <w:u w:val="single"/>
            <w:rtl w:val="0"/>
          </w:rPr>
          <w:t xml:space="preserve">https://help.connected.illumina.com/dragen-array</w:t>
        </w:r>
      </w:hyperlink>
      <w:r w:rsidDel="00000000" w:rsidR="00000000" w:rsidRPr="00000000">
        <w:rPr>
          <w:rtl w:val="0"/>
        </w:rPr>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CNV Caller - Illumina Support, accessed on July 2, 2025, </w:t>
      </w:r>
      <w:hyperlink r:id="rId47">
        <w:r w:rsidDel="00000000" w:rsidR="00000000" w:rsidRPr="00000000">
          <w:rPr>
            <w:rFonts w:ascii="Calibri" w:cs="Calibri" w:eastAsia="Calibri" w:hAnsi="Calibri"/>
            <w:color w:val="0000ee"/>
            <w:u w:val="single"/>
            <w:rtl w:val="0"/>
          </w:rPr>
          <w:t xml:space="preserve">https://support.illumina.com/array/array_software/cyp2d6-cnv-caller.html</w:t>
        </w:r>
      </w:hyperlink>
      <w:r w:rsidDel="00000000" w:rsidR="00000000" w:rsidRPr="00000000">
        <w:rPr>
          <w:rtl w:val="0"/>
        </w:rPr>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DRAGEN Array | Secondary data analysis for Infinium microarrays - Illumina, accessed on July 2, 2025, </w:t>
      </w:r>
      <w:hyperlink r:id="rId48">
        <w:r w:rsidDel="00000000" w:rsidR="00000000" w:rsidRPr="00000000">
          <w:rPr>
            <w:rFonts w:ascii="Calibri" w:cs="Calibri" w:eastAsia="Calibri" w:hAnsi="Calibri"/>
            <w:color w:val="0000ee"/>
            <w:u w:val="single"/>
            <w:rtl w:val="0"/>
          </w:rPr>
          <w:t xml:space="preserve">https://www.illumina.com/products/by-type/informatics-products/microarray-software/dragen-array.html</w:t>
        </w:r>
      </w:hyperlink>
      <w:r w:rsidDel="00000000" w:rsidR="00000000" w:rsidRPr="00000000">
        <w:rPr>
          <w:rtl w:val="0"/>
        </w:rPr>
      </w:r>
    </w:p>
    <w:p w:rsidR="00000000" w:rsidDel="00000000" w:rsidP="00000000" w:rsidRDefault="00000000" w:rsidRPr="00000000" w14:paraId="00000193">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Caller - Illumina Support, accessed on July 2, 2025, </w:t>
      </w:r>
      <w:hyperlink r:id="rId49">
        <w:r w:rsidDel="00000000" w:rsidR="00000000" w:rsidRPr="00000000">
          <w:rPr>
            <w:rFonts w:ascii="Calibri" w:cs="Calibri" w:eastAsia="Calibri" w:hAnsi="Calibri"/>
            <w:color w:val="0000ee"/>
            <w:u w:val="single"/>
            <w:rtl w:val="0"/>
          </w:rPr>
          <w:t xml:space="preserve">https://support.illumina.com/content/dam/illumina-support/help/Illumina_DRAGEN_Bio_IT_Platform_v3_7_1000000141465/Content/SW/Informatics/Dragen/CYP2D6_Caller_fDG.htm</w:t>
        </w:r>
      </w:hyperlink>
      <w:r w:rsidDel="00000000" w:rsidR="00000000" w:rsidRPr="00000000">
        <w:rPr>
          <w:rtl w:val="0"/>
        </w:rPr>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Caller - Illumina Support Center, accessed on July 2, 2025, </w:t>
      </w:r>
      <w:hyperlink r:id="rId50">
        <w:r w:rsidDel="00000000" w:rsidR="00000000" w:rsidRPr="00000000">
          <w:rPr>
            <w:rFonts w:ascii="Calibri" w:cs="Calibri" w:eastAsia="Calibri" w:hAnsi="Calibri"/>
            <w:color w:val="0000ee"/>
            <w:u w:val="single"/>
            <w:rtl w:val="0"/>
          </w:rPr>
          <w:t xml:space="preserve">https://support-docs.illumina.com/SW/dragen_v42/Content/SW/DRAGEN/CYP2D6_Caller.htm</w:t>
        </w:r>
      </w:hyperlink>
      <w:r w:rsidDel="00000000" w:rsidR="00000000" w:rsidRPr="00000000">
        <w:rPr>
          <w:rtl w:val="0"/>
        </w:rPr>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Caller - Illumina® DRAGEN™ Secondary Analysis, accessed on July 2, 2025, </w:t>
      </w:r>
      <w:hyperlink r:id="rId51">
        <w:r w:rsidDel="00000000" w:rsidR="00000000" w:rsidRPr="00000000">
          <w:rPr>
            <w:rFonts w:ascii="Calibri" w:cs="Calibri" w:eastAsia="Calibri" w:hAnsi="Calibri"/>
            <w:color w:val="0000ee"/>
            <w:u w:val="single"/>
            <w:rtl w:val="0"/>
          </w:rPr>
          <w:t xml:space="preserve">https://help.dragen.illumina.com/product-guides/dragen-v4.3/dragen-dna-pipeline/targeted-caller/cyp2d6-calling</w:t>
        </w:r>
      </w:hyperlink>
      <w:r w:rsidDel="00000000" w:rsidR="00000000" w:rsidRPr="00000000">
        <w:rPr>
          <w:rtl w:val="0"/>
        </w:rPr>
      </w:r>
    </w:p>
    <w:p w:rsidR="00000000" w:rsidDel="00000000" w:rsidP="00000000" w:rsidRDefault="00000000" w:rsidRPr="00000000" w14:paraId="00000196">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Output Files | DRAGEN Array - Illumina, accessed on July 2, 2025, </w:t>
      </w:r>
      <w:hyperlink r:id="rId52">
        <w:r w:rsidDel="00000000" w:rsidR="00000000" w:rsidRPr="00000000">
          <w:rPr>
            <w:rFonts w:ascii="Calibri" w:cs="Calibri" w:eastAsia="Calibri" w:hAnsi="Calibri"/>
            <w:color w:val="0000ee"/>
            <w:u w:val="single"/>
            <w:rtl w:val="0"/>
          </w:rPr>
          <w:t xml:space="preserve">https://help.dragenarray.illumina.com/product-guides/output-files</w:t>
        </w:r>
      </w:hyperlink>
      <w:r w:rsidDel="00000000" w:rsidR="00000000" w:rsidRPr="00000000">
        <w:rPr>
          <w:rtl w:val="0"/>
        </w:rPr>
      </w:r>
    </w:p>
    <w:p w:rsidR="00000000" w:rsidDel="00000000" w:rsidP="00000000" w:rsidRDefault="00000000" w:rsidRPr="00000000" w14:paraId="00000197">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Distribution of CYP2D6 multiplication, CYP2D6*5, and clinical implications in postoperative patients receiving tramadol analgesia in the Minangkabau ethnic group, Indonesia. - F1000Research, accessed on July 2, 2025, </w:t>
      </w:r>
      <w:hyperlink r:id="rId53">
        <w:r w:rsidDel="00000000" w:rsidR="00000000" w:rsidRPr="00000000">
          <w:rPr>
            <w:rFonts w:ascii="Calibri" w:cs="Calibri" w:eastAsia="Calibri" w:hAnsi="Calibri"/>
            <w:color w:val="0000ee"/>
            <w:u w:val="single"/>
            <w:rtl w:val="0"/>
          </w:rPr>
          <w:t xml:space="preserve">https://f1000research.com/articles/13-1526</w:t>
        </w:r>
      </w:hyperlink>
      <w:r w:rsidDel="00000000" w:rsidR="00000000" w:rsidRPr="00000000">
        <w:rPr>
          <w:rtl w:val="0"/>
        </w:rPr>
      </w:r>
    </w:p>
    <w:p w:rsidR="00000000" w:rsidDel="00000000" w:rsidP="00000000" w:rsidRDefault="00000000" w:rsidRPr="00000000" w14:paraId="00000198">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The Frequency of Candidate Alleles for CYP2D6 Genotyping in the Japanese Population with an Additional Respect to the −1584C to G Substitution | Request PDF - ResearchGate, accessed on July 2, 2025, </w:t>
      </w:r>
      <w:hyperlink r:id="rId54">
        <w:r w:rsidDel="00000000" w:rsidR="00000000" w:rsidRPr="00000000">
          <w:rPr>
            <w:rFonts w:ascii="Calibri" w:cs="Calibri" w:eastAsia="Calibri" w:hAnsi="Calibri"/>
            <w:color w:val="0000ee"/>
            <w:u w:val="single"/>
            <w:rtl w:val="0"/>
          </w:rPr>
          <w:t xml:space="preserve">https://www.researchgate.net/publication/7881790_The_Frequency_of_Candidate_Alleles_for_CYP2D6_Genotyping_in_the_Japanese_Population_with_an_Additional_Respect_to_the_-1584C_to_G_Substitution</w:t>
        </w:r>
      </w:hyperlink>
      <w:r w:rsidDel="00000000" w:rsidR="00000000" w:rsidRPr="00000000">
        <w:rPr>
          <w:rtl w:val="0"/>
        </w:rPr>
      </w:r>
    </w:p>
    <w:p w:rsidR="00000000" w:rsidDel="00000000" w:rsidP="00000000" w:rsidRDefault="00000000" w:rsidRPr="00000000" w14:paraId="00000199">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Determination of the Duplicated CYP2D6 Allele Using Real-Time PCR Signal: An Alternative Approach - MDPI, accessed on July 2, 2025, </w:t>
      </w:r>
      <w:hyperlink r:id="rId55">
        <w:r w:rsidDel="00000000" w:rsidR="00000000" w:rsidRPr="00000000">
          <w:rPr>
            <w:rFonts w:ascii="Calibri" w:cs="Calibri" w:eastAsia="Calibri" w:hAnsi="Calibri"/>
            <w:color w:val="0000ee"/>
            <w:u w:val="single"/>
            <w:rtl w:val="0"/>
          </w:rPr>
          <w:t xml:space="preserve">https://www.mdpi.com/2075-4426/13/6/883</w:t>
        </w:r>
      </w:hyperlink>
      <w:r w:rsidDel="00000000" w:rsidR="00000000" w:rsidRPr="00000000">
        <w:rPr>
          <w:rtl w:val="0"/>
        </w:rPr>
      </w:r>
    </w:p>
    <w:p w:rsidR="00000000" w:rsidDel="00000000" w:rsidP="00000000" w:rsidRDefault="00000000" w:rsidRPr="00000000" w14:paraId="0000019A">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(PDF) Interrogation of CYP2D6 Structural Variant Alleles Improves the Correlation Between CYP2D6 Genotype and CYP2D6-Mediated Metabolic Activity - ResearchGate, accessed on July 2, 2025, </w:t>
      </w:r>
      <w:hyperlink r:id="rId56">
        <w:r w:rsidDel="00000000" w:rsidR="00000000" w:rsidRPr="00000000">
          <w:rPr>
            <w:rFonts w:ascii="Calibri" w:cs="Calibri" w:eastAsia="Calibri" w:hAnsi="Calibri"/>
            <w:color w:val="0000ee"/>
            <w:u w:val="single"/>
            <w:rtl w:val="0"/>
          </w:rPr>
          <w:t xml:space="preserve">https://www.researchgate.net/publication/335941859_Interrogation_of_CYP2D6_Structural_Variant_Alleles_Improves_the_Correlation_Between_CYP2D6_Genotype_and_CYP2D6-Mediated_Metabolic_Activity</w:t>
        </w:r>
      </w:hyperlink>
      <w:r w:rsidDel="00000000" w:rsidR="00000000" w:rsidRPr="00000000">
        <w:rPr>
          <w:rtl w:val="0"/>
        </w:rPr>
      </w:r>
    </w:p>
    <w:p w:rsidR="00000000" w:rsidDel="00000000" w:rsidP="00000000" w:rsidRDefault="00000000" w:rsidRPr="00000000" w14:paraId="0000019B">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Pharmacogenomic Copy Number Variant (CNV) Analysis | Thermo Fisher Scientific - US, accessed on July 2, 2025, </w:t>
      </w:r>
      <w:hyperlink r:id="rId57">
        <w:r w:rsidDel="00000000" w:rsidR="00000000" w:rsidRPr="00000000">
          <w:rPr>
            <w:rFonts w:ascii="Calibri" w:cs="Calibri" w:eastAsia="Calibri" w:hAnsi="Calibri"/>
            <w:color w:val="0000ee"/>
            <w:u w:val="single"/>
            <w:rtl w:val="0"/>
          </w:rPr>
          <w:t xml:space="preserve">https://www.thermofisher.com/us/en/home/clinical/clinical-translational-research/pharmacogenomics/pharmacogenomics-copy-number-variant-analysis.html</w:t>
        </w:r>
      </w:hyperlink>
      <w:r w:rsidDel="00000000" w:rsidR="00000000" w:rsidRPr="00000000">
        <w:rPr>
          <w:rtl w:val="0"/>
        </w:rPr>
      </w:r>
    </w:p>
    <w:p w:rsidR="00000000" w:rsidDel="00000000" w:rsidP="00000000" w:rsidRDefault="00000000" w:rsidRPr="00000000" w14:paraId="0000019C">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Full article: CYP2D6 Gene Resequencing in the Malagasy, a Population at the Crossroads between Asia and Africa: A Pilot Study, accessed on July 2, 2025, </w:t>
      </w:r>
      <w:hyperlink r:id="rId58">
        <w:r w:rsidDel="00000000" w:rsidR="00000000" w:rsidRPr="00000000">
          <w:rPr>
            <w:rFonts w:ascii="Calibri" w:cs="Calibri" w:eastAsia="Calibri" w:hAnsi="Calibri"/>
            <w:color w:val="0000ee"/>
            <w:u w:val="single"/>
            <w:rtl w:val="0"/>
          </w:rPr>
          <w:t xml:space="preserve">https://www.tandfonline.com/doi/full/10.2217/pgs-2021-0146</w:t>
        </w:r>
      </w:hyperlink>
      <w:r w:rsidDel="00000000" w:rsidR="00000000" w:rsidRPr="00000000">
        <w:rPr>
          <w:rtl w:val="0"/>
        </w:rPr>
      </w:r>
    </w:p>
    <w:p w:rsidR="00000000" w:rsidDel="00000000" w:rsidP="00000000" w:rsidRDefault="00000000" w:rsidRPr="00000000" w14:paraId="0000019D">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Clinical Validation of Copy Number Variant Detection from Targeted Next-Generation Sequencing Panels, accessed on July 2, 2025, </w:t>
      </w:r>
      <w:hyperlink r:id="rId59">
        <w:r w:rsidDel="00000000" w:rsidR="00000000" w:rsidRPr="00000000">
          <w:rPr>
            <w:rFonts w:ascii="Calibri" w:cs="Calibri" w:eastAsia="Calibri" w:hAnsi="Calibri"/>
            <w:color w:val="0000ee"/>
            <w:u w:val="single"/>
            <w:rtl w:val="0"/>
          </w:rPr>
          <w:t xml:space="preserve">https://www.bioke.com/blobs/Brochures/SG/Clinical%20Validation%20of%20CNV%20Detection%20(2).pdf</w:t>
        </w:r>
      </w:hyperlink>
      <w:r w:rsidDel="00000000" w:rsidR="00000000" w:rsidRPr="00000000">
        <w:rPr>
          <w:rtl w:val="0"/>
        </w:rPr>
      </w:r>
    </w:p>
    <w:p w:rsidR="00000000" w:rsidDel="00000000" w:rsidP="00000000" w:rsidRDefault="00000000" w:rsidRPr="00000000" w14:paraId="0000019E">
      <w:pPr>
        <w:numPr>
          <w:ilvl w:val="0"/>
          <w:numId w:val="13"/>
        </w:numPr>
        <w:pBdr>
          <w:top w:space="0" w:sz="0" w:val="nil"/>
          <w:left w:space="0" w:sz="0" w:val="nil"/>
          <w:bottom w:space="0" w:sz="0" w:val="nil"/>
          <w:right w:space="0" w:sz="0" w:val="nil"/>
          <w:between w:space="0" w:sz="0" w:val="nil"/>
        </w:pBdr>
        <w:shd w:fill="auto" w:val="clear"/>
        <w:ind w:left="600" w:hanging="360"/>
        <w:jc w:val="both"/>
        <w:rPr>
          <w:rFonts w:ascii="Calibri" w:cs="Calibri" w:eastAsia="Calibri" w:hAnsi="Calibri"/>
        </w:rPr>
      </w:pPr>
      <w:r w:rsidDel="00000000" w:rsidR="00000000" w:rsidRPr="00000000">
        <w:rPr>
          <w:rFonts w:ascii="Calibri" w:cs="Calibri" w:eastAsia="Calibri" w:hAnsi="Calibri"/>
          <w:rtl w:val="0"/>
        </w:rPr>
        <w:t xml:space="preserve">CYP2D6 Genotype-Based Dose Recommendations for Risperidone in Asian People, accessed on July 2, 2025, </w:t>
      </w:r>
      <w:hyperlink r:id="rId60">
        <w:r w:rsidDel="00000000" w:rsidR="00000000" w:rsidRPr="00000000">
          <w:rPr>
            <w:rFonts w:ascii="Calibri" w:cs="Calibri" w:eastAsia="Calibri" w:hAnsi="Calibri"/>
            <w:color w:val="0000ee"/>
            <w:u w:val="single"/>
            <w:rtl w:val="0"/>
          </w:rPr>
          <w:t xml:space="preserve">https://www.frontiersin.org/journals/pharmacology/articles/10.3389/fphar.2020.00936/full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enncnv.openbioinformatics.org/en/latest/user-guide/affy/" TargetMode="External"/><Relationship Id="rId42" Type="http://schemas.openxmlformats.org/officeDocument/2006/relationships/hyperlink" Target="https://www.researchgate.net/figure/Boxplots-for-ROC-curve-residual-from-comparison-of-CNVs-in-the-analysis-dataset-and-three_fig2_41416595" TargetMode="External"/><Relationship Id="rId41" Type="http://schemas.openxmlformats.org/officeDocument/2006/relationships/hyperlink" Target="https://penncnv.openbioinformatics.org/en/latest/user-guide/annotation/" TargetMode="External"/><Relationship Id="rId44" Type="http://schemas.openxmlformats.org/officeDocument/2006/relationships/hyperlink" Target="https://www.researchgate.net/figure/Workflow-for-CNV-analysis-for-samples-analyzed-on-the-custom-array-The-same-process-was_fig1_235364251" TargetMode="External"/><Relationship Id="rId43" Type="http://schemas.openxmlformats.org/officeDocument/2006/relationships/hyperlink" Target="https://core.ac.uk/download/pdf/76395005.pdf" TargetMode="External"/><Relationship Id="rId46" Type="http://schemas.openxmlformats.org/officeDocument/2006/relationships/hyperlink" Target="https://help.connected.illumina.com/dragen-array" TargetMode="External"/><Relationship Id="rId45" Type="http://schemas.openxmlformats.org/officeDocument/2006/relationships/hyperlink" Target="https://support.illumina.com/array/array_kits/infinium-global-screening-array-cyto-2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3-4425/11/11/1295" TargetMode="External"/><Relationship Id="rId48" Type="http://schemas.openxmlformats.org/officeDocument/2006/relationships/hyperlink" Target="https://www.illumina.com/products/by-type/informatics-products/microarray-software/dragen-array.html" TargetMode="External"/><Relationship Id="rId47" Type="http://schemas.openxmlformats.org/officeDocument/2006/relationships/hyperlink" Target="https://support.illumina.com/array/array_software/cyp2d6-cnv-caller.html" TargetMode="External"/><Relationship Id="rId49" Type="http://schemas.openxmlformats.org/officeDocument/2006/relationships/hyperlink" Target="https://support.illumina.com/content/dam/illumina-support/help/Illumina_DRAGEN_Bio_IT_Platform_v3_7_1000000141465/Content/SW/Informatics/Dragen/CYP2D6_Caller_fDG.htm" TargetMode="External"/><Relationship Id="rId5" Type="http://schemas.openxmlformats.org/officeDocument/2006/relationships/styles" Target="styles.xml"/><Relationship Id="rId6" Type="http://schemas.openxmlformats.org/officeDocument/2006/relationships/hyperlink" Target="https://journals.plos.org/plosgenetics/article/file?id=10.1371/journal.pgen.1010176&amp;type=printable" TargetMode="External"/><Relationship Id="rId7" Type="http://schemas.openxmlformats.org/officeDocument/2006/relationships/hyperlink" Target="https://www.pharmgkb.org/vip/PA166170264" TargetMode="External"/><Relationship Id="rId8" Type="http://schemas.openxmlformats.org/officeDocument/2006/relationships/hyperlink" Target="https://pmc.ncbi.nlm.nih.gov/articles/PMC2862371/" TargetMode="External"/><Relationship Id="rId31" Type="http://schemas.openxmlformats.org/officeDocument/2006/relationships/hyperlink" Target="https://support.illumina.com/array/array_kits/infinium-asian-global-screening-array.html" TargetMode="External"/><Relationship Id="rId30" Type="http://schemas.openxmlformats.org/officeDocument/2006/relationships/hyperlink" Target="https://pmc.ncbi.nlm.nih.gov/articles/PMC8560858/" TargetMode="External"/><Relationship Id="rId33" Type="http://schemas.openxmlformats.org/officeDocument/2006/relationships/hyperlink" Target="https://support.illumina.com/content/dam/illumina-support/documents/documentation/software_documentation/arrays/cyp2d6/cyp2d6-cnv-caller-user-guide-1000000119287-00.pdf" TargetMode="External"/><Relationship Id="rId32" Type="http://schemas.openxmlformats.org/officeDocument/2006/relationships/hyperlink" Target="https://support.illumina.com/downloads/infinium-asian-screening-array-v1-0-product-files.html" TargetMode="External"/><Relationship Id="rId35" Type="http://schemas.openxmlformats.org/officeDocument/2006/relationships/hyperlink" Target="https://www.illumina.com/products/by-type/informatics-products/microarray-software/genomestudio.html" TargetMode="External"/><Relationship Id="rId34" Type="http://schemas.openxmlformats.org/officeDocument/2006/relationships/hyperlink" Target="https://support.illumina.com/downloads/infinium-asian-screening-array-v1-0-support-files.html" TargetMode="External"/><Relationship Id="rId37" Type="http://schemas.openxmlformats.org/officeDocument/2006/relationships/hyperlink" Target="https://pmc.ncbi.nlm.nih.gov/articles/PMC2045149/" TargetMode="External"/><Relationship Id="rId36" Type="http://schemas.openxmlformats.org/officeDocument/2006/relationships/hyperlink" Target="https://www.illumina.com/science/technology/microarray.html" TargetMode="External"/><Relationship Id="rId39" Type="http://schemas.openxmlformats.org/officeDocument/2006/relationships/hyperlink" Target="https://academic.oup.com/nar/article/41/5/e64/2414513" TargetMode="External"/><Relationship Id="rId38" Type="http://schemas.openxmlformats.org/officeDocument/2006/relationships/hyperlink" Target="http://penncnv.openbioinformatics.org/" TargetMode="External"/><Relationship Id="rId20" Type="http://schemas.openxmlformats.org/officeDocument/2006/relationships/hyperlink" Target="https://pmc.ncbi.nlm.nih.gov/articles/PMC10961362/" TargetMode="External"/><Relationship Id="rId22" Type="http://schemas.openxmlformats.org/officeDocument/2006/relationships/hyperlink" Target="https://pmc.ncbi.nlm.nih.gov/articles/PMC3250050/" TargetMode="External"/><Relationship Id="rId21" Type="http://schemas.openxmlformats.org/officeDocument/2006/relationships/hyperlink" Target="https://files.cpicpgx.org/data/guideline/publication/codeine/2012/22205192-supplement.pdf" TargetMode="External"/><Relationship Id="rId24" Type="http://schemas.openxmlformats.org/officeDocument/2006/relationships/hyperlink" Target="https://pmc.ncbi.nlm.nih.gov/articles/PMC6925641/" TargetMode="External"/><Relationship Id="rId23" Type="http://schemas.openxmlformats.org/officeDocument/2006/relationships/hyperlink" Target="https://www.frontiersin.org/journals/pharmacology/articles/10.3389/fphar.2024.1429286/full" TargetMode="External"/><Relationship Id="rId60" Type="http://schemas.openxmlformats.org/officeDocument/2006/relationships/hyperlink" Target="https://www.frontiersin.org/journals/pharmacology/articles/10.3389/fphar.2020.00936/full" TargetMode="External"/><Relationship Id="rId26" Type="http://schemas.openxmlformats.org/officeDocument/2006/relationships/hyperlink" Target="https://www.researchgate.net/publication/387904753_CYP2D6_allele_frequencies_and_copy_number_variants_in_Chinese_Han_population_a_large_retrospective_study" TargetMode="External"/><Relationship Id="rId25" Type="http://schemas.openxmlformats.org/officeDocument/2006/relationships/hyperlink" Target="https://pmc.ncbi.nlm.nih.gov/articles/PMC10324673/" TargetMode="External"/><Relationship Id="rId28" Type="http://schemas.openxmlformats.org/officeDocument/2006/relationships/hyperlink" Target="https://www.illumina.com/products/by-type/microarray-kits/infinium-asian-screening.html" TargetMode="External"/><Relationship Id="rId27" Type="http://schemas.openxmlformats.org/officeDocument/2006/relationships/hyperlink" Target="https://www.researchgate.net/figure/Linkage-disequilibrium-analysis-of-CYP2C19-a-and-CYP2D6-b-genetic-polymorphisms_fig5_26699346" TargetMode="External"/><Relationship Id="rId29" Type="http://schemas.openxmlformats.org/officeDocument/2006/relationships/hyperlink" Target="https://www.illumina.com/content/dam/illumina/gcs/assembled-assets/marketing-literature/infinium-asian-screening-array-data-sheet-m-gl-01548/infinium-asian-screening-array-data-sheet-m-gl-01548.pdf" TargetMode="External"/><Relationship Id="rId51" Type="http://schemas.openxmlformats.org/officeDocument/2006/relationships/hyperlink" Target="https://help.dragen.illumina.com/product-guides/dragen-v4.3/dragen-dna-pipeline/targeted-caller/cyp2d6-calling" TargetMode="External"/><Relationship Id="rId50" Type="http://schemas.openxmlformats.org/officeDocument/2006/relationships/hyperlink" Target="https://support-docs.illumina.com/SW/dragen_v42/Content/SW/DRAGEN/CYP2D6_Caller.htm" TargetMode="External"/><Relationship Id="rId53" Type="http://schemas.openxmlformats.org/officeDocument/2006/relationships/hyperlink" Target="https://f1000research.com/articles/13-1526" TargetMode="External"/><Relationship Id="rId52" Type="http://schemas.openxmlformats.org/officeDocument/2006/relationships/hyperlink" Target="https://help.dragenarray.illumina.com/product-guides/output-files" TargetMode="External"/><Relationship Id="rId11" Type="http://schemas.openxmlformats.org/officeDocument/2006/relationships/hyperlink" Target="https://www.pharmvar.org/gene-support/Variation_CYP2D6.pdf" TargetMode="External"/><Relationship Id="rId55" Type="http://schemas.openxmlformats.org/officeDocument/2006/relationships/hyperlink" Target="https://www.mdpi.com/2075-4426/13/6/883" TargetMode="External"/><Relationship Id="rId10" Type="http://schemas.openxmlformats.org/officeDocument/2006/relationships/hyperlink" Target="https://www.frontiersin.org/journals/pharmacology/articles/10.3389/fphar.2023.1195778/full" TargetMode="External"/><Relationship Id="rId54" Type="http://schemas.openxmlformats.org/officeDocument/2006/relationships/hyperlink" Target="https://www.researchgate.net/publication/7881790_The_Frequency_of_Candidate_Alleles_for_CYP2D6_Genotyping_in_the_Japanese_Population_with_an_Additional_Respect_to_the_-1584C_to_G_Substitution" TargetMode="External"/><Relationship Id="rId13" Type="http://schemas.openxmlformats.org/officeDocument/2006/relationships/hyperlink" Target="https://www.frontiersin.org/journals/pharmacology/articles/10.3389/fphar.2015.00312/full" TargetMode="External"/><Relationship Id="rId57" Type="http://schemas.openxmlformats.org/officeDocument/2006/relationships/hyperlink" Target="https://www.thermofisher.com/us/en/home/clinical/clinical-translational-research/pharmacogenomics/pharmacogenomics-copy-number-variant-analysis.html" TargetMode="External"/><Relationship Id="rId12" Type="http://schemas.openxmlformats.org/officeDocument/2006/relationships/hyperlink" Target="https://en.wikipedia.org/wiki/CYP2D6" TargetMode="External"/><Relationship Id="rId56" Type="http://schemas.openxmlformats.org/officeDocument/2006/relationships/hyperlink" Target="https://www.researchgate.net/publication/335941859_Interrogation_of_CYP2D6_Structural_Variant_Alleles_Improves_the_Correlation_Between_CYP2D6_Genotype_and_CYP2D6-Mediated_Metabolic_Activity" TargetMode="External"/><Relationship Id="rId15" Type="http://schemas.openxmlformats.org/officeDocument/2006/relationships/hyperlink" Target="https://www.researchgate.net/publication/43346043_Differential_quantification_of_CYP2D6_gene_copy_number_by_four_different_quantitative_real-time_PCR_assays" TargetMode="External"/><Relationship Id="rId59" Type="http://schemas.openxmlformats.org/officeDocument/2006/relationships/hyperlink" Target="https://www.bioke.com/blobs/Brochures/SG/Clinical%20Validation%20of%20CNV%20Detection%20(2).pdf" TargetMode="External"/><Relationship Id="rId14" Type="http://schemas.openxmlformats.org/officeDocument/2006/relationships/hyperlink" Target="https://pmc.ncbi.nlm.nih.gov/articles/PMC10301474/" TargetMode="External"/><Relationship Id="rId58" Type="http://schemas.openxmlformats.org/officeDocument/2006/relationships/hyperlink" Target="https://www.tandfonline.com/doi/full/10.2217/pgs-2021-0146" TargetMode="External"/><Relationship Id="rId17" Type="http://schemas.openxmlformats.org/officeDocument/2006/relationships/hyperlink" Target="https://pmc.ncbi.nlm.nih.gov/articles/PMC10840842/" TargetMode="External"/><Relationship Id="rId16" Type="http://schemas.openxmlformats.org/officeDocument/2006/relationships/hyperlink" Target="https://www.frontiersin.org/journals/psychiatry/articles/10.3389/fpsyt.2019.00432/full#:~:text=CYP2D6%3A%20CNV%2DVariable%20Haplotypes,from%20one%20or%20both%20parents." TargetMode="External"/><Relationship Id="rId19" Type="http://schemas.openxmlformats.org/officeDocument/2006/relationships/hyperlink" Target="https://pmc.ncbi.nlm.nih.gov/articles/PMC4411953/" TargetMode="External"/><Relationship Id="rId18" Type="http://schemas.openxmlformats.org/officeDocument/2006/relationships/hyperlink" Target="https://www.ncbi.nlm.nih.gov/books/NBK574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