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817"/>
        <w:spacing w:line="216" w:lineRule="auto"/>
        <w:rPr>
          <w:rFonts w:ascii="SimSun" w:hAnsi="SimSun" w:eastAsia="SimSun" w:cs="SimSun"/>
          <w:sz w:val="119"/>
          <w:szCs w:val="119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-212780</wp:posOffset>
            </wp:positionV>
            <wp:extent cx="4972050" cy="726440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20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19"/>
          <w:szCs w:val="119"/>
          <w:b/>
          <w:bCs/>
          <w:color w:val="A91C00"/>
          <w:spacing w:val="18"/>
        </w:rPr>
        <w:t>商业器银行</w:t>
      </w:r>
    </w:p>
    <w:p>
      <w:pPr>
        <w:ind w:left="1120"/>
        <w:spacing w:line="204" w:lineRule="auto"/>
        <w:outlineLvl w:val="0"/>
        <w:rPr>
          <w:rFonts w:ascii="SimSun" w:hAnsi="SimSun" w:eastAsia="SimSun" w:cs="SimSun"/>
          <w:sz w:val="108"/>
          <w:szCs w:val="108"/>
        </w:rPr>
      </w:pPr>
      <w:r>
        <w:rPr>
          <w:rFonts w:ascii="SimSun" w:hAnsi="SimSun" w:eastAsia="SimSun" w:cs="SimSun"/>
          <w:sz w:val="92"/>
          <w:szCs w:val="92"/>
          <w:spacing w:val="-96"/>
        </w:rPr>
        <w:t>数</w:t>
      </w:r>
      <w:r>
        <w:rPr>
          <w:rFonts w:ascii="SimSun" w:hAnsi="SimSun" w:eastAsia="SimSun" w:cs="SimSun"/>
          <w:sz w:val="108"/>
          <w:szCs w:val="108"/>
          <w:b/>
          <w:bCs/>
          <w:spacing w:val="-96"/>
        </w:rPr>
        <w:t>改字化转型</w:t>
      </w:r>
    </w:p>
    <w:p>
      <w:pPr>
        <w:ind w:left="2487"/>
        <w:spacing w:before="2" w:line="217" w:lineRule="auto"/>
        <w:rPr>
          <w:rFonts w:ascii="SimHei" w:hAnsi="SimHei" w:eastAsia="SimHei" w:cs="SimHei"/>
          <w:sz w:val="52"/>
          <w:szCs w:val="52"/>
        </w:rPr>
      </w:pPr>
      <w:r>
        <w:rPr>
          <w:rFonts w:ascii="SimHei" w:hAnsi="SimHei" w:eastAsia="SimHei" w:cs="SimHei"/>
          <w:sz w:val="52"/>
          <w:szCs w:val="52"/>
          <w:b/>
          <w:bCs/>
          <w:spacing w:val="12"/>
        </w:rPr>
        <w:t>实践与策略</w:t>
      </w:r>
    </w:p>
    <w:p>
      <w:pPr>
        <w:ind w:left="1970"/>
        <w:spacing w:before="151" w:line="21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BF511B"/>
          <w:spacing w:val="-6"/>
        </w:rPr>
        <w:t>高维分析：关键发展能力与系统支撑体系</w:t>
      </w:r>
    </w:p>
    <w:p>
      <w:pPr>
        <w:ind w:left="1970"/>
        <w:spacing w:before="1" w:line="21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AC2200"/>
          <w:spacing w:val="-4"/>
        </w:rPr>
        <w:t>落地实操：前沿科技与业内优秀实践剖析</w:t>
      </w:r>
    </w:p>
    <w:p>
      <w:pPr>
        <w:ind w:left="1970"/>
        <w:spacing w:before="3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BF511B"/>
          <w:spacing w:val="-4"/>
        </w:rPr>
        <w:t>前瞻指引：构建纵、横、深三维分析框架</w:t>
      </w:r>
    </w:p>
    <w:p>
      <w:pPr>
        <w:spacing w:line="221" w:lineRule="auto"/>
        <w:sectPr>
          <w:headerReference w:type="default" r:id="rId1"/>
          <w:pgSz w:w="7830" w:h="11440"/>
          <w:pgMar w:top="335" w:right="0" w:bottom="0" w:left="0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pStyle w:val="BodyText"/>
        <w:spacing w:line="257" w:lineRule="auto"/>
        <w:rPr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1770978</wp:posOffset>
            </wp:positionH>
            <wp:positionV relativeFrom="page">
              <wp:posOffset>6838306</wp:posOffset>
            </wp:positionV>
            <wp:extent cx="642707" cy="229227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2707" cy="229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450"/>
        <w:spacing w:before="256" w:line="220" w:lineRule="auto"/>
        <w:rPr>
          <w:rFonts w:ascii="SimSun" w:hAnsi="SimSun" w:eastAsia="SimSun" w:cs="SimSun"/>
          <w:sz w:val="79"/>
          <w:szCs w:val="79"/>
        </w:rPr>
      </w:pPr>
      <w:r>
        <w:rPr>
          <w:rFonts w:ascii="SimSun" w:hAnsi="SimSun" w:eastAsia="SimSun" w:cs="SimSun"/>
          <w:sz w:val="79"/>
          <w:szCs w:val="79"/>
          <w:b/>
          <w:bCs/>
          <w:spacing w:val="15"/>
        </w:rPr>
        <w:t>商业器银行</w:t>
      </w:r>
    </w:p>
    <w:p>
      <w:pPr>
        <w:ind w:left="470"/>
        <w:spacing w:before="127" w:line="189" w:lineRule="auto"/>
        <w:rPr>
          <w:rFonts w:ascii="SimSun" w:hAnsi="SimSun" w:eastAsia="SimSun" w:cs="SimSun"/>
          <w:sz w:val="79"/>
          <w:szCs w:val="79"/>
        </w:rPr>
      </w:pPr>
      <w:r>
        <w:rPr>
          <w:rFonts w:ascii="SimSun" w:hAnsi="SimSun" w:eastAsia="SimSun" w:cs="SimSun"/>
          <w:sz w:val="79"/>
          <w:szCs w:val="79"/>
          <w:b/>
          <w:bCs/>
          <w:spacing w:val="1"/>
        </w:rPr>
        <w:t>数字化转型</w:t>
      </w:r>
    </w:p>
    <w:p>
      <w:pPr>
        <w:ind w:left="499"/>
        <w:spacing w:line="633" w:lineRule="exact"/>
        <w:tabs>
          <w:tab w:val="left" w:pos="1548"/>
        </w:tabs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trike/>
          <w:position w:val="20"/>
        </w:rPr>
        <w:tab/>
      </w:r>
      <w:r>
        <w:rPr>
          <w:rFonts w:ascii="SimHei" w:hAnsi="SimHei" w:eastAsia="SimHei" w:cs="SimHei"/>
          <w:sz w:val="36"/>
          <w:szCs w:val="36"/>
          <w:spacing w:val="-136"/>
          <w:position w:val="20"/>
        </w:rPr>
        <w:t xml:space="preserve"> </w:t>
      </w:r>
      <w:r>
        <w:rPr>
          <w:rFonts w:ascii="SimHei" w:hAnsi="SimHei" w:eastAsia="SimHei" w:cs="SimHei"/>
          <w:sz w:val="36"/>
          <w:szCs w:val="36"/>
          <w:b/>
          <w:bCs/>
          <w:spacing w:val="-4"/>
          <w:position w:val="20"/>
        </w:rPr>
        <w:t>实践与策略</w:t>
      </w:r>
      <w:r>
        <w:rPr>
          <w:rFonts w:ascii="SimHei" w:hAnsi="SimHei" w:eastAsia="SimHei" w:cs="SimHei"/>
          <w:sz w:val="36"/>
          <w:szCs w:val="36"/>
          <w:strike/>
          <w:spacing w:val="-4"/>
          <w:position w:val="20"/>
        </w:rPr>
        <w:t xml:space="preserve">      </w:t>
      </w:r>
    </w:p>
    <w:p>
      <w:pPr>
        <w:ind w:left="1342"/>
        <w:spacing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2"/>
        </w:rPr>
        <w:t>杨农王建平刘绪光◎著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682"/>
        <w:spacing w:before="78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b/>
          <w:bCs/>
          <w:spacing w:val="-18"/>
        </w:rPr>
        <w:t>出版社</w:t>
      </w:r>
    </w:p>
    <w:p>
      <w:pPr>
        <w:ind w:left="2209"/>
        <w:spacing w:before="66"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0"/>
        </w:rPr>
        <w:t>北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0"/>
        </w:rPr>
        <w:t>京</w:t>
      </w:r>
    </w:p>
    <w:p>
      <w:pPr>
        <w:spacing w:line="222" w:lineRule="auto"/>
        <w:sectPr>
          <w:headerReference w:type="default" r:id="rId3"/>
          <w:footerReference w:type="default" r:id="rId4"/>
          <w:pgSz w:w="7870" w:h="11480"/>
          <w:pgMar w:top="400" w:right="1180" w:bottom="1" w:left="1180" w:header="0" w:footer="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2762"/>
        <w:spacing w:before="103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内</w:t>
      </w:r>
      <w:r>
        <w:rPr>
          <w:rFonts w:ascii="SimHei" w:hAnsi="SimHei" w:eastAsia="SimHei" w:cs="SimHei"/>
          <w:sz w:val="19"/>
          <w:szCs w:val="19"/>
          <w:spacing w:val="-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容</w:t>
      </w:r>
      <w:r>
        <w:rPr>
          <w:rFonts w:ascii="SimHei" w:hAnsi="SimHei" w:eastAsia="SimHei" w:cs="SimHei"/>
          <w:sz w:val="19"/>
          <w:szCs w:val="19"/>
          <w:spacing w:val="-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简</w:t>
      </w:r>
      <w:r>
        <w:rPr>
          <w:rFonts w:ascii="SimHei" w:hAnsi="SimHei" w:eastAsia="SimHei" w:cs="SimHei"/>
          <w:sz w:val="19"/>
          <w:szCs w:val="19"/>
          <w:spacing w:val="3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介</w:t>
      </w:r>
    </w:p>
    <w:p>
      <w:pPr>
        <w:ind w:right="32" w:firstLine="360"/>
        <w:spacing w:before="155" w:line="244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0"/>
        </w:rPr>
        <w:t>本书系统梳理和分析了国内外商业银行数字化转型的优秀实践经验</w:t>
      </w:r>
      <w:r>
        <w:rPr>
          <w:rFonts w:ascii="SimSun" w:hAnsi="SimSun" w:eastAsia="SimSun" w:cs="SimSun"/>
          <w:sz w:val="19"/>
          <w:szCs w:val="19"/>
          <w:spacing w:val="-11"/>
        </w:rPr>
        <w:t>，紧扣商业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9"/>
        </w:rPr>
        <w:t>银行数字化发展政策性需求，构筑了指导其数字化转型的基础战略框架，并配套研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9"/>
        </w:rPr>
        <w:t>制了商业银行数字化转型的自评工具，旨在为商业银行寻找大变革时代下的发展方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1"/>
        </w:rPr>
        <w:t>向提供思路，构建适合自身禀赋的经营路径，在高质量发展之路行稳致远。</w:t>
      </w:r>
    </w:p>
    <w:p>
      <w:pPr>
        <w:ind w:right="50" w:firstLine="360"/>
        <w:spacing w:before="36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0"/>
        </w:rPr>
        <w:t>本书兼顾政策性、理论性、前瞻性和操作性，可作为广大银行业从业人员开展</w:t>
      </w:r>
      <w:r>
        <w:rPr>
          <w:rFonts w:ascii="SimSun" w:hAnsi="SimSun" w:eastAsia="SimSun" w:cs="SimSun"/>
          <w:sz w:val="19"/>
          <w:szCs w:val="19"/>
          <w:spacing w:val="1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2"/>
        </w:rPr>
        <w:t>数字转型工作的参考书、案例库和工具箱。</w:t>
      </w:r>
    </w:p>
    <w:p>
      <w:pPr>
        <w:spacing w:before="265" w:line="213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11"/>
        </w:rPr>
        <w:t>本书封面贴有清华大学出版社防伪标签，无标签者不得销售。</w:t>
      </w:r>
    </w:p>
    <w:p>
      <w:pPr>
        <w:spacing w:before="60" w:line="21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4"/>
        </w:rPr>
        <w:t>版权所有，侵权必究。举报：010-62782989,</w:t>
      </w:r>
      <w:r>
        <w:rPr>
          <w:rFonts w:ascii="SimSun" w:hAnsi="SimSun" w:eastAsia="SimSun" w:cs="SimSun"/>
          <w:sz w:val="19"/>
          <w:szCs w:val="19"/>
          <w:spacing w:val="-4"/>
        </w:rPr>
        <w:t>beiqinquan@tup.tsinghua.edu.cn。</w:t>
      </w:r>
    </w:p>
    <w:p>
      <w:pPr>
        <w:pStyle w:val="BodyText"/>
        <w:ind w:left="362"/>
        <w:spacing w:before="210" w:line="21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图书在版编目</w:t>
      </w:r>
      <w:r>
        <w:rPr>
          <w:sz w:val="19"/>
          <w:szCs w:val="19"/>
          <w:b/>
          <w:bCs/>
          <w:spacing w:val="-9"/>
        </w:rPr>
        <w:t>(CIP)</w:t>
      </w: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数据</w:t>
      </w:r>
    </w:p>
    <w:p>
      <w:pPr>
        <w:ind w:right="32" w:firstLine="360"/>
        <w:spacing w:before="213" w:line="236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3"/>
        </w:rPr>
        <w:t>商业银行数字化转型：实践与策略/杨农，王建平，</w:t>
      </w:r>
      <w:r>
        <w:rPr>
          <w:rFonts w:ascii="SimSun" w:hAnsi="SimSun" w:eastAsia="SimSun" w:cs="SimSun"/>
          <w:sz w:val="19"/>
          <w:szCs w:val="19"/>
          <w:spacing w:val="-4"/>
        </w:rPr>
        <w:t>刘绪光著.一北京：清华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3"/>
        </w:rPr>
        <w:t>大学出版社，2022.9</w:t>
      </w:r>
    </w:p>
    <w:p>
      <w:pPr>
        <w:ind w:left="360"/>
        <w:spacing w:before="63" w:line="18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0"/>
        </w:rPr>
        <w:t>ISBN 978-7-302-61588-0</w:t>
      </w:r>
    </w:p>
    <w:p>
      <w:pPr>
        <w:ind w:firstLine="420"/>
        <w:spacing w:before="201" w:line="245" w:lineRule="auto"/>
        <w:rPr>
          <w:rFonts w:ascii="SimSun" w:hAnsi="SimSun" w:eastAsia="SimSun" w:cs="SimSu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I.</w:t>
      </w:r>
      <w:r>
        <w:rPr>
          <w:rFonts w:ascii="SimSun" w:hAnsi="SimSun" w:eastAsia="SimSun" w:cs="SimSun"/>
          <w:sz w:val="19"/>
          <w:szCs w:val="19"/>
          <w:spacing w:val="-1"/>
        </w:rPr>
        <w:t>①</w:t>
      </w:r>
      <w:r>
        <w:rPr>
          <w:rFonts w:ascii="SimSun" w:hAnsi="SimSun" w:eastAsia="SimSun" w:cs="SimSun"/>
          <w:sz w:val="19"/>
          <w:szCs w:val="19"/>
          <w:spacing w:val="68"/>
          <w:w w:val="10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"/>
        </w:rPr>
        <w:t>商…  Ⅱ.①杨…②王…③刘</w:t>
      </w:r>
      <w:r>
        <w:rPr>
          <w:rFonts w:ascii="SimSun" w:hAnsi="SimSun" w:eastAsia="SimSun" w:cs="SimSun"/>
          <w:sz w:val="19"/>
          <w:szCs w:val="19"/>
          <w:spacing w:val="-6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"/>
        </w:rPr>
        <w:t>…</w:t>
      </w:r>
      <w:r>
        <w:rPr>
          <w:rFonts w:ascii="SimSun" w:hAnsi="SimSun" w:eastAsia="SimSun" w:cs="SimSun"/>
          <w:sz w:val="19"/>
          <w:szCs w:val="19"/>
          <w:spacing w:val="7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"/>
        </w:rPr>
        <w:t>Ⅲ.①</w:t>
      </w:r>
      <w:r>
        <w:rPr>
          <w:rFonts w:ascii="SimSun" w:hAnsi="SimSun" w:eastAsia="SimSun" w:cs="SimSun"/>
          <w:sz w:val="19"/>
          <w:szCs w:val="19"/>
          <w:spacing w:val="-2"/>
        </w:rPr>
        <w:t>数字技术一应用一商业银行一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4"/>
        </w:rPr>
        <w:t>银行管理</w:t>
      </w:r>
      <w:r>
        <w:rPr>
          <w:rFonts w:ascii="SimSun" w:hAnsi="SimSun" w:eastAsia="SimSun" w:cs="SimSun"/>
          <w:sz w:val="19"/>
          <w:szCs w:val="19"/>
          <w:spacing w:val="7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4"/>
        </w:rPr>
        <w:t>IV.①F830.33-39</w:t>
      </w:r>
    </w:p>
    <w:p>
      <w:pPr>
        <w:ind w:left="360"/>
        <w:spacing w:before="217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"/>
        </w:rPr>
        <w:t>中国版本图书馆</w:t>
      </w:r>
      <w:r>
        <w:rPr>
          <w:rFonts w:ascii="SimSun" w:hAnsi="SimSun" w:eastAsia="SimSun" w:cs="SimSun"/>
          <w:sz w:val="19"/>
          <w:szCs w:val="19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CIP</w:t>
      </w:r>
      <w:r>
        <w:rPr>
          <w:rFonts w:ascii="SimSun" w:hAnsi="SimSun" w:eastAsia="SimSun" w:cs="SimSun"/>
          <w:sz w:val="19"/>
          <w:szCs w:val="19"/>
          <w:spacing w:val="-2"/>
        </w:rPr>
        <w:t>数据核字(2022)第144646号</w:t>
      </w:r>
    </w:p>
    <w:p>
      <w:pPr>
        <w:pStyle w:val="BodyText"/>
        <w:spacing w:line="298" w:lineRule="auto"/>
        <w:rPr/>
      </w:pPr>
      <w:r/>
    </w:p>
    <w:p>
      <w:pPr>
        <w:ind w:left="2"/>
        <w:spacing w:before="62" w:line="261" w:lineRule="exact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22"/>
          <w:w w:val="98"/>
          <w:position w:val="4"/>
        </w:rPr>
        <w:t>责任编辑：</w:t>
      </w:r>
      <w:r>
        <w:rPr>
          <w:rFonts w:ascii="SimHei" w:hAnsi="SimHei" w:eastAsia="SimHei" w:cs="SimHei"/>
          <w:sz w:val="19"/>
          <w:szCs w:val="19"/>
          <w:spacing w:val="-24"/>
          <w:position w:val="4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22"/>
          <w:w w:val="98"/>
          <w:position w:val="4"/>
        </w:rPr>
        <w:t>陈</w:t>
      </w:r>
      <w:r>
        <w:rPr>
          <w:rFonts w:ascii="SimHei" w:hAnsi="SimHei" w:eastAsia="SimHei" w:cs="SimHei"/>
          <w:sz w:val="19"/>
          <w:szCs w:val="19"/>
          <w:spacing w:val="87"/>
          <w:position w:val="4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22"/>
          <w:w w:val="98"/>
          <w:position w:val="4"/>
        </w:rPr>
        <w:t>莉</w:t>
      </w:r>
    </w:p>
    <w:p>
      <w:pPr>
        <w:ind w:left="2"/>
        <w:spacing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23"/>
        </w:rPr>
        <w:t>封面设计：</w:t>
      </w:r>
      <w:r>
        <w:rPr>
          <w:rFonts w:ascii="SimHei" w:hAnsi="SimHei" w:eastAsia="SimHei" w:cs="SimHei"/>
          <w:sz w:val="19"/>
          <w:szCs w:val="19"/>
          <w:spacing w:val="-3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3"/>
        </w:rPr>
        <w:t>周晓亮</w:t>
      </w:r>
    </w:p>
    <w:p>
      <w:pPr>
        <w:ind w:left="2"/>
        <w:spacing w:before="22" w:line="22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20"/>
        </w:rPr>
        <w:t>版式设计：</w:t>
      </w:r>
      <w:r>
        <w:rPr>
          <w:rFonts w:ascii="SimHei" w:hAnsi="SimHei" w:eastAsia="SimHei" w:cs="SimHei"/>
          <w:sz w:val="19"/>
          <w:szCs w:val="19"/>
          <w:spacing w:val="-2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0"/>
        </w:rPr>
        <w:t>方加青</w:t>
      </w:r>
    </w:p>
    <w:p>
      <w:pPr>
        <w:ind w:left="2"/>
        <w:spacing w:before="41"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20"/>
        </w:rPr>
        <w:t>责任校对：</w:t>
      </w:r>
      <w:r>
        <w:rPr>
          <w:rFonts w:ascii="SimHei" w:hAnsi="SimHei" w:eastAsia="SimHei" w:cs="SimHei"/>
          <w:sz w:val="19"/>
          <w:szCs w:val="19"/>
          <w:spacing w:val="-2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0"/>
        </w:rPr>
        <w:t>马遥遥</w:t>
      </w:r>
    </w:p>
    <w:p>
      <w:pPr>
        <w:ind w:left="2"/>
        <w:spacing w:before="24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23"/>
        </w:rPr>
        <w:t>责任印制：</w:t>
      </w:r>
      <w:r>
        <w:rPr>
          <w:rFonts w:ascii="SimSun" w:hAnsi="SimSun" w:eastAsia="SimSun" w:cs="SimSun"/>
          <w:sz w:val="19"/>
          <w:szCs w:val="19"/>
          <w:spacing w:val="-3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3"/>
        </w:rPr>
        <w:t>沈</w:t>
      </w:r>
      <w:r>
        <w:rPr>
          <w:rFonts w:ascii="SimSun" w:hAnsi="SimSun" w:eastAsia="SimSun" w:cs="SimSun"/>
          <w:sz w:val="19"/>
          <w:szCs w:val="19"/>
          <w:spacing w:val="6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-23"/>
        </w:rPr>
        <w:t>露</w:t>
      </w:r>
    </w:p>
    <w:p>
      <w:pPr>
        <w:ind w:left="2"/>
        <w:spacing w:before="293"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17"/>
        </w:rPr>
        <w:t>出版发行：</w:t>
      </w:r>
      <w:r>
        <w:rPr>
          <w:rFonts w:ascii="SimHei" w:hAnsi="SimHei" w:eastAsia="SimHei" w:cs="SimHei"/>
          <w:sz w:val="19"/>
          <w:szCs w:val="19"/>
          <w:spacing w:val="-2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7"/>
        </w:rPr>
        <w:t>清华大学出版社</w:t>
      </w:r>
    </w:p>
    <w:p>
      <w:pPr>
        <w:ind w:left="912"/>
        <w:spacing w:before="56" w:line="21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2"/>
        </w:rPr>
        <w:t>网</w:t>
      </w:r>
      <w:r>
        <w:rPr>
          <w:rFonts w:ascii="SimSun" w:hAnsi="SimSun" w:eastAsia="SimSun" w:cs="SimSun"/>
          <w:sz w:val="19"/>
          <w:szCs w:val="19"/>
          <w:spacing w:val="-2"/>
        </w:rPr>
        <w:t xml:space="preserve">    </w:t>
      </w:r>
      <w:r>
        <w:rPr>
          <w:rFonts w:ascii="SimSun" w:hAnsi="SimSun" w:eastAsia="SimSun" w:cs="SimSun"/>
          <w:sz w:val="19"/>
          <w:szCs w:val="19"/>
          <w:b/>
          <w:bCs/>
          <w:spacing w:val="-2"/>
        </w:rPr>
        <w:t>址：</w:t>
      </w:r>
      <w:hyperlink w:history="true" r:id="rId7">
        <w:r>
          <w:rPr>
            <w:rFonts w:ascii="Times New Roman" w:hAnsi="Times New Roman" w:eastAsia="Times New Roman" w:cs="Times New Roman"/>
            <w:sz w:val="19"/>
            <w:szCs w:val="19"/>
            <w:spacing w:val="-2"/>
          </w:rPr>
          <w:t>http://www.tup.com.cn</w:t>
        </w:r>
      </w:hyperlink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,</w:t>
      </w:r>
      <w:hyperlink w:history="true" r:id="rId8">
        <w:r>
          <w:rPr>
            <w:rFonts w:ascii="Times New Roman" w:hAnsi="Times New Roman" w:eastAsia="Times New Roman" w:cs="Times New Roman"/>
            <w:sz w:val="19"/>
            <w:szCs w:val="19"/>
            <w:spacing w:val="-2"/>
          </w:rPr>
          <w:t>http://ww</w:t>
        </w:r>
        <w:r>
          <w:rPr>
            <w:rFonts w:ascii="Times New Roman" w:hAnsi="Times New Roman" w:eastAsia="Times New Roman" w:cs="Times New Roman"/>
            <w:sz w:val="19"/>
            <w:szCs w:val="19"/>
            <w:spacing w:val="-3"/>
          </w:rPr>
          <w:t>w.wqbook.com</w:t>
        </w:r>
      </w:hyperlink>
    </w:p>
    <w:p>
      <w:pPr>
        <w:ind w:left="912"/>
        <w:spacing w:before="21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7"/>
        </w:rPr>
        <w:t>地</w:t>
      </w:r>
      <w:r>
        <w:rPr>
          <w:rFonts w:ascii="SimSun" w:hAnsi="SimSun" w:eastAsia="SimSun" w:cs="SimSun"/>
          <w:sz w:val="19"/>
          <w:szCs w:val="19"/>
          <w:spacing w:val="18"/>
        </w:rPr>
        <w:t xml:space="preserve">   </w:t>
      </w:r>
      <w:r>
        <w:rPr>
          <w:rFonts w:ascii="SimHei" w:hAnsi="SimHei" w:eastAsia="SimHei" w:cs="SimHei"/>
          <w:sz w:val="19"/>
          <w:szCs w:val="19"/>
          <w:b/>
          <w:bCs/>
          <w:spacing w:val="-7"/>
        </w:rPr>
        <w:t>址：</w:t>
      </w:r>
      <w:r>
        <w:rPr>
          <w:rFonts w:ascii="SimHei" w:hAnsi="SimHei" w:eastAsia="SimHei" w:cs="SimHei"/>
          <w:sz w:val="19"/>
          <w:szCs w:val="19"/>
          <w:spacing w:val="-5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7"/>
        </w:rPr>
        <w:t>北京清华大学学研大厦</w:t>
      </w:r>
      <w:r>
        <w:rPr>
          <w:rFonts w:ascii="Times New Roman" w:hAnsi="Times New Roman" w:eastAsia="Times New Roman" w:cs="Times New Roman"/>
          <w:sz w:val="19"/>
          <w:szCs w:val="19"/>
          <w:spacing w:val="-7"/>
        </w:rPr>
        <w:t>A </w:t>
      </w:r>
      <w:r>
        <w:rPr>
          <w:rFonts w:ascii="SimSun" w:hAnsi="SimSun" w:eastAsia="SimSun" w:cs="SimSun"/>
          <w:sz w:val="19"/>
          <w:szCs w:val="19"/>
          <w:spacing w:val="-7"/>
        </w:rPr>
        <w:t>座</w:t>
      </w:r>
      <w:r>
        <w:rPr>
          <w:rFonts w:ascii="SimSun" w:hAnsi="SimSun" w:eastAsia="SimSun" w:cs="SimSun"/>
          <w:sz w:val="19"/>
          <w:szCs w:val="19"/>
          <w:spacing w:val="8"/>
        </w:rPr>
        <w:t xml:space="preserve">     </w:t>
      </w:r>
      <w:r>
        <w:rPr>
          <w:rFonts w:ascii="SimHei" w:hAnsi="SimHei" w:eastAsia="SimHei" w:cs="SimHei"/>
          <w:sz w:val="19"/>
          <w:szCs w:val="19"/>
          <w:spacing w:val="-7"/>
        </w:rPr>
        <w:t>邮</w:t>
      </w:r>
      <w:r>
        <w:rPr>
          <w:rFonts w:ascii="SimHei" w:hAnsi="SimHei" w:eastAsia="SimHei" w:cs="SimHei"/>
          <w:sz w:val="19"/>
          <w:szCs w:val="19"/>
          <w:spacing w:val="22"/>
        </w:rPr>
        <w:t xml:space="preserve">   </w:t>
      </w:r>
      <w:r>
        <w:rPr>
          <w:rFonts w:ascii="SimHei" w:hAnsi="SimHei" w:eastAsia="SimHei" w:cs="SimHei"/>
          <w:sz w:val="19"/>
          <w:szCs w:val="19"/>
          <w:spacing w:val="-7"/>
        </w:rPr>
        <w:t>编：100084</w:t>
      </w:r>
    </w:p>
    <w:p>
      <w:pPr>
        <w:ind w:left="912"/>
        <w:spacing w:before="29" w:line="22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8"/>
        </w:rPr>
        <w:t>社</w:t>
      </w:r>
      <w:r>
        <w:rPr>
          <w:rFonts w:ascii="SimSun" w:hAnsi="SimSun" w:eastAsia="SimSun" w:cs="SimSun"/>
          <w:sz w:val="19"/>
          <w:szCs w:val="19"/>
          <w:spacing w:val="-26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-8"/>
        </w:rPr>
        <w:t>总</w:t>
      </w:r>
      <w:r>
        <w:rPr>
          <w:rFonts w:ascii="SimSun" w:hAnsi="SimSun" w:eastAsia="SimSun" w:cs="SimSun"/>
          <w:sz w:val="19"/>
          <w:szCs w:val="19"/>
          <w:spacing w:val="-34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-8"/>
        </w:rPr>
        <w:t>机</w:t>
      </w:r>
      <w:r>
        <w:rPr>
          <w:rFonts w:ascii="SimSun" w:hAnsi="SimSun" w:eastAsia="SimSun" w:cs="SimSun"/>
          <w:sz w:val="19"/>
          <w:szCs w:val="19"/>
          <w:spacing w:val="-41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-8"/>
        </w:rPr>
        <w:t>：</w:t>
      </w:r>
      <w:r>
        <w:rPr>
          <w:rFonts w:ascii="SimSun" w:hAnsi="SimSun" w:eastAsia="SimSun" w:cs="SimSun"/>
          <w:sz w:val="19"/>
          <w:szCs w:val="19"/>
          <w:spacing w:val="-8"/>
        </w:rPr>
        <w:t>010-83470000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                </w:t>
      </w:r>
      <w:r>
        <w:rPr>
          <w:rFonts w:ascii="SimSun" w:hAnsi="SimSun" w:eastAsia="SimSun" w:cs="SimSun"/>
          <w:sz w:val="19"/>
          <w:szCs w:val="19"/>
          <w:spacing w:val="-8"/>
        </w:rPr>
        <w:t>邮</w:t>
      </w:r>
      <w:r>
        <w:rPr>
          <w:rFonts w:ascii="SimSun" w:hAnsi="SimSun" w:eastAsia="SimSun" w:cs="SimSun"/>
          <w:sz w:val="19"/>
          <w:szCs w:val="19"/>
          <w:spacing w:val="27"/>
        </w:rPr>
        <w:t xml:space="preserve">   </w:t>
      </w:r>
      <w:r>
        <w:rPr>
          <w:rFonts w:ascii="SimSun" w:hAnsi="SimSun" w:eastAsia="SimSun" w:cs="SimSun"/>
          <w:sz w:val="19"/>
          <w:szCs w:val="19"/>
          <w:spacing w:val="-8"/>
        </w:rPr>
        <w:t>购：010-62786544</w:t>
      </w:r>
    </w:p>
    <w:p>
      <w:pPr>
        <w:ind w:left="912" w:right="739"/>
        <w:spacing w:before="24" w:line="23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4"/>
        </w:rPr>
        <w:t>投稿与读者服务：</w:t>
      </w:r>
      <w:r>
        <w:rPr>
          <w:rFonts w:ascii="SimHei" w:hAnsi="SimHei" w:eastAsia="SimHei" w:cs="SimHei"/>
          <w:sz w:val="19"/>
          <w:szCs w:val="19"/>
          <w:spacing w:val="-4"/>
        </w:rPr>
        <w:t>010-62776969,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c-service@t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up.tsinghua.edu.cn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4"/>
        </w:rPr>
        <w:t>质</w:t>
      </w:r>
      <w:r>
        <w:rPr>
          <w:rFonts w:ascii="SimHei" w:hAnsi="SimHei" w:eastAsia="SimHei" w:cs="SimHei"/>
          <w:sz w:val="19"/>
          <w:szCs w:val="19"/>
          <w:spacing w:val="37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-4"/>
        </w:rPr>
        <w:t>量</w:t>
      </w:r>
      <w:r>
        <w:rPr>
          <w:rFonts w:ascii="SimHei" w:hAnsi="SimHei" w:eastAsia="SimHei" w:cs="SimHei"/>
          <w:sz w:val="19"/>
          <w:szCs w:val="19"/>
          <w:spacing w:val="4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4"/>
        </w:rPr>
        <w:t>反</w:t>
      </w:r>
      <w:r>
        <w:rPr>
          <w:rFonts w:ascii="SimHei" w:hAnsi="SimHei" w:eastAsia="SimHei" w:cs="SimHei"/>
          <w:sz w:val="19"/>
          <w:szCs w:val="19"/>
          <w:spacing w:val="47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4"/>
        </w:rPr>
        <w:t>馈：</w:t>
      </w:r>
      <w:r>
        <w:rPr>
          <w:rFonts w:ascii="SimHei" w:hAnsi="SimHei" w:eastAsia="SimHei" w:cs="SimHei"/>
          <w:sz w:val="19"/>
          <w:szCs w:val="19"/>
          <w:spacing w:val="-4"/>
        </w:rPr>
        <w:t>010-62772015,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zhiliang@tup.tsinghua.edu.cn</w:t>
      </w:r>
    </w:p>
    <w:p>
      <w:pPr>
        <w:ind w:left="2"/>
        <w:spacing w:before="32" w:line="280" w:lineRule="exact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4"/>
          <w:position w:val="6"/>
        </w:rPr>
        <w:t>印装者：</w:t>
      </w:r>
      <w:r>
        <w:rPr>
          <w:rFonts w:ascii="SimSun" w:hAnsi="SimSun" w:eastAsia="SimSun" w:cs="SimSun"/>
          <w:sz w:val="19"/>
          <w:szCs w:val="19"/>
          <w:spacing w:val="-4"/>
          <w:position w:val="6"/>
        </w:rPr>
        <w:t>:三河市东方印刷有限公司</w:t>
      </w:r>
    </w:p>
    <w:p>
      <w:pPr>
        <w:ind w:left="2"/>
        <w:spacing w:before="1"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17"/>
        </w:rPr>
        <w:t>经</w:t>
      </w:r>
      <w:r>
        <w:rPr>
          <w:rFonts w:ascii="SimSun" w:hAnsi="SimSun" w:eastAsia="SimSun" w:cs="SimSun"/>
          <w:sz w:val="19"/>
          <w:szCs w:val="19"/>
          <w:spacing w:val="19"/>
        </w:rPr>
        <w:t xml:space="preserve">   </w:t>
      </w:r>
      <w:r>
        <w:rPr>
          <w:rFonts w:ascii="SimHei" w:hAnsi="SimHei" w:eastAsia="SimHei" w:cs="SimHei"/>
          <w:sz w:val="19"/>
          <w:szCs w:val="19"/>
          <w:b/>
          <w:bCs/>
          <w:spacing w:val="-17"/>
        </w:rPr>
        <w:t>销</w:t>
      </w:r>
      <w:r>
        <w:rPr>
          <w:rFonts w:ascii="SimHei" w:hAnsi="SimHei" w:eastAsia="SimHei" w:cs="SimHei"/>
          <w:sz w:val="19"/>
          <w:szCs w:val="19"/>
          <w:spacing w:val="-24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7"/>
        </w:rPr>
        <w:t>：</w:t>
      </w:r>
      <w:r>
        <w:rPr>
          <w:rFonts w:ascii="SimSun" w:hAnsi="SimSun" w:eastAsia="SimSun" w:cs="SimSun"/>
          <w:sz w:val="19"/>
          <w:szCs w:val="19"/>
          <w:spacing w:val="-17"/>
        </w:rPr>
        <w:t>全国新华书店</w:t>
      </w:r>
    </w:p>
    <w:p>
      <w:pPr>
        <w:ind w:left="2"/>
        <w:spacing w:before="32" w:line="23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6"/>
        </w:rPr>
        <w:t>开</w:t>
      </w:r>
      <w:r>
        <w:rPr>
          <w:rFonts w:ascii="SimHei" w:hAnsi="SimHei" w:eastAsia="SimHei" w:cs="SimHei"/>
          <w:sz w:val="19"/>
          <w:szCs w:val="19"/>
          <w:spacing w:val="11"/>
        </w:rPr>
        <w:t xml:space="preserve">   </w:t>
      </w:r>
      <w:r>
        <w:rPr>
          <w:rFonts w:ascii="SimHei" w:hAnsi="SimHei" w:eastAsia="SimHei" w:cs="SimHei"/>
          <w:sz w:val="19"/>
          <w:szCs w:val="19"/>
          <w:b/>
          <w:bCs/>
          <w:spacing w:val="-6"/>
        </w:rPr>
        <w:t>本：</w:t>
      </w:r>
      <w:r>
        <w:rPr>
          <w:rFonts w:ascii="SimHei" w:hAnsi="SimHei" w:eastAsia="SimHei" w:cs="SimHei"/>
          <w:sz w:val="19"/>
          <w:szCs w:val="19"/>
          <w:spacing w:val="-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6"/>
          <w:position w:val="-1"/>
        </w:rPr>
        <w:t>148mm×210mm         </w:t>
      </w:r>
      <w:r>
        <w:rPr>
          <w:rFonts w:ascii="SimSun" w:hAnsi="SimSun" w:eastAsia="SimSun" w:cs="SimSun"/>
          <w:sz w:val="19"/>
          <w:szCs w:val="19"/>
          <w:spacing w:val="-7"/>
          <w:position w:val="-1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7"/>
        </w:rPr>
        <w:t>印</w:t>
      </w:r>
      <w:r>
        <w:rPr>
          <w:rFonts w:ascii="SimHei" w:hAnsi="SimHei" w:eastAsia="SimHei" w:cs="SimHei"/>
          <w:sz w:val="19"/>
          <w:szCs w:val="19"/>
          <w:spacing w:val="-7"/>
        </w:rPr>
        <w:t xml:space="preserve">    </w:t>
      </w:r>
      <w:r>
        <w:rPr>
          <w:rFonts w:ascii="SimHei" w:hAnsi="SimHei" w:eastAsia="SimHei" w:cs="SimHei"/>
          <w:sz w:val="19"/>
          <w:szCs w:val="19"/>
          <w:spacing w:val="-7"/>
        </w:rPr>
        <w:t>张：6</w:t>
      </w:r>
      <w:r>
        <w:rPr>
          <w:rFonts w:ascii="SimHei" w:hAnsi="SimHei" w:eastAsia="SimHei" w:cs="SimHei"/>
          <w:sz w:val="19"/>
          <w:szCs w:val="19"/>
          <w:spacing w:val="7"/>
        </w:rPr>
        <w:t xml:space="preserve">      </w:t>
      </w:r>
      <w:r>
        <w:rPr>
          <w:rFonts w:ascii="SimSun" w:hAnsi="SimSun" w:eastAsia="SimSun" w:cs="SimSun"/>
          <w:sz w:val="19"/>
          <w:szCs w:val="19"/>
          <w:spacing w:val="-7"/>
        </w:rPr>
        <w:t>字</w:t>
      </w:r>
      <w:r>
        <w:rPr>
          <w:rFonts w:ascii="SimSun" w:hAnsi="SimSun" w:eastAsia="SimSun" w:cs="SimSun"/>
          <w:sz w:val="19"/>
          <w:szCs w:val="19"/>
          <w:spacing w:val="24"/>
        </w:rPr>
        <w:t xml:space="preserve">   </w:t>
      </w:r>
      <w:r>
        <w:rPr>
          <w:rFonts w:ascii="SimHei" w:hAnsi="SimHei" w:eastAsia="SimHei" w:cs="SimHei"/>
          <w:sz w:val="19"/>
          <w:szCs w:val="19"/>
          <w:spacing w:val="-7"/>
        </w:rPr>
        <w:t>数：</w:t>
      </w:r>
      <w:r>
        <w:rPr>
          <w:rFonts w:ascii="SimHei" w:hAnsi="SimHei" w:eastAsia="SimHei" w:cs="SimHei"/>
          <w:sz w:val="19"/>
          <w:szCs w:val="19"/>
          <w:spacing w:val="-3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7"/>
        </w:rPr>
        <w:t>134千字</w:t>
      </w:r>
    </w:p>
    <w:p>
      <w:pPr>
        <w:ind w:left="2"/>
        <w:spacing w:before="13" w:line="22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8"/>
          <w:position w:val="-1"/>
        </w:rPr>
        <w:t>版</w:t>
      </w:r>
      <w:r>
        <w:rPr>
          <w:rFonts w:ascii="SimHei" w:hAnsi="SimHei" w:eastAsia="SimHei" w:cs="SimHei"/>
          <w:sz w:val="19"/>
          <w:szCs w:val="19"/>
          <w:spacing w:val="8"/>
          <w:position w:val="-1"/>
        </w:rPr>
        <w:t xml:space="preserve">   </w:t>
      </w:r>
      <w:r>
        <w:rPr>
          <w:rFonts w:ascii="SimHei" w:hAnsi="SimHei" w:eastAsia="SimHei" w:cs="SimHei"/>
          <w:sz w:val="19"/>
          <w:szCs w:val="19"/>
          <w:b/>
          <w:bCs/>
          <w:spacing w:val="8"/>
          <w:position w:val="-1"/>
        </w:rPr>
        <w:t>次：</w:t>
      </w:r>
      <w:r>
        <w:rPr>
          <w:rFonts w:ascii="SimHei" w:hAnsi="SimHei" w:eastAsia="SimHei" w:cs="SimHei"/>
          <w:sz w:val="19"/>
          <w:szCs w:val="19"/>
          <w:spacing w:val="-20"/>
          <w:position w:val="-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8"/>
        </w:rPr>
        <w:t>2022年10月第1版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   </w:t>
      </w:r>
      <w:r>
        <w:rPr>
          <w:rFonts w:ascii="SimSun" w:hAnsi="SimSun" w:eastAsia="SimSun" w:cs="SimSun"/>
          <w:sz w:val="19"/>
          <w:szCs w:val="19"/>
          <w:spacing w:val="8"/>
        </w:rPr>
        <w:t>印</w:t>
      </w:r>
      <w:r>
        <w:rPr>
          <w:rFonts w:ascii="SimSun" w:hAnsi="SimSun" w:eastAsia="SimSun" w:cs="SimSun"/>
          <w:sz w:val="19"/>
          <w:szCs w:val="19"/>
          <w:spacing w:val="26"/>
        </w:rPr>
        <w:t xml:space="preserve">   </w:t>
      </w:r>
      <w:r>
        <w:rPr>
          <w:rFonts w:ascii="SimSun" w:hAnsi="SimSun" w:eastAsia="SimSun" w:cs="SimSun"/>
          <w:sz w:val="19"/>
          <w:szCs w:val="19"/>
          <w:spacing w:val="8"/>
        </w:rPr>
        <w:t>次：2022年10月第1</w:t>
      </w:r>
      <w:r>
        <w:rPr>
          <w:rFonts w:ascii="SimSun" w:hAnsi="SimSun" w:eastAsia="SimSun" w:cs="SimSun"/>
          <w:sz w:val="19"/>
          <w:szCs w:val="19"/>
          <w:spacing w:val="7"/>
        </w:rPr>
        <w:t>次印刷</w:t>
      </w:r>
    </w:p>
    <w:p>
      <w:pPr>
        <w:ind w:left="2"/>
        <w:spacing w:before="41" w:line="21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10"/>
        </w:rPr>
        <w:t>定</w:t>
      </w:r>
      <w:r>
        <w:rPr>
          <w:rFonts w:ascii="SimSun" w:hAnsi="SimSun" w:eastAsia="SimSun" w:cs="SimSun"/>
          <w:sz w:val="19"/>
          <w:szCs w:val="19"/>
          <w:spacing w:val="16"/>
        </w:rPr>
        <w:t xml:space="preserve">   </w:t>
      </w:r>
      <w:r>
        <w:rPr>
          <w:rFonts w:ascii="SimSun" w:hAnsi="SimSun" w:eastAsia="SimSun" w:cs="SimSun"/>
          <w:sz w:val="19"/>
          <w:szCs w:val="19"/>
          <w:b/>
          <w:bCs/>
          <w:spacing w:val="-10"/>
        </w:rPr>
        <w:t>价：</w:t>
      </w:r>
      <w:r>
        <w:rPr>
          <w:rFonts w:ascii="SimHei" w:hAnsi="SimHei" w:eastAsia="SimHei" w:cs="SimHei"/>
          <w:sz w:val="19"/>
          <w:szCs w:val="19"/>
          <w:spacing w:val="-10"/>
        </w:rPr>
        <w:t>6</w:t>
      </w:r>
      <w:r>
        <w:rPr>
          <w:rFonts w:ascii="SimSun" w:hAnsi="SimSun" w:eastAsia="SimSun" w:cs="SimSun"/>
          <w:sz w:val="19"/>
          <w:szCs w:val="19"/>
          <w:spacing w:val="-10"/>
        </w:rPr>
        <w:t>8.00</w:t>
      </w:r>
      <w:r>
        <w:rPr>
          <w:rFonts w:ascii="SimSun" w:hAnsi="SimSun" w:eastAsia="SimSun" w:cs="SimSun"/>
          <w:sz w:val="19"/>
          <w:szCs w:val="19"/>
          <w:spacing w:val="-4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0"/>
        </w:rPr>
        <w:t>元</w:t>
      </w:r>
    </w:p>
    <w:p>
      <w:pPr>
        <w:spacing w:line="218" w:lineRule="auto"/>
        <w:sectPr>
          <w:footerReference w:type="default" r:id="rId6"/>
          <w:pgSz w:w="7870" w:h="11480"/>
          <w:pgMar w:top="400" w:right="799" w:bottom="890" w:left="519" w:header="0" w:footer="486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318" w:lineRule="auto"/>
        <w:rPr/>
      </w:pPr>
      <w:r>
        <w:pict>
          <v:rect id="_x0000_s2" style="position:absolute;margin-left:37.5005pt;margin-top:56.9982pt;mso-position-vertical-relative:page;mso-position-horizontal-relative:page;width:1pt;height:462.05pt;z-index:251661312;" o:allowincell="f" fillcolor="#000000" filled="true" stroked="false"/>
        </w:pict>
      </w:r>
      <w:r/>
    </w:p>
    <w:p>
      <w:pPr>
        <w:pStyle w:val="BodyText"/>
        <w:spacing w:line="319" w:lineRule="auto"/>
        <w:rPr/>
      </w:pPr>
      <w:r/>
    </w:p>
    <w:p>
      <w:pPr>
        <w:ind w:left="319"/>
        <w:spacing w:before="94" w:line="224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</w:rPr>
        <w:t>序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77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5"/>
        </w:rPr>
        <w:t>把握数字化转型新趋势实现银行高质量发展新飞跃</w:t>
      </w:r>
    </w:p>
    <w:p>
      <w:pPr>
        <w:pStyle w:val="BodyText"/>
        <w:spacing w:line="459" w:lineRule="auto"/>
        <w:rPr/>
      </w:pPr>
      <w:r/>
    </w:p>
    <w:p>
      <w:pPr>
        <w:ind w:left="319" w:firstLine="410"/>
        <w:spacing w:before="68" w:line="343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</w:rPr>
        <w:t>20世纪90年代，伴随着第三次科技革命，特别是信息技术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的兴起，互联网浪潮席卷全球并在中国落地生根，不断塑造着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中国经济发展的新路径和新模式。2010年以来，各行各业为能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在激烈的市场竞争中争取主动，纷纷尝试将信息技术与自身业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务密切结合，由此诞生了“互联网+”等新商业模式。正是在此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背景下，杨农博士、王建平先生、刘绪光博士将目光投向了如</w:t>
      </w:r>
      <w:r>
        <w:rPr>
          <w:rFonts w:ascii="FangSong" w:hAnsi="FangSong" w:eastAsia="FangSong" w:cs="FangSong"/>
          <w:sz w:val="21"/>
          <w:szCs w:val="21"/>
          <w:spacing w:val="1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火如茶向前推进的数字化转型，在对自身实践与思考总结的基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"/>
        </w:rPr>
        <w:t>础上撰写了本书。数字化转型</w:t>
      </w:r>
      <w:r>
        <w:rPr>
          <w:rFonts w:ascii="FangSong" w:hAnsi="FangSong" w:eastAsia="FangSong" w:cs="FangSong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(</w:t>
      </w:r>
      <w:r>
        <w:rPr>
          <w:rFonts w:ascii="SimSun" w:hAnsi="SimSun" w:eastAsia="SimSun" w:cs="SimSun"/>
          <w:sz w:val="21"/>
          <w:szCs w:val="21"/>
        </w:rPr>
        <w:t>Digital</w:t>
      </w:r>
      <w:r>
        <w:rPr>
          <w:rFonts w:ascii="SimSun" w:hAnsi="SimSun" w:eastAsia="SimSun" w:cs="SimSun"/>
          <w:sz w:val="21"/>
          <w:szCs w:val="21"/>
          <w:spacing w:val="8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Transformation</w:t>
      </w:r>
      <w:r>
        <w:rPr>
          <w:rFonts w:ascii="SimSun" w:hAnsi="SimSun" w:eastAsia="SimSun" w:cs="SimSun"/>
          <w:sz w:val="21"/>
          <w:szCs w:val="21"/>
          <w:spacing w:val="2"/>
        </w:rPr>
        <w:t>)</w:t>
      </w:r>
      <w:r>
        <w:rPr>
          <w:rFonts w:ascii="FangSong" w:hAnsi="FangSong" w:eastAsia="FangSong" w:cs="FangSong"/>
          <w:sz w:val="21"/>
          <w:szCs w:val="21"/>
          <w:spacing w:val="2"/>
        </w:rPr>
        <w:t>是建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立在数字化转换、数字化升级基础上，进一步触及公司核心业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9"/>
        </w:rPr>
        <w:t>务，以商业模式创新为目标的高层次转型。书中不</w:t>
      </w:r>
      <w:r>
        <w:rPr>
          <w:rFonts w:ascii="FangSong" w:hAnsi="FangSong" w:eastAsia="FangSong" w:cs="FangSong"/>
          <w:sz w:val="21"/>
          <w:szCs w:val="21"/>
          <w:spacing w:val="8"/>
        </w:rPr>
        <w:t>仅仅介绍了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2"/>
        </w:rPr>
        <w:t>数字化转型是什么,更从底层逻辑出发，探讨了数字化转型为</w:t>
      </w:r>
    </w:p>
    <w:p>
      <w:pPr>
        <w:ind w:left="319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什么、做什么和怎么做。</w:t>
      </w:r>
    </w:p>
    <w:p>
      <w:pPr>
        <w:ind w:left="319" w:right="2" w:firstLine="420"/>
        <w:spacing w:before="152" w:line="343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9"/>
        </w:rPr>
        <w:t>银行业作为数字化转型的探路者，其进程最早可以追溯到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20世纪80年代，大体上经历了3个发展阶段。在1980</w:t>
      </w:r>
      <w:r>
        <w:rPr>
          <w:rFonts w:ascii="FangSong" w:hAnsi="FangSong" w:eastAsia="FangSong" w:cs="FangSong"/>
          <w:sz w:val="21"/>
          <w:szCs w:val="21"/>
          <w:spacing w:val="3"/>
        </w:rPr>
        <w:t>年以前，我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国商业银行快速发展，此时仍以物理网点为基础。1980至2007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年，可以说是银行数字化转型的1.0时代，主要创新标志是</w:t>
      </w:r>
      <w:r>
        <w:rPr>
          <w:rFonts w:ascii="Times New Roman" w:hAnsi="Times New Roman" w:eastAsia="Times New Roman" w:cs="Times New Roman"/>
          <w:sz w:val="21"/>
          <w:szCs w:val="21"/>
        </w:rPr>
        <w:t>ATM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和网上银行等自助式服务的发展；2007至2017年</w:t>
      </w:r>
      <w:r>
        <w:rPr>
          <w:rFonts w:ascii="FangSong" w:hAnsi="FangSong" w:eastAsia="FangSong" w:cs="FangSong"/>
          <w:sz w:val="21"/>
          <w:szCs w:val="21"/>
          <w:spacing w:val="6"/>
        </w:rPr>
        <w:t>，是银行数字</w:t>
      </w:r>
    </w:p>
    <w:p>
      <w:pPr>
        <w:ind w:right="36"/>
        <w:spacing w:line="218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化转型的2.0时代，主要创新标志是移动支付等互联网金融服务</w:t>
      </w:r>
    </w:p>
    <w:p>
      <w:pPr>
        <w:spacing w:line="218" w:lineRule="auto"/>
        <w:sectPr>
          <w:footerReference w:type="default" r:id="rId4"/>
          <w:pgSz w:w="7870" w:h="11480"/>
          <w:pgMar w:top="400" w:right="890" w:bottom="400" w:left="75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ind w:left="194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44" w:lineRule="auto"/>
        <w:rPr/>
      </w:pPr>
      <w:r/>
    </w:p>
    <w:p>
      <w:pPr>
        <w:ind w:right="3"/>
        <w:spacing w:before="69" w:line="34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2"/>
        </w:rPr>
        <w:t>的发展，其突出特点是银行服务的移动化和智能化；2017年以来，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银行数字化转型进入了3.0时代，主要创新标志是机构摆脱了对网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6"/>
        </w:rPr>
        <w:t>点的依赖，实现了交易数字化、客户全球化、</w:t>
      </w:r>
      <w:r>
        <w:rPr>
          <w:rFonts w:ascii="FangSong" w:hAnsi="FangSong" w:eastAsia="FangSong" w:cs="FangSong"/>
          <w:sz w:val="21"/>
          <w:szCs w:val="21"/>
          <w:spacing w:val="5"/>
        </w:rPr>
        <w:t>服务无界化和金融场</w:t>
      </w:r>
    </w:p>
    <w:p>
      <w:pPr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景化。</w:t>
      </w:r>
    </w:p>
    <w:p>
      <w:pPr>
        <w:ind w:right="35" w:firstLine="420"/>
        <w:spacing w:before="161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当前，银行数字化转型已覆盖各类银行业金融机构和</w:t>
      </w:r>
      <w:r>
        <w:rPr>
          <w:rFonts w:ascii="FangSong" w:hAnsi="FangSong" w:eastAsia="FangSong" w:cs="FangSong"/>
          <w:sz w:val="21"/>
          <w:szCs w:val="21"/>
          <w:spacing w:val="4"/>
        </w:rPr>
        <w:t>银行服务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的方方面面。广大金融消费者可以通过数字终端和通信网络，零距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离、实时地获得所需要的银行服务。从某种意义上来说，中国的商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业银行和银行服务已经深深根植于信息技术和通信网络之中，银行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业已经彻底摆脱了传统的手工作业模式，蜕变为全面信息化、网络</w:t>
      </w:r>
    </w:p>
    <w:p>
      <w:pPr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化和数字化的现代产业部门。</w:t>
      </w:r>
    </w:p>
    <w:p>
      <w:pPr>
        <w:ind w:right="33" w:firstLine="420"/>
        <w:spacing w:before="163" w:line="34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银行数字化转型是商业银行顺应经济社会发展的客观要求，更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是通过改革创新提升竞争能力的战略举措，将对我国的金融体</w:t>
      </w:r>
      <w:r>
        <w:rPr>
          <w:rFonts w:ascii="FangSong" w:hAnsi="FangSong" w:eastAsia="FangSong" w:cs="FangSong"/>
          <w:sz w:val="21"/>
          <w:szCs w:val="21"/>
          <w:spacing w:val="3"/>
        </w:rPr>
        <w:t>系、</w:t>
      </w:r>
    </w:p>
    <w:p>
      <w:pPr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金融市场和金融生态产生深远影响。</w:t>
      </w:r>
    </w:p>
    <w:p>
      <w:pPr>
        <w:ind w:firstLine="420"/>
        <w:spacing w:before="135" w:line="34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第一，商业银行通过应用数字技术数倍提高了金融服务效</w:t>
      </w:r>
      <w:r>
        <w:rPr>
          <w:rFonts w:ascii="FangSong" w:hAnsi="FangSong" w:eastAsia="FangSong" w:cs="FangSong"/>
          <w:sz w:val="21"/>
          <w:szCs w:val="21"/>
          <w:spacing w:val="4"/>
        </w:rPr>
        <w:t>率。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根据某咨询机构报告，国内四大国有商业银行在前台业务中开展数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字化集中操作改造，将120类柜台业务和服务集中处理，通过流程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3"/>
        </w:rPr>
        <w:t>优化和前后台联动实行集约化生产，使立等业务交易时间节省了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9"/>
        </w:rPr>
        <w:t>60%,非立等业务受理时间节省了80%,客户体验大幅改善</w:t>
      </w:r>
      <w:r>
        <w:rPr>
          <w:rFonts w:ascii="FangSong" w:hAnsi="FangSong" w:eastAsia="FangSong" w:cs="FangSong"/>
          <w:sz w:val="21"/>
          <w:szCs w:val="21"/>
          <w:spacing w:val="18"/>
        </w:rPr>
        <w:t>；信贷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1"/>
        </w:rPr>
        <w:t>业务应用信息技术和信贷工厂模式，审批时效提速90%,信用类贷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款审批从30天缩短至1天，担保类业务审批从36天缩短至3天，贷款</w:t>
      </w:r>
    </w:p>
    <w:p>
      <w:pPr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0"/>
        </w:rPr>
        <w:t>逾期率下降了60%,不良资产化解能力提升了20%。</w:t>
      </w:r>
    </w:p>
    <w:p>
      <w:pPr>
        <w:ind w:right="34"/>
        <w:spacing w:before="147" w:line="409" w:lineRule="exact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  <w:position w:val="15"/>
        </w:rPr>
        <w:t>第二，商业银行通过金融创新改变了产品服务同质化的困</w:t>
      </w:r>
      <w:r>
        <w:rPr>
          <w:rFonts w:ascii="FangSong" w:hAnsi="FangSong" w:eastAsia="FangSong" w:cs="FangSong"/>
          <w:sz w:val="21"/>
          <w:szCs w:val="21"/>
          <w:spacing w:val="4"/>
          <w:position w:val="15"/>
        </w:rPr>
        <w:t>局。</w:t>
      </w:r>
    </w:p>
    <w:p>
      <w:pPr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以财富管理为例，线下投资顾问服务通常作为高端附加服务业务，</w:t>
      </w:r>
    </w:p>
    <w:p>
      <w:pPr>
        <w:spacing w:line="220" w:lineRule="auto"/>
        <w:sectPr>
          <w:pgSz w:w="7870" w:h="11480"/>
          <w:pgMar w:top="400" w:right="870" w:bottom="400" w:left="74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ind w:left="3039"/>
        <w:spacing w:before="138" w:line="224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</w:rPr>
        <w:t>序</w:t>
      </w:r>
    </w:p>
    <w:p>
      <w:pPr>
        <w:pStyle w:val="BodyText"/>
        <w:spacing w:line="340" w:lineRule="auto"/>
        <w:rPr/>
      </w:pPr>
      <w:r/>
    </w:p>
    <w:p>
      <w:pPr>
        <w:ind w:right="22"/>
        <w:spacing w:before="69" w:line="344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一般仅能满足少数高净值客户需求，而中低净</w:t>
      </w:r>
      <w:r>
        <w:rPr>
          <w:rFonts w:ascii="FangSong" w:hAnsi="FangSong" w:eastAsia="FangSong" w:cs="FangSong"/>
          <w:sz w:val="21"/>
          <w:szCs w:val="21"/>
          <w:spacing w:val="4"/>
        </w:rPr>
        <w:t>值财富管理市场由于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缺少差异化投资顾问服务，使服务产品呈现</w:t>
      </w:r>
      <w:r>
        <w:rPr>
          <w:rFonts w:ascii="FangSong" w:hAnsi="FangSong" w:eastAsia="FangSong" w:cs="FangSong"/>
          <w:sz w:val="21"/>
          <w:szCs w:val="21"/>
          <w:spacing w:val="4"/>
        </w:rPr>
        <w:t>高度同质化现象。依托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人工智能等新兴技术，部分商业银行创新了智能投顾产品，尝试降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低服务边际成本，探索将投资顾问服务覆盖到更多中</w:t>
      </w:r>
      <w:r>
        <w:rPr>
          <w:rFonts w:ascii="FangSong" w:hAnsi="FangSong" w:eastAsia="FangSong" w:cs="FangSong"/>
          <w:sz w:val="21"/>
          <w:szCs w:val="21"/>
          <w:spacing w:val="4"/>
        </w:rPr>
        <w:t>低净值群体的</w:t>
      </w:r>
    </w:p>
    <w:p>
      <w:pPr>
        <w:spacing w:line="22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方法。</w:t>
      </w:r>
    </w:p>
    <w:p>
      <w:pPr>
        <w:ind w:right="21" w:firstLine="430"/>
        <w:spacing w:before="128" w:line="34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第三，商业银行通过数字化转型提升了普惠金融服务能力。众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所周知，中小微客户融资难、融资贵的根本原因是信息不对称和融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资主体信用不完善。商业银行运用大数据、区块链等新兴技术，很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好地解决了中小微企业信用评估、风险定价和跟踪监控</w:t>
      </w:r>
      <w:r>
        <w:rPr>
          <w:rFonts w:ascii="FangSong" w:hAnsi="FangSong" w:eastAsia="FangSong" w:cs="FangSong"/>
          <w:sz w:val="21"/>
          <w:szCs w:val="21"/>
          <w:spacing w:val="4"/>
        </w:rPr>
        <w:t>的难题，切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实降低了中小微企业的融资成本。与此同时，商业银行应用数字化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管理系统，极大地提升了资金运作效率，降低了业务投入成本，将</w:t>
      </w:r>
    </w:p>
    <w:p>
      <w:pPr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提效降耗带来的技术红利惠及广大客户。</w:t>
      </w:r>
    </w:p>
    <w:p>
      <w:pPr>
        <w:ind w:right="15" w:firstLine="430"/>
        <w:spacing w:before="171" w:line="34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第四，商业银行通过数字化转型为优化市场环境提供了支撑。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银行数字化转型的一个显著效果是改变了商业银行各自为战和“数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据孤岛”等征信体系痼疾，通过数字化手段创新了金融服务，特别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是面向中小微客户的普惠金融服务，使商业银</w:t>
      </w:r>
      <w:r>
        <w:rPr>
          <w:rFonts w:ascii="FangSong" w:hAnsi="FangSong" w:eastAsia="FangSong" w:cs="FangSong"/>
          <w:sz w:val="21"/>
          <w:szCs w:val="21"/>
          <w:spacing w:val="4"/>
        </w:rPr>
        <w:t>行积累了海量的信用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数据资源。通过制度安排，将业务终端收集到的信用信息赋</w:t>
      </w:r>
      <w:r>
        <w:rPr>
          <w:rFonts w:ascii="FangSong" w:hAnsi="FangSong" w:eastAsia="FangSong" w:cs="FangSong"/>
          <w:sz w:val="21"/>
          <w:szCs w:val="21"/>
          <w:spacing w:val="4"/>
        </w:rPr>
        <w:t>予权威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的征信机构，运用大数据技术对底层信息进行加工处理，不断完善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全社会的征信数据库。银行数字化转型的另一</w:t>
      </w:r>
      <w:r>
        <w:rPr>
          <w:rFonts w:ascii="FangSong" w:hAnsi="FangSong" w:eastAsia="FangSong" w:cs="FangSong"/>
          <w:sz w:val="21"/>
          <w:szCs w:val="21"/>
          <w:spacing w:val="4"/>
        </w:rPr>
        <w:t>个显著效果是金融交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易活动信息可以被全方位记录和可追溯跟踪，为执法部门打击“洗</w:t>
      </w:r>
    </w:p>
    <w:p>
      <w:pPr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钱”和金融诈骗等金融犯罪活动提供了技术支持。</w:t>
      </w:r>
    </w:p>
    <w:p>
      <w:pPr>
        <w:spacing w:before="113" w:line="402" w:lineRule="exact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9"/>
          <w:position w:val="14"/>
        </w:rPr>
        <w:t>在过去十年间，银行数字化转型成效显著,但面对数字经济时</w:t>
      </w:r>
    </w:p>
    <w:p>
      <w:pPr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代日新月异的技术进步和人们不断增长的美好生活需求，</w:t>
      </w:r>
      <w:r>
        <w:rPr>
          <w:rFonts w:ascii="FangSong" w:hAnsi="FangSong" w:eastAsia="FangSong" w:cs="FangSong"/>
          <w:sz w:val="21"/>
          <w:szCs w:val="21"/>
          <w:spacing w:val="4"/>
        </w:rPr>
        <w:t>未来数字</w:t>
      </w:r>
    </w:p>
    <w:p>
      <w:pPr>
        <w:spacing w:line="220" w:lineRule="auto"/>
        <w:sectPr>
          <w:footerReference w:type="default" r:id="rId9"/>
          <w:pgSz w:w="7870" w:h="11480"/>
          <w:pgMar w:top="400" w:right="1036" w:bottom="742" w:left="580" w:header="0" w:footer="438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ind w:left="1922"/>
        <w:spacing w:before="60" w:line="218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9"/>
          <w:w w:val="89"/>
        </w:rPr>
        <w:t>商业银行数字化转型：实践与策略</w:t>
      </w:r>
    </w:p>
    <w:p>
      <w:pPr>
        <w:pStyle w:val="BodyText"/>
        <w:spacing w:line="358" w:lineRule="auto"/>
        <w:rPr/>
      </w:pPr>
      <w:r/>
    </w:p>
    <w:p>
      <w:pPr>
        <w:spacing w:before="65" w:line="219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6"/>
        </w:rPr>
        <w:t>化转型之路将面临新的趋势。</w:t>
      </w:r>
    </w:p>
    <w:p>
      <w:pPr>
        <w:ind w:firstLine="409"/>
        <w:spacing w:before="174" w:line="35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</w:rPr>
        <w:t>一是银行数字化转型将有序推进。每个行业的数字化转型都是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一个循序渐进的过程，都要遵循其内在的发展规律。商业银行数字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化转型不会一蹴而就，更不能推倒重来、另起炉灶，而是稳步有序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地变革创新。商业银行应从自身业务发展、现有基础设施条件和专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业人才储备出发，在全面评估风险与收益、必要性与可行性等因素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3"/>
        </w:rPr>
        <w:t>的基础上，处理好数字化转型与业务创新之间的关系。与此同时，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3"/>
        </w:rPr>
        <w:t>商业银行在整合资源投入线上业务的同时，也不要对线下业务有所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偏废，而应该实现线上与线下业务的融合，并根据银行数字化转型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2"/>
        </w:rPr>
        <w:t>的新要求，实时调整原有“总分支点”的组织形态和部</w:t>
      </w:r>
      <w:r>
        <w:rPr>
          <w:rFonts w:ascii="FangSong" w:hAnsi="FangSong" w:eastAsia="FangSong" w:cs="FangSong"/>
          <w:sz w:val="20"/>
          <w:szCs w:val="20"/>
          <w:spacing w:val="21"/>
        </w:rPr>
        <w:t>门分工体</w:t>
      </w:r>
    </w:p>
    <w:p>
      <w:pPr>
        <w:spacing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7"/>
        </w:rPr>
        <w:t>系，使其更有利于数字化业务的拓展。</w:t>
      </w:r>
    </w:p>
    <w:p>
      <w:pPr>
        <w:ind w:right="8" w:firstLine="409"/>
        <w:spacing w:before="216" w:line="36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</w:rPr>
        <w:t>二是商业银行与互联网企业将深度融合。传统持牌金融机构与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涉足金融服务的互联网企业之间虽然存在竞争关系，但双方深度融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7"/>
        </w:rPr>
        <w:t>合将是大势所趋。</w:t>
      </w:r>
      <w:r>
        <w:rPr>
          <w:rFonts w:ascii="FangSong" w:hAnsi="FangSong" w:eastAsia="FangSong" w:cs="FangSong"/>
          <w:sz w:val="20"/>
          <w:szCs w:val="20"/>
          <w:spacing w:val="5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7"/>
        </w:rPr>
        <w:t>一方面，商业银行通过完善</w:t>
      </w:r>
      <w:r>
        <w:rPr>
          <w:rFonts w:ascii="SimSun" w:hAnsi="SimSun" w:eastAsia="SimSun" w:cs="SimSun"/>
          <w:sz w:val="20"/>
          <w:szCs w:val="20"/>
        </w:rPr>
        <w:t>IT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7"/>
        </w:rPr>
        <w:t>设施和增加金融科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技投入，不断提升金融服务的数字化水平；另一方面，商业银行凭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借持牌资质、服务专长、品牌信誉和经营网络等有利条件，与拥有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先进技术理念的互联网企业开展深度合作，通过优势互补和资源整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合，建立数字化金融服务共同体，提升金融服务的数字化水平，实</w:t>
      </w:r>
    </w:p>
    <w:p>
      <w:pPr>
        <w:spacing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6"/>
        </w:rPr>
        <w:t>现各合作方利益的最大化。</w:t>
      </w:r>
    </w:p>
    <w:p>
      <w:pPr>
        <w:ind w:right="14" w:firstLine="409"/>
        <w:spacing w:before="174" w:line="359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</w:rPr>
        <w:t>三是金融服务数字化生态圈将加速形成。互联网经济</w:t>
      </w:r>
      <w:r>
        <w:rPr>
          <w:rFonts w:ascii="FangSong" w:hAnsi="FangSong" w:eastAsia="FangSong" w:cs="FangSong"/>
          <w:sz w:val="20"/>
          <w:szCs w:val="20"/>
          <w:spacing w:val="14"/>
        </w:rPr>
        <w:t>强调以客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户为中心的开放性特征，商业银行在数字化转型的过程中，通过建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2"/>
        </w:rPr>
        <w:t>设数字化生态圈模式，可以最大限度地提升客户需求体验的满意</w:t>
      </w:r>
    </w:p>
    <w:p>
      <w:pPr>
        <w:spacing w:before="1" w:line="219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4"/>
        </w:rPr>
        <w:t>度。在此背景下，商业银行可以在满足用户的个性化需求中，以数</w:t>
      </w:r>
    </w:p>
    <w:p>
      <w:pPr>
        <w:spacing w:line="219" w:lineRule="auto"/>
        <w:sectPr>
          <w:footerReference w:type="default" r:id="rId10"/>
          <w:pgSz w:w="7870" w:h="11480"/>
          <w:pgMar w:top="400" w:right="757" w:bottom="697" w:left="880" w:header="0" w:footer="519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3060"/>
        <w:spacing w:before="150" w:line="224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序</w:t>
      </w:r>
    </w:p>
    <w:p>
      <w:pPr>
        <w:pStyle w:val="BodyText"/>
        <w:spacing w:line="336" w:lineRule="auto"/>
        <w:rPr/>
      </w:pPr>
      <w:r/>
    </w:p>
    <w:p>
      <w:pPr>
        <w:ind w:right="3"/>
        <w:spacing w:before="65" w:line="36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4"/>
        </w:rPr>
        <w:t>字化金融服务为切入点，将业务延伸到客户需求的应用场景。与此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同时，商业银行还可以通过设立新部门、对外投资，以及战略合作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1"/>
        </w:rPr>
        <w:t>等举措，以打造线上数字化金融服务平台为核心，向外拓展至教</w:t>
      </w:r>
    </w:p>
    <w:p>
      <w:pPr>
        <w:spacing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8"/>
        </w:rPr>
        <w:t>育、医疗、旅游和娱乐等众多生活场景。</w:t>
      </w:r>
    </w:p>
    <w:p>
      <w:pPr>
        <w:ind w:right="3" w:firstLine="420"/>
        <w:spacing w:before="146" w:line="36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</w:rPr>
        <w:t>四是金融安全将成为数字化转型的焦点。商业银行掌握着</w:t>
      </w:r>
      <w:r>
        <w:rPr>
          <w:rFonts w:ascii="FangSong" w:hAnsi="FangSong" w:eastAsia="FangSong" w:cs="FangSong"/>
          <w:sz w:val="20"/>
          <w:szCs w:val="20"/>
          <w:spacing w:val="14"/>
        </w:rPr>
        <w:t>全社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会经济主体的日常交易活动，金融数据信息是事关国家经济安全的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重要战略资源。长期以来，商业银行对金融信息技术软硬件设施的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2"/>
        </w:rPr>
        <w:t>安全意识存在盲点，比如核心部门的大量技术设备依赖于国外厂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商。随着全社会金融安全意识的不断提升，商业银行已将金融信息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2"/>
        </w:rPr>
        <w:t>安全作为数字化转型的关键点。与此同时，国内的软硬件</w:t>
      </w:r>
      <w:r>
        <w:rPr>
          <w:rFonts w:ascii="SimSun" w:hAnsi="SimSun" w:eastAsia="SimSun" w:cs="SimSun"/>
          <w:sz w:val="20"/>
          <w:szCs w:val="20"/>
        </w:rPr>
        <w:t>IT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2"/>
        </w:rPr>
        <w:t>企业在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关键技术、产品和服务方面快速升级，与世界先进水平的差距在不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断缩小，完全能够满足本土商业银行定制化业务的需求。为此</w:t>
      </w:r>
      <w:r>
        <w:rPr>
          <w:rFonts w:ascii="FangSong" w:hAnsi="FangSong" w:eastAsia="FangSong" w:cs="FangSong"/>
          <w:sz w:val="20"/>
          <w:szCs w:val="20"/>
          <w:spacing w:val="13"/>
        </w:rPr>
        <w:t>，商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业银行在数字化转型的过程中，在软硬件信息系统设备采购</w:t>
      </w:r>
      <w:r>
        <w:rPr>
          <w:rFonts w:ascii="FangSong" w:hAnsi="FangSong" w:eastAsia="FangSong" w:cs="FangSong"/>
          <w:sz w:val="20"/>
          <w:szCs w:val="20"/>
          <w:spacing w:val="13"/>
        </w:rPr>
        <w:t>上，将</w:t>
      </w:r>
    </w:p>
    <w:p>
      <w:pPr>
        <w:spacing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9"/>
        </w:rPr>
        <w:t>会更倾向于选择符合金融安全要求的国内</w:t>
      </w:r>
      <w:r>
        <w:rPr>
          <w:rFonts w:ascii="SimSun" w:hAnsi="SimSun" w:eastAsia="SimSun" w:cs="SimSun"/>
          <w:sz w:val="20"/>
          <w:szCs w:val="20"/>
        </w:rPr>
        <w:t>IT</w:t>
      </w:r>
      <w:r>
        <w:rPr>
          <w:rFonts w:ascii="FangSong" w:hAnsi="FangSong" w:eastAsia="FangSong" w:cs="FangSong"/>
          <w:sz w:val="20"/>
          <w:szCs w:val="20"/>
          <w:spacing w:val="9"/>
        </w:rPr>
        <w:t>厂商。</w:t>
      </w:r>
    </w:p>
    <w:p>
      <w:pPr>
        <w:ind w:firstLine="420"/>
        <w:spacing w:before="152" w:line="36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</w:rPr>
        <w:t>五是数字化金融监管体系将不断完善。在市场需求和技术进步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双重因素的推动下，数字化金融业务创新和互联网金融</w:t>
      </w:r>
      <w:r>
        <w:rPr>
          <w:rFonts w:ascii="FangSong" w:hAnsi="FangSong" w:eastAsia="FangSong" w:cs="FangSong"/>
          <w:sz w:val="20"/>
          <w:szCs w:val="20"/>
          <w:spacing w:val="13"/>
        </w:rPr>
        <w:t>业态将快速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发展，若监管体系建设滞后可能会带来监管缺失或监管规则混乱等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3"/>
        </w:rPr>
        <w:t>问题，不利于银行数字化转型的有序推进。可以预见，金</w:t>
      </w:r>
      <w:r>
        <w:rPr>
          <w:rFonts w:ascii="FangSong" w:hAnsi="FangSong" w:eastAsia="FangSong" w:cs="FangSong"/>
          <w:sz w:val="20"/>
          <w:szCs w:val="20"/>
          <w:spacing w:val="12"/>
        </w:rPr>
        <w:t>融监管部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门将与时俱进，顺应银行数字化转型的大趋势，应用现代科技信息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手段来促进金融监管体系的改革创新，为商业银行数字</w:t>
      </w:r>
      <w:r>
        <w:rPr>
          <w:rFonts w:ascii="FangSong" w:hAnsi="FangSong" w:eastAsia="FangSong" w:cs="FangSong"/>
          <w:sz w:val="20"/>
          <w:szCs w:val="20"/>
          <w:spacing w:val="13"/>
        </w:rPr>
        <w:t>化转型提供</w:t>
      </w:r>
    </w:p>
    <w:p>
      <w:pPr>
        <w:spacing w:before="1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9"/>
        </w:rPr>
        <w:t>制度保障和法治环境保障。</w:t>
      </w:r>
    </w:p>
    <w:p>
      <w:pPr>
        <w:ind w:right="3"/>
        <w:spacing w:before="162" w:line="409" w:lineRule="exact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  <w:position w:val="15"/>
        </w:rPr>
        <w:t>本书对上述问题做出了积极的理论思考与实践求索，立足</w:t>
      </w:r>
      <w:r>
        <w:rPr>
          <w:rFonts w:ascii="FangSong" w:hAnsi="FangSong" w:eastAsia="FangSong" w:cs="FangSong"/>
          <w:sz w:val="20"/>
          <w:szCs w:val="20"/>
          <w:spacing w:val="14"/>
          <w:position w:val="15"/>
        </w:rPr>
        <w:t>于金</w:t>
      </w:r>
    </w:p>
    <w:p>
      <w:pPr>
        <w:spacing w:before="1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8"/>
        </w:rPr>
        <w:t>融行业服务实体经济、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8"/>
        </w:rPr>
        <w:t>“金融为民”的初心</w:t>
      </w:r>
      <w:r>
        <w:rPr>
          <w:rFonts w:ascii="FangSong" w:hAnsi="FangSong" w:eastAsia="FangSong" w:cs="FangSong"/>
          <w:sz w:val="20"/>
          <w:szCs w:val="20"/>
          <w:spacing w:val="7"/>
        </w:rPr>
        <w:t>使命，对新时代下商业</w:t>
      </w:r>
    </w:p>
    <w:p>
      <w:pPr>
        <w:spacing w:line="220" w:lineRule="auto"/>
        <w:sectPr>
          <w:footerReference w:type="default" r:id="rId11"/>
          <w:pgSz w:w="7870" w:h="11480"/>
          <w:pgMar w:top="400" w:right="1132" w:bottom="627" w:left="509" w:header="0" w:footer="449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1902"/>
        <w:spacing w:before="14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55" w:lineRule="auto"/>
        <w:rPr/>
      </w:pPr>
      <w:r/>
    </w:p>
    <w:p>
      <w:pPr>
        <w:ind w:right="36"/>
        <w:spacing w:before="66" w:line="36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4"/>
        </w:rPr>
        <w:t>银行数字化转型的内涵、原理、策略、路径与评估框架进行了系统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的调研与剖析，细致刻画了不同类型银行机构在数字化转型不同阶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段面临的供需矛盾与不平衡、不充分的问题，相信可以为广大银行</w:t>
      </w:r>
    </w:p>
    <w:p>
      <w:pPr>
        <w:spacing w:line="218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0"/>
        </w:rPr>
        <w:t>从业人员开展数字化转型工作提供实操良策与工具指</w:t>
      </w:r>
      <w:r>
        <w:rPr>
          <w:rFonts w:ascii="FangSong" w:hAnsi="FangSong" w:eastAsia="FangSong" w:cs="FangSong"/>
          <w:sz w:val="20"/>
          <w:szCs w:val="20"/>
          <w:spacing w:val="9"/>
        </w:rPr>
        <w:t>引。</w:t>
      </w:r>
    </w:p>
    <w:p>
      <w:pPr>
        <w:ind w:right="29"/>
        <w:spacing w:before="168" w:line="387" w:lineRule="exact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4"/>
          <w:position w:val="14"/>
        </w:rPr>
        <w:t>王力</w:t>
      </w:r>
    </w:p>
    <w:p>
      <w:pPr>
        <w:ind w:left="4319"/>
        <w:spacing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8"/>
        </w:rPr>
        <w:t>《银行家》杂志主编</w:t>
      </w:r>
    </w:p>
    <w:p>
      <w:pPr>
        <w:ind w:right="32"/>
        <w:spacing w:before="150" w:line="392" w:lineRule="exact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9"/>
          <w:position w:val="14"/>
        </w:rPr>
        <w:t>特华博士后科研工作站执行站长</w:t>
      </w:r>
    </w:p>
    <w:p>
      <w:pPr>
        <w:spacing w:before="1" w:line="222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3"/>
        </w:rPr>
        <w:t>2022年8月</w:t>
      </w:r>
    </w:p>
    <w:p>
      <w:pPr>
        <w:spacing w:line="222" w:lineRule="auto"/>
        <w:sectPr>
          <w:footerReference w:type="default" r:id="rId12"/>
          <w:pgSz w:w="7870" w:h="11480"/>
          <w:pgMar w:top="400" w:right="748" w:bottom="663" w:left="870" w:header="0" w:footer="479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pStyle w:val="BodyText"/>
        <w:spacing w:line="308" w:lineRule="auto"/>
        <w:rPr/>
      </w:pPr>
      <w:r>
        <w:pict>
          <v:rect id="_x0000_s4" style="position:absolute;margin-left:29.5007pt;margin-top:58.502pt;mso-position-vertical-relative:page;mso-position-horizontal-relative:page;width:1pt;height:461.5pt;z-index:251667456;" o:allowincell="f" fillcolor="#000000" filled="true" stroked="false"/>
        </w:pict>
      </w:r>
      <w:r/>
    </w:p>
    <w:p>
      <w:pPr>
        <w:pStyle w:val="BodyText"/>
        <w:spacing w:line="309" w:lineRule="auto"/>
        <w:rPr/>
      </w:pPr>
      <w:r/>
    </w:p>
    <w:p>
      <w:pPr>
        <w:ind w:left="314"/>
        <w:spacing w:before="108" w:line="222" w:lineRule="auto"/>
        <w:rPr>
          <w:rFonts w:ascii="SimHei" w:hAnsi="SimHei" w:eastAsia="SimHei" w:cs="SimHei"/>
          <w:sz w:val="33"/>
          <w:szCs w:val="33"/>
        </w:rPr>
      </w:pPr>
      <w:r>
        <w:rPr>
          <w:rFonts w:ascii="SimHei" w:hAnsi="SimHei" w:eastAsia="SimHei" w:cs="SimHei"/>
          <w:sz w:val="33"/>
          <w:szCs w:val="33"/>
          <w:b/>
          <w:bCs/>
          <w:spacing w:val="-23"/>
        </w:rPr>
        <w:t>前</w:t>
      </w:r>
      <w:r>
        <w:rPr>
          <w:rFonts w:ascii="SimHei" w:hAnsi="SimHei" w:eastAsia="SimHei" w:cs="SimHei"/>
          <w:sz w:val="33"/>
          <w:szCs w:val="33"/>
          <w:spacing w:val="123"/>
        </w:rPr>
        <w:t xml:space="preserve"> </w:t>
      </w:r>
      <w:r>
        <w:rPr>
          <w:rFonts w:ascii="SimHei" w:hAnsi="SimHei" w:eastAsia="SimHei" w:cs="SimHei"/>
          <w:sz w:val="33"/>
          <w:szCs w:val="33"/>
          <w:b/>
          <w:bCs/>
          <w:spacing w:val="-23"/>
        </w:rPr>
        <w:t>言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309" w:firstLine="430"/>
        <w:spacing w:before="69" w:line="343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9"/>
        </w:rPr>
        <w:t>在促进金融服务实体经济和努力实现经济高质量发展的过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程中，商业银行需要时刻扮演好政府的银行、企业的</w:t>
      </w:r>
      <w:r>
        <w:rPr>
          <w:rFonts w:ascii="FangSong" w:hAnsi="FangSong" w:eastAsia="FangSong" w:cs="FangSong"/>
          <w:sz w:val="21"/>
          <w:szCs w:val="21"/>
          <w:spacing w:val="6"/>
        </w:rPr>
        <w:t>银行、居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民的银行三类角色，处理好跨业、跨界及跨境竞争与合作三组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5"/>
        </w:rPr>
        <w:t>关系，塑造好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G</w:t>
      </w:r>
      <w:r>
        <w:rPr>
          <w:rFonts w:ascii="FangSong" w:hAnsi="FangSong" w:eastAsia="FangSong" w:cs="FangSong"/>
          <w:sz w:val="21"/>
          <w:szCs w:val="21"/>
          <w:spacing w:val="25"/>
        </w:rPr>
        <w:t>(面向政府)、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FangSong" w:hAnsi="FangSong" w:eastAsia="FangSong" w:cs="FangSong"/>
          <w:sz w:val="21"/>
          <w:szCs w:val="21"/>
          <w:spacing w:val="25"/>
        </w:rPr>
        <w:t>(面向企</w:t>
      </w:r>
      <w:r>
        <w:rPr>
          <w:rFonts w:ascii="FangSong" w:hAnsi="FangSong" w:eastAsia="FangSong" w:cs="FangSong"/>
          <w:sz w:val="21"/>
          <w:szCs w:val="21"/>
          <w:spacing w:val="24"/>
        </w:rPr>
        <w:t>业)、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2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7"/>
        </w:rPr>
        <w:t>(面向个人)三种服务能力。以往，商业银</w:t>
      </w:r>
      <w:r>
        <w:rPr>
          <w:rFonts w:ascii="FangSong" w:hAnsi="FangSong" w:eastAsia="FangSong" w:cs="FangSong"/>
          <w:sz w:val="21"/>
          <w:szCs w:val="21"/>
          <w:spacing w:val="16"/>
        </w:rPr>
        <w:t>行顺应我国经济全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球化、工业化和城镇化的发展趋势，实现了规模经济、资产优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化和资本积累。未来，商业银行需要关注实体产业链、供应链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和科技创新链，顺应数字经济网络化、产业经</w:t>
      </w:r>
      <w:r>
        <w:rPr>
          <w:rFonts w:ascii="FangSong" w:hAnsi="FangSong" w:eastAsia="FangSong" w:cs="FangSong"/>
          <w:sz w:val="21"/>
          <w:szCs w:val="21"/>
          <w:spacing w:val="7"/>
        </w:rPr>
        <w:t>济平台化和绿色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经济智能化的发展趋势，依托高质量的数字化转型，努力实现</w:t>
      </w:r>
    </w:p>
    <w:p>
      <w:pPr>
        <w:ind w:left="309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金融、科技和实体经济的良好循环。</w:t>
      </w:r>
    </w:p>
    <w:p>
      <w:pPr>
        <w:ind w:left="309" w:right="23" w:firstLine="430"/>
        <w:spacing w:before="140" w:line="343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</w:rPr>
        <w:t>立足新时代、谋划新发展、贯彻新理念，商业银行立于数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字化时代的差异化核心能力培育，成于内外部价值链的资源融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合与风险管控。面对数字化浪潮，不确定性成为经济、社会发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展的常态，商业银行需要坚守“金融为民”使命的初心，大力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推进数字化转型增效，提高数字化创新和服务能力，以更加开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放的姿态适应、拥抱变化，在银行价值链重构、延展的过程中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实现开放合作、优势互补，为经济社会高质量</w:t>
      </w:r>
      <w:r>
        <w:rPr>
          <w:rFonts w:ascii="FangSong" w:hAnsi="FangSong" w:eastAsia="FangSong" w:cs="FangSong"/>
          <w:sz w:val="21"/>
          <w:szCs w:val="21"/>
          <w:spacing w:val="7"/>
        </w:rPr>
        <w:t>发展提供更好的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金融服务，这或许是银行业在数字化浪潮的“不确定性”中最</w:t>
      </w:r>
    </w:p>
    <w:p>
      <w:pPr>
        <w:ind w:left="309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大的“确定”。</w:t>
      </w:r>
    </w:p>
    <w:p>
      <w:pPr>
        <w:ind w:right="3"/>
        <w:spacing w:before="151" w:line="219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9"/>
        </w:rPr>
        <w:t>虽然在方向上已达成了共识，但实践并非易事。正如国内</w:t>
      </w:r>
    </w:p>
    <w:p>
      <w:pPr>
        <w:spacing w:line="219" w:lineRule="auto"/>
        <w:sectPr>
          <w:footerReference w:type="default" r:id="rId4"/>
          <w:pgSz w:w="7870" w:h="11480"/>
          <w:pgMar w:top="400" w:right="1052" w:bottom="400" w:left="59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ind w:left="191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61" w:lineRule="auto"/>
        <w:rPr/>
      </w:pPr>
      <w:r/>
    </w:p>
    <w:p>
      <w:pPr>
        <w:spacing w:before="69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某位银行家所说：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“跟随客户走入新的生态场景，却发现自己才是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陌生人；努力打造数字化经营能力，却发现基础设施的筋脉还不通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畅；想要搭上科技变革的快车，却感觉组织进化的速度还跟不上；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2"/>
        </w:rPr>
        <w:t>想让组织更加轻盈，却发现文化的不够开放和包容让我</w:t>
      </w:r>
      <w:r>
        <w:rPr>
          <w:rFonts w:ascii="FangSong" w:hAnsi="FangSong" w:eastAsia="FangSong" w:cs="FangSong"/>
          <w:sz w:val="21"/>
          <w:szCs w:val="21"/>
          <w:spacing w:val="11"/>
        </w:rPr>
        <w:t>们步履蹒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跚。”虽然前景远大，但是道路曲折，在转型方向上的诸多研讨，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都需要在躬身实践中予以落地和验证。为帮助商业银行看清在大变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革时代下未来的发展方向，构建适合自身能力的成功路径，在高质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量发展之路行稳致远，本书系统地梳理和分析了国内外商业银行数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1"/>
        </w:rPr>
        <w:t>字化转型的优秀实践经验，紧扣商业银行数字化发展的政策性需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求，构筑了指导其数字化转型的基础战略框架，并配套研制了商业</w:t>
      </w:r>
    </w:p>
    <w:p>
      <w:pPr>
        <w:spacing w:line="218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银行数字化转型的自评工具。</w:t>
      </w:r>
    </w:p>
    <w:p>
      <w:pPr>
        <w:ind w:right="2" w:firstLine="419"/>
        <w:spacing w:before="234" w:line="34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9"/>
        </w:rPr>
        <w:t>全书共分为5章，兼顾政策性、理论性、前</w:t>
      </w:r>
      <w:r>
        <w:rPr>
          <w:rFonts w:ascii="FangSong" w:hAnsi="FangSong" w:eastAsia="FangSong" w:cs="FangSong"/>
          <w:sz w:val="21"/>
          <w:szCs w:val="21"/>
          <w:spacing w:val="8"/>
        </w:rPr>
        <w:t>瞻性和操作性。第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一章以商业银行数字化转型的金融逻辑与科技逻辑开篇，对数字化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转型进行界定，阐述其内涵和边界。继而结合咨询公司良好的实践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与科学的方法，绘制涵盖“一个战略、五类用户、十大能力、四大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支撑”的商业银行数字化转型基础框架，作为全书纲举目张的逻辑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统领。第二章聚焦他山之石，比较分析国际同业的优秀数字化实践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案例，从战略性、协调性、创新性、开放性及平台化5个方面为读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者梳理可供参考、借鉴的转型重点、难点和亮点。第三章回归本土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实践，聚焦国内银行的负债、资产和中间业务，构建纵、横、深三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维分析体系，分别从零售银行、公司银行和交易银行的业务切入，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剖析其在客户获取、产品研发、风险管控、运营提升等价值创造环</w:t>
      </w:r>
      <w:r>
        <w:rPr>
          <w:rFonts w:ascii="FangSong" w:hAnsi="FangSong" w:eastAsia="FangSong" w:cs="FangSong"/>
          <w:sz w:val="21"/>
          <w:szCs w:val="21"/>
          <w:spacing w:val="1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节的重点工作，研究探讨产业金融、开放金融、生态金融和绿色金</w:t>
      </w:r>
    </w:p>
    <w:p>
      <w:pPr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融的生态构建。第四章聚焦价值创造，总结提炼商业银行六大数字</w:t>
      </w:r>
    </w:p>
    <w:p>
      <w:pPr>
        <w:pStyle w:val="BodyText"/>
        <w:spacing w:line="279" w:lineRule="auto"/>
        <w:rPr/>
      </w:pPr>
      <w:r/>
    </w:p>
    <w:p>
      <w:pPr>
        <w:ind w:left="2859"/>
        <w:spacing w:before="81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VIl!</w:t>
      </w:r>
    </w:p>
    <w:p>
      <w:pPr>
        <w:spacing w:line="192" w:lineRule="auto"/>
        <w:sectPr>
          <w:pgSz w:w="7870" w:h="11480"/>
          <w:pgMar w:top="400" w:right="775" w:bottom="400" w:left="870" w:header="0" w:footer="0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left="2872"/>
        <w:spacing w:before="105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2"/>
          <w:w w:val="96"/>
        </w:rPr>
        <w:t>前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2"/>
          <w:w w:val="96"/>
        </w:rPr>
        <w:t>言</w:t>
      </w:r>
    </w:p>
    <w:p>
      <w:pPr>
        <w:pStyle w:val="BodyText"/>
        <w:spacing w:line="339" w:lineRule="auto"/>
        <w:rPr/>
      </w:pPr>
      <w:r/>
    </w:p>
    <w:p>
      <w:pPr>
        <w:ind w:right="21"/>
        <w:spacing w:before="68" w:line="34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化建设的关键能力，包括数字化客户经营能力、渠道与生态能力、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产品创新能力、数字化运营能力、数字化风控能力及数字化合规能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力。第五章侧重评估反馈，兼顾实践性与操作性，</w:t>
      </w:r>
      <w:r>
        <w:rPr>
          <w:rFonts w:ascii="FangSong" w:hAnsi="FangSong" w:eastAsia="FangSong" w:cs="FangSong"/>
          <w:sz w:val="21"/>
          <w:szCs w:val="21"/>
          <w:spacing w:val="3"/>
        </w:rPr>
        <w:t>结合篇首提出的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2"/>
        </w:rPr>
        <w:t>战略框架，对商业银行在实践操作中的对标落地提供指引</w:t>
      </w:r>
      <w:r>
        <w:rPr>
          <w:rFonts w:ascii="FangSong" w:hAnsi="FangSong" w:eastAsia="FangSong" w:cs="FangSong"/>
          <w:sz w:val="21"/>
          <w:szCs w:val="21"/>
          <w:spacing w:val="11"/>
        </w:rPr>
        <w:t>和评估</w:t>
      </w:r>
    </w:p>
    <w:p>
      <w:pPr>
        <w:spacing w:line="22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建议。</w:t>
      </w:r>
    </w:p>
    <w:p>
      <w:pPr>
        <w:ind w:right="25" w:firstLine="409"/>
        <w:spacing w:before="149" w:line="334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想，都是问题；做，才见答案。数字化浪潮带来的变革需</w:t>
      </w:r>
      <w:r>
        <w:rPr>
          <w:rFonts w:ascii="FangSong" w:hAnsi="FangSong" w:eastAsia="FangSong" w:cs="FangSong"/>
          <w:sz w:val="21"/>
          <w:szCs w:val="21"/>
          <w:spacing w:val="4"/>
        </w:rPr>
        <w:t>要各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家银行在实践中顺势而为，行稳致远。希望本书能够成为广大银行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业同仁开展数字化转型工作的参考书、案例库和工具箱。如有疏漏</w:t>
      </w:r>
    </w:p>
    <w:p>
      <w:pPr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和不足之处，敬请批评指正。</w:t>
      </w:r>
    </w:p>
    <w:p>
      <w:pPr>
        <w:ind w:right="18" w:firstLine="409"/>
        <w:spacing w:before="159" w:line="343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念念不忘，必有回响。本书完稿付梓，要特别感谢李伟斌、霍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柯利、李根、邬肖玢、陶皓源、王作衡、杨帅、孙爽、张淑芳、王</w:t>
      </w:r>
      <w:r>
        <w:rPr>
          <w:rFonts w:ascii="FangSong" w:hAnsi="FangSong" w:eastAsia="FangSong" w:cs="FangSong"/>
          <w:sz w:val="21"/>
          <w:szCs w:val="21"/>
          <w:spacing w:val="1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晓锋在编写的过程中给予的帮助与支持。由衷希望本书可以与广大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银行业从业人员形成共鸣，若能启发一二，更是幸甚。当然，如有</w:t>
      </w:r>
    </w:p>
    <w:p>
      <w:pPr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不足之处，请广大读者不吝指正!</w:t>
      </w:r>
    </w:p>
    <w:p>
      <w:pPr>
        <w:spacing w:before="159" w:line="428" w:lineRule="exact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9"/>
          <w:position w:val="16"/>
        </w:rPr>
        <w:t>作者</w:t>
      </w:r>
    </w:p>
    <w:p>
      <w:pPr>
        <w:spacing w:line="183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2022.5.20</w:t>
      </w:r>
    </w:p>
    <w:p>
      <w:pPr>
        <w:spacing w:line="183" w:lineRule="auto"/>
        <w:sectPr>
          <w:footerReference w:type="default" r:id="rId13"/>
          <w:pgSz w:w="7870" w:h="11480"/>
          <w:pgMar w:top="400" w:right="1049" w:bottom="651" w:left="580" w:header="0" w:footer="464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12" w:lineRule="auto"/>
        <w:rPr/>
      </w:pPr>
      <w:r>
        <w:pict>
          <v:rect id="_x0000_s6" style="position:absolute;margin-left:38.5pt;margin-top:58.502pt;mso-position-vertical-relative:page;mso-position-horizontal-relative:page;width:1pt;height:469.5pt;z-index:251670528;" o:allowincell="f" fillcolor="#000000" filled="true" stroked="false"/>
        </w:pict>
      </w:r>
      <w:r/>
    </w:p>
    <w:p>
      <w:pPr>
        <w:pStyle w:val="BodyText"/>
        <w:spacing w:line="313" w:lineRule="auto"/>
        <w:rPr/>
      </w:pPr>
      <w:r/>
    </w:p>
    <w:p>
      <w:pPr>
        <w:ind w:left="334"/>
        <w:spacing w:before="107" w:line="222" w:lineRule="auto"/>
        <w:rPr>
          <w:rFonts w:ascii="SimHei" w:hAnsi="SimHei" w:eastAsia="SimHei" w:cs="SimHei"/>
          <w:sz w:val="33"/>
          <w:szCs w:val="33"/>
        </w:rPr>
      </w:pPr>
      <w:r>
        <w:rPr>
          <w:rFonts w:ascii="SimHei" w:hAnsi="SimHei" w:eastAsia="SimHei" w:cs="SimHei"/>
          <w:sz w:val="33"/>
          <w:szCs w:val="33"/>
          <w:b/>
          <w:bCs/>
          <w:spacing w:val="-31"/>
        </w:rPr>
        <w:t>目</w:t>
      </w:r>
      <w:r>
        <w:rPr>
          <w:rFonts w:ascii="SimHei" w:hAnsi="SimHei" w:eastAsia="SimHei" w:cs="SimHei"/>
          <w:sz w:val="33"/>
          <w:szCs w:val="33"/>
          <w:spacing w:val="129"/>
        </w:rPr>
        <w:t xml:space="preserve"> </w:t>
      </w:r>
      <w:r>
        <w:rPr>
          <w:rFonts w:ascii="SimHei" w:hAnsi="SimHei" w:eastAsia="SimHei" w:cs="SimHei"/>
          <w:sz w:val="33"/>
          <w:szCs w:val="33"/>
          <w:b/>
          <w:bCs/>
          <w:spacing w:val="-31"/>
        </w:rPr>
        <w:t>录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332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0"/>
        </w:rPr>
        <w:t>第一章</w:t>
      </w:r>
    </w:p>
    <w:p>
      <w:pPr>
        <w:spacing w:before="150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纲举目张：数字化转型的逻辑起点、内涵与框</w:t>
      </w:r>
      <w:r>
        <w:rPr>
          <w:rFonts w:ascii="SimSun" w:hAnsi="SimSun" w:eastAsia="SimSun" w:cs="SimSun"/>
          <w:sz w:val="21"/>
          <w:szCs w:val="21"/>
          <w:b/>
          <w:bCs/>
          <w:spacing w:val="8"/>
        </w:rPr>
        <w:t>架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8"/>
        </w:rPr>
        <w:t>/</w:t>
      </w:r>
      <w:r>
        <w:rPr>
          <w:rFonts w:ascii="SimSun" w:hAnsi="SimSun" w:eastAsia="SimSun" w:cs="SimSun"/>
          <w:sz w:val="21"/>
          <w:szCs w:val="21"/>
          <w:spacing w:val="31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8"/>
        </w:rPr>
        <w:t>001</w:t>
      </w:r>
    </w:p>
    <w:p>
      <w:pPr>
        <w:ind w:left="590"/>
        <w:spacing w:before="125" w:line="39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  <w:position w:val="13"/>
        </w:rPr>
        <w:t>一、数据、数字化与数字化转型的内在逻辑/002</w:t>
      </w:r>
    </w:p>
    <w:p>
      <w:pPr>
        <w:ind w:left="590"/>
        <w:spacing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二、数字化转型的金融逻辑与科技逻辑/008</w:t>
      </w:r>
    </w:p>
    <w:p>
      <w:pPr>
        <w:ind w:left="590"/>
        <w:spacing w:before="13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三、商业银行数字化转型指什么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/014</w:t>
      </w:r>
    </w:p>
    <w:p>
      <w:pPr>
        <w:ind w:left="590"/>
        <w:spacing w:before="13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四、商业银行数字化转型需要做什么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/018</w:t>
      </w:r>
    </w:p>
    <w:p>
      <w:pPr>
        <w:pStyle w:val="BodyText"/>
        <w:spacing w:line="473" w:lineRule="auto"/>
        <w:rPr/>
      </w:pPr>
      <w:r/>
    </w:p>
    <w:p>
      <w:pPr>
        <w:ind w:left="332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0"/>
        </w:rPr>
        <w:t>第二章</w:t>
      </w:r>
    </w:p>
    <w:p>
      <w:pPr>
        <w:ind w:right="16"/>
        <w:spacing w:before="152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8"/>
        </w:rPr>
        <w:t>他山之石：国际银行同业的数字化转型实践比较</w:t>
      </w:r>
      <w:r>
        <w:rPr>
          <w:rFonts w:ascii="SimSun" w:hAnsi="SimSun" w:eastAsia="SimSun" w:cs="SimSun"/>
          <w:sz w:val="21"/>
          <w:szCs w:val="21"/>
          <w:spacing w:val="33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8"/>
        </w:rPr>
        <w:t>/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8"/>
        </w:rPr>
        <w:t>039</w:t>
      </w:r>
    </w:p>
    <w:p>
      <w:pPr>
        <w:ind w:left="590"/>
        <w:spacing w:before="122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一、战略方面的关键举措/040</w:t>
      </w:r>
    </w:p>
    <w:p>
      <w:pPr>
        <w:ind w:left="590"/>
        <w:spacing w:before="129" w:line="40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  <w:position w:val="14"/>
        </w:rPr>
        <w:t>二、组织和人才方面的关键举措/041</w:t>
      </w:r>
    </w:p>
    <w:p>
      <w:pPr>
        <w:ind w:left="590"/>
        <w:spacing w:before="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三、技术和业务方面的关键举措/043</w:t>
      </w:r>
    </w:p>
    <w:p>
      <w:pPr>
        <w:ind w:left="590"/>
        <w:spacing w:before="13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四、生态方面的关键举措/046</w:t>
      </w:r>
    </w:p>
    <w:p>
      <w:pPr>
        <w:ind w:left="590"/>
        <w:spacing w:before="14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五、运行机制方面的关键举措/049</w:t>
      </w:r>
    </w:p>
    <w:p>
      <w:pPr>
        <w:pStyle w:val="BodyText"/>
        <w:spacing w:line="455" w:lineRule="auto"/>
        <w:rPr/>
      </w:pPr>
      <w:r/>
    </w:p>
    <w:p>
      <w:pPr>
        <w:ind w:left="332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0"/>
        </w:rPr>
        <w:t>第三章</w:t>
      </w:r>
    </w:p>
    <w:p>
      <w:pPr>
        <w:ind w:left="332"/>
        <w:spacing w:before="1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8"/>
        </w:rPr>
        <w:t>本土实践：国内银行的数字化转型探索与经验/</w:t>
      </w:r>
      <w:r>
        <w:rPr>
          <w:rFonts w:ascii="SimSun" w:hAnsi="SimSun" w:eastAsia="SimSun" w:cs="SimSun"/>
          <w:sz w:val="21"/>
          <w:szCs w:val="21"/>
          <w:spacing w:val="41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18"/>
        </w:rPr>
        <w:t>055</w:t>
      </w:r>
    </w:p>
    <w:p>
      <w:pPr>
        <w:ind w:left="590"/>
        <w:spacing w:before="114" w:line="40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  <w:position w:val="14"/>
        </w:rPr>
        <w:t>一、注重流量、场景与运营效率的数字零售银行/056</w:t>
      </w:r>
    </w:p>
    <w:p>
      <w:pPr>
        <w:ind w:left="590"/>
        <w:spacing w:before="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二、服务实体、产融一体化的数字公司银行/087</w:t>
      </w:r>
    </w:p>
    <w:p>
      <w:pPr>
        <w:spacing w:line="220" w:lineRule="auto"/>
        <w:sectPr>
          <w:footerReference w:type="default" r:id="rId4"/>
          <w:pgSz w:w="7870" w:h="11480"/>
          <w:pgMar w:top="400" w:right="1161" w:bottom="400" w:left="770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ind w:left="1939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22" w:lineRule="auto"/>
        <w:rPr/>
      </w:pPr>
      <w:r/>
    </w:p>
    <w:p>
      <w:pPr>
        <w:ind w:left="226"/>
        <w:spacing w:before="72" w:line="411" w:lineRule="exact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  <w:position w:val="14"/>
        </w:rPr>
        <w:t>三、产业嵌入、高效组合金融服务的数字交易银行/107</w:t>
      </w:r>
    </w:p>
    <w:p>
      <w:pPr>
        <w:ind w:left="226"/>
        <w:spacing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四、敏捷与自主可控的数字支撑体系/115</w:t>
      </w:r>
    </w:p>
    <w:p>
      <w:pPr>
        <w:pStyle w:val="BodyText"/>
        <w:spacing w:line="428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第四章</w:t>
      </w:r>
    </w:p>
    <w:p>
      <w:pPr>
        <w:spacing w:before="148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</w:rPr>
        <w:t>价值释放：商业银行数字化转型战略重点与实施路径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b/>
          <w:bCs/>
        </w:rPr>
        <w:t>/</w:t>
      </w:r>
      <w:r>
        <w:rPr>
          <w:rFonts w:ascii="SimSun" w:hAnsi="SimSun" w:eastAsia="SimSun" w:cs="SimSun"/>
          <w:sz w:val="22"/>
          <w:szCs w:val="22"/>
          <w:spacing w:val="35"/>
        </w:rPr>
        <w:t xml:space="preserve">  </w:t>
      </w:r>
      <w:r>
        <w:rPr>
          <w:rFonts w:ascii="SimSun" w:hAnsi="SimSun" w:eastAsia="SimSun" w:cs="SimSun"/>
          <w:sz w:val="22"/>
          <w:szCs w:val="22"/>
          <w:b/>
          <w:bCs/>
        </w:rPr>
        <w:t>123</w:t>
      </w:r>
    </w:p>
    <w:p>
      <w:pPr>
        <w:ind w:left="226"/>
        <w:spacing w:before="12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一、数字化客户经营/124</w:t>
      </w:r>
    </w:p>
    <w:p>
      <w:pPr>
        <w:ind w:left="226"/>
        <w:spacing w:before="126" w:line="389" w:lineRule="exact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  <w:position w:val="12"/>
        </w:rPr>
        <w:t>二、数字化渠道与生态/127</w:t>
      </w:r>
    </w:p>
    <w:p>
      <w:pPr>
        <w:ind w:left="226"/>
        <w:spacing w:before="1" w:line="220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三、数字化产品创新/132</w:t>
      </w:r>
    </w:p>
    <w:p>
      <w:pPr>
        <w:ind w:left="226"/>
        <w:spacing w:before="127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2"/>
        </w:rPr>
        <w:t>四、数字化运营/135</w:t>
      </w:r>
    </w:p>
    <w:p>
      <w:pPr>
        <w:ind w:left="226"/>
        <w:spacing w:before="126" w:line="380" w:lineRule="exact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2"/>
          <w:position w:val="11"/>
        </w:rPr>
        <w:t>五、数字化风控/138</w:t>
      </w:r>
    </w:p>
    <w:p>
      <w:pPr>
        <w:ind w:left="226"/>
        <w:spacing w:before="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5"/>
        </w:rPr>
        <w:t>六、数字化合规/141</w:t>
      </w:r>
    </w:p>
    <w:p>
      <w:pPr>
        <w:pStyle w:val="BodyText"/>
        <w:spacing w:line="438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第五章</w:t>
      </w:r>
    </w:p>
    <w:p>
      <w:pPr>
        <w:spacing w:before="159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1"/>
        </w:rPr>
        <w:t>评估反馈：商业银行数字化转型评估框架与指引</w:t>
      </w:r>
      <w:r>
        <w:rPr>
          <w:rFonts w:ascii="SimSun" w:hAnsi="SimSun" w:eastAsia="SimSun" w:cs="SimSun"/>
          <w:sz w:val="22"/>
          <w:szCs w:val="22"/>
          <w:spacing w:val="101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1"/>
        </w:rPr>
        <w:t>/</w:t>
      </w:r>
      <w:r>
        <w:rPr>
          <w:rFonts w:ascii="SimSun" w:hAnsi="SimSun" w:eastAsia="SimSun" w:cs="SimSun"/>
          <w:sz w:val="22"/>
          <w:szCs w:val="22"/>
          <w:spacing w:val="29"/>
        </w:rPr>
        <w:t xml:space="preserve">  </w:t>
      </w:r>
      <w:r>
        <w:rPr>
          <w:rFonts w:ascii="SimSun" w:hAnsi="SimSun" w:eastAsia="SimSun" w:cs="SimSun"/>
          <w:sz w:val="22"/>
          <w:szCs w:val="22"/>
          <w:b/>
          <w:bCs/>
          <w:spacing w:val="1"/>
        </w:rPr>
        <w:t>143</w:t>
      </w:r>
    </w:p>
    <w:p>
      <w:pPr>
        <w:ind w:left="226"/>
        <w:spacing w:before="124" w:line="389" w:lineRule="exact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3"/>
          <w:position w:val="12"/>
        </w:rPr>
        <w:t>一、数字化转型的价值评估体系/144</w:t>
      </w:r>
    </w:p>
    <w:p>
      <w:pPr>
        <w:ind w:left="226"/>
        <w:spacing w:before="1" w:line="220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3"/>
        </w:rPr>
        <w:t>二、数字化转型效能提升指引/156</w:t>
      </w:r>
    </w:p>
    <w:p>
      <w:pPr>
        <w:ind w:left="226"/>
        <w:spacing w:before="137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3"/>
        </w:rPr>
        <w:t>三、商业银行数字化转型趋势展望/166</w:t>
      </w:r>
    </w:p>
    <w:p>
      <w:pPr>
        <w:pStyle w:val="BodyText"/>
        <w:spacing w:line="439" w:lineRule="auto"/>
        <w:rPr/>
      </w:pPr>
      <w:r/>
    </w:p>
    <w:p>
      <w:pPr>
        <w:spacing w:before="7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参考文献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 </w:t>
      </w: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/</w:t>
      </w:r>
      <w:r>
        <w:rPr>
          <w:rFonts w:ascii="SimSun" w:hAnsi="SimSun" w:eastAsia="SimSun" w:cs="SimSun"/>
          <w:sz w:val="22"/>
          <w:szCs w:val="22"/>
          <w:spacing w:val="33"/>
        </w:rPr>
        <w:t xml:space="preserve">  </w:t>
      </w: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174</w:t>
      </w:r>
    </w:p>
    <w:p>
      <w:pPr>
        <w:spacing w:line="219" w:lineRule="auto"/>
        <w:sectPr>
          <w:footerReference w:type="default" r:id="rId14"/>
          <w:pgSz w:w="7870" w:h="11480"/>
          <w:pgMar w:top="400" w:right="1141" w:bottom="717" w:left="653" w:header="0" w:footer="4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firstLine="4939"/>
        <w:spacing w:line="380" w:lineRule="exact"/>
        <w:rPr/>
      </w:pPr>
      <w:r>
        <w:rPr>
          <w:position w:val="-7"/>
        </w:rPr>
        <w:pict>
          <v:group id="_x0000_s8" style="mso-position-vertical-relative:line;mso-position-horizontal-relative:char;width:87pt;height:19pt;" filled="false" stroked="false" coordsize="1740,380" coordorigin="0,0">
            <v:shape id="_x0000_s10" style="position:absolute;left:0;top:0;width:1740;height:380;" filled="false" stroked="false" type="#_x0000_t75">
              <v:imagedata o:title="" r:id="rId15"/>
            </v:shape>
            <v:shape id="_x0000_s12" style="position:absolute;left:-20;top:-20;width:1780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4"/>
                      <w:spacing w:before="76" w:line="222" w:lineRule="auto"/>
                      <w:rPr>
                        <w:rFonts w:ascii="SimHei" w:hAnsi="SimHei" w:eastAsia="SimHei" w:cs="SimHei"/>
                        <w:sz w:val="30"/>
                        <w:szCs w:val="30"/>
                      </w:rPr>
                    </w:pPr>
                    <w:r>
                      <w:rPr>
                        <w:rFonts w:ascii="SimHei" w:hAnsi="SimHei" w:eastAsia="SimHei" w:cs="SimHei"/>
                        <w:sz w:val="30"/>
                        <w:szCs w:val="30"/>
                        <w:b/>
                        <w:bCs/>
                        <w:color w:val="FFFFFF"/>
                        <w:spacing w:val="1"/>
                      </w:rPr>
                      <w:t>第一章</w:t>
                    </w:r>
                  </w:p>
                </w:txbxContent>
              </v:textbox>
            </v:shape>
          </v:group>
        </w:pict>
      </w:r>
    </w:p>
    <w:p>
      <w:pPr>
        <w:ind w:left="2539"/>
        <w:spacing w:before="221" w:line="540" w:lineRule="exact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spacing w:val="8"/>
          <w:position w:val="17"/>
        </w:rPr>
        <w:t>纲举目张：数字化转型的</w:t>
      </w:r>
    </w:p>
    <w:p>
      <w:pPr>
        <w:ind w:left="2939"/>
        <w:spacing w:line="221" w:lineRule="auto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spacing w:val="-1"/>
        </w:rPr>
        <w:t>逻辑起点、内涵与框架</w:t>
      </w:r>
    </w:p>
    <w:p>
      <w:pPr>
        <w:pStyle w:val="BodyText"/>
        <w:spacing w:line="251" w:lineRule="auto"/>
        <w:rPr/>
      </w:pPr>
      <w:r/>
    </w:p>
    <w:p>
      <w:pPr>
        <w:ind w:left="369" w:right="739" w:firstLine="380"/>
        <w:spacing w:before="62" w:line="379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"/>
        </w:rPr>
        <w:t>在历史上，金融创新背后总有科技变革的助推，金融与科技在</w:t>
      </w:r>
      <w:r>
        <w:rPr>
          <w:rFonts w:ascii="FangSong" w:hAnsi="FangSong" w:eastAsia="FangSong" w:cs="FangSong"/>
          <w:sz w:val="19"/>
          <w:szCs w:val="19"/>
          <w:spacing w:val="16"/>
        </w:rPr>
        <w:t xml:space="preserve"> </w:t>
      </w:r>
      <w:r>
        <w:rPr>
          <w:rFonts w:ascii="FangSong" w:hAnsi="FangSong" w:eastAsia="FangSong" w:cs="FangSong"/>
          <w:sz w:val="19"/>
          <w:szCs w:val="19"/>
        </w:rPr>
        <w:t>互相促进又彼此融合中不断发展。商业银行注重数字化转型，是适</w:t>
      </w:r>
      <w:r>
        <w:rPr>
          <w:rFonts w:ascii="FangSong" w:hAnsi="FangSong" w:eastAsia="FangSong" w:cs="FangSong"/>
          <w:sz w:val="19"/>
          <w:szCs w:val="19"/>
          <w:spacing w:val="14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"/>
        </w:rPr>
        <w:t>应时代发展的重要举措，也是银行业实现高质量发展的内生需求。</w:t>
      </w:r>
      <w:r>
        <w:rPr>
          <w:rFonts w:ascii="FangSong" w:hAnsi="FangSong" w:eastAsia="FangSong" w:cs="FangSong"/>
          <w:sz w:val="19"/>
          <w:szCs w:val="19"/>
          <w:spacing w:val="15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7"/>
        </w:rPr>
        <w:t>习近平同志提出数字化转型是世界经济的大势所趋，中国人民银</w:t>
      </w:r>
      <w:r>
        <w:rPr>
          <w:rFonts w:ascii="FangSong" w:hAnsi="FangSong" w:eastAsia="FangSong" w:cs="FangSong"/>
          <w:sz w:val="19"/>
          <w:szCs w:val="19"/>
          <w:spacing w:val="6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"/>
        </w:rPr>
        <w:t>行、中国银行保险监督管理委员会等金融监管部门也高举数字化改</w:t>
      </w:r>
      <w:r>
        <w:rPr>
          <w:rFonts w:ascii="FangSong" w:hAnsi="FangSong" w:eastAsia="FangSong" w:cs="FangSong"/>
          <w:sz w:val="19"/>
          <w:szCs w:val="19"/>
          <w:spacing w:val="11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2"/>
        </w:rPr>
        <w:t>革大旗，指导我国金融行业积极融入数字化发展的浪潮之中。本书</w:t>
      </w:r>
      <w:r>
        <w:rPr>
          <w:rFonts w:ascii="FangSong" w:hAnsi="FangSong" w:eastAsia="FangSong" w:cs="FangSong"/>
          <w:sz w:val="19"/>
          <w:szCs w:val="19"/>
          <w:spacing w:val="1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"/>
        </w:rPr>
        <w:t>在充分调研全球商业银行数字化转型的整体情况和发展趋势的基础</w:t>
      </w:r>
      <w:r>
        <w:rPr>
          <w:rFonts w:ascii="FangSong" w:hAnsi="FangSong" w:eastAsia="FangSong" w:cs="FangSong"/>
          <w:sz w:val="19"/>
          <w:szCs w:val="19"/>
          <w:spacing w:val="16"/>
        </w:rPr>
        <w:t xml:space="preserve"> </w:t>
      </w:r>
      <w:r>
        <w:rPr>
          <w:rFonts w:ascii="FangSong" w:hAnsi="FangSong" w:eastAsia="FangSong" w:cs="FangSong"/>
          <w:sz w:val="19"/>
          <w:szCs w:val="19"/>
        </w:rPr>
        <w:t>上，结合理论文献和实践案例，提出商业银行数字化转型的基础框</w:t>
      </w:r>
      <w:r>
        <w:rPr>
          <w:rFonts w:ascii="FangSong" w:hAnsi="FangSong" w:eastAsia="FangSong" w:cs="FangSong"/>
          <w:sz w:val="19"/>
          <w:szCs w:val="19"/>
          <w:spacing w:val="12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5"/>
        </w:rPr>
        <w:t>架，聚焦“是什么、做什么和怎么做”,为各类机</w:t>
      </w:r>
      <w:r>
        <w:rPr>
          <w:rFonts w:ascii="FangSong" w:hAnsi="FangSong" w:eastAsia="FangSong" w:cs="FangSong"/>
          <w:sz w:val="19"/>
          <w:szCs w:val="19"/>
          <w:spacing w:val="4"/>
        </w:rPr>
        <w:t>构提供数字化转</w:t>
      </w:r>
    </w:p>
    <w:p>
      <w:pPr>
        <w:ind w:left="369"/>
        <w:spacing w:line="222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-3"/>
        </w:rPr>
        <w:t>型的实施路径指南。</w:t>
      </w:r>
    </w:p>
    <w:p>
      <w:pPr>
        <w:spacing w:line="222" w:lineRule="auto"/>
        <w:sectPr>
          <w:footerReference w:type="default" r:id="rId4"/>
          <w:pgSz w:w="7870" w:h="11480"/>
          <w:pgMar w:top="400" w:right="9" w:bottom="400" w:left="1180" w:header="0" w:footer="0" w:gutter="0"/>
        </w:sectPr>
        <w:rPr>
          <w:rFonts w:ascii="FangSong" w:hAnsi="FangSong" w:eastAsia="FangSong" w:cs="FangSong"/>
          <w:sz w:val="19"/>
          <w:szCs w:val="19"/>
        </w:rPr>
      </w:pPr>
    </w:p>
    <w:p>
      <w:pPr>
        <w:ind w:left="1942"/>
        <w:spacing w:before="4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"/>
        <w:spacing w:before="87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4"/>
        </w:rPr>
        <w:t>一、数据、数字化与数字化转型的内在逻辑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40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(一)生产力与生产关系视角下的数字化</w:t>
      </w:r>
    </w:p>
    <w:p>
      <w:pPr>
        <w:pStyle w:val="BodyText"/>
        <w:spacing w:line="434" w:lineRule="auto"/>
        <w:rPr/>
      </w:pPr>
      <w:r/>
    </w:p>
    <w:p>
      <w:pPr>
        <w:ind w:right="70" w:firstLine="400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数据、数字化、数字化转型等要素和概念在数字时代兴起，彼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此联系紧密，数据要素成为区别于传统物的要素和人的要素的新型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生产资料，既是生产力的内容和条件，也是生产关</w:t>
      </w:r>
      <w:r>
        <w:rPr>
          <w:rFonts w:ascii="SimSun" w:hAnsi="SimSun" w:eastAsia="SimSun" w:cs="SimSun"/>
          <w:sz w:val="22"/>
          <w:szCs w:val="22"/>
          <w:spacing w:val="2"/>
        </w:rPr>
        <w:t>系的表现和载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体①。在数字化的过程中，数据要素参与生产实践，</w:t>
      </w:r>
      <w:r>
        <w:rPr>
          <w:rFonts w:ascii="SimSun" w:hAnsi="SimSun" w:eastAsia="SimSun" w:cs="SimSun"/>
          <w:sz w:val="22"/>
          <w:szCs w:val="22"/>
          <w:spacing w:val="-6"/>
        </w:rPr>
        <w:t>数据生产方、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收集方和处理方，运用采集和处理数据的技能与工具，加工要素形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态的数据资料，极大地释放了社会生产力，数字化转型则提供了更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广谱的生产关系跃升空间。</w:t>
      </w:r>
    </w:p>
    <w:p>
      <w:pPr>
        <w:ind w:right="53" w:firstLine="400"/>
        <w:spacing w:before="18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数字化始于电子，兴于比特，重要基石和底层推手是作为生产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要素的数据。党中央、国务院高度重视数据作为国家战略资源的价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值，党的十九届四中全会提出“数据生产要素”</w:t>
      </w:r>
      <w:r>
        <w:rPr>
          <w:rFonts w:ascii="SimSun" w:hAnsi="SimSun" w:eastAsia="SimSun" w:cs="SimSun"/>
          <w:sz w:val="22"/>
          <w:szCs w:val="22"/>
          <w:spacing w:val="-1"/>
        </w:rPr>
        <w:t>,2020年政府工作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报告提出“培育数据市场”。2020年4月9日，中共中央、国务院印</w:t>
      </w:r>
    </w:p>
    <w:p>
      <w:pPr>
        <w:pStyle w:val="BodyText"/>
        <w:spacing w:line="286" w:lineRule="auto"/>
        <w:rPr/>
      </w:pPr>
      <w:r/>
    </w:p>
    <w:p>
      <w:pPr>
        <w:spacing w:before="56" w:line="24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1"/>
        </w:rPr>
        <w:t>①</w:t>
      </w:r>
      <w:r>
        <w:rPr>
          <w:rFonts w:ascii="SimSun" w:hAnsi="SimSun" w:eastAsia="SimSun" w:cs="SimSun"/>
          <w:sz w:val="17"/>
          <w:szCs w:val="17"/>
          <w:spacing w:val="9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1"/>
        </w:rPr>
        <w:t>刘绪光.数字账户、平台科技与金融基础设施</w:t>
      </w:r>
      <w:r>
        <w:rPr>
          <w:rFonts w:ascii="Times New Roman" w:hAnsi="Times New Roman" w:eastAsia="Times New Roman" w:cs="Times New Roman"/>
          <w:sz w:val="17"/>
          <w:szCs w:val="17"/>
          <w:spacing w:val="11"/>
        </w:rPr>
        <w:t>[M].</w:t>
      </w:r>
      <w:r>
        <w:rPr>
          <w:rFonts w:ascii="Times New Roman" w:hAnsi="Times New Roman" w:eastAsia="Times New Roman" w:cs="Times New Roman"/>
          <w:sz w:val="17"/>
          <w:szCs w:val="17"/>
          <w:spacing w:val="34"/>
          <w:w w:val="10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1"/>
        </w:rPr>
        <w:t>北京：中国金融出版社，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2"/>
        </w:rPr>
        <w:t>2022.</w:t>
      </w:r>
    </w:p>
    <w:p>
      <w:pPr>
        <w:spacing w:line="249" w:lineRule="auto"/>
        <w:sectPr>
          <w:footerReference w:type="default" r:id="rId16"/>
          <w:pgSz w:w="7870" w:h="11480"/>
          <w:pgMar w:top="400" w:right="884" w:bottom="698" w:left="669" w:header="0" w:footer="55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132"/>
        <w:spacing w:before="14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内涵与框架</w:t>
      </w:r>
    </w:p>
    <w:p>
      <w:pPr>
        <w:pStyle w:val="BodyText"/>
        <w:spacing w:line="324" w:lineRule="auto"/>
        <w:rPr/>
      </w:pPr>
      <w:r/>
    </w:p>
    <w:p>
      <w:pPr>
        <w:ind w:right="20"/>
        <w:spacing w:before="72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发《关于构建更加完善的要素市场化配置体制机制的意见》,将培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育数据要素市场上升至国家战略高度。  “十四五”规划纲要则进一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步明确“激活数据要素潜能” “以数字化转型整体驱动生产方式、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生活方式和治理方式变革”。</w:t>
      </w:r>
    </w:p>
    <w:p>
      <w:pPr>
        <w:pStyle w:val="BodyText"/>
        <w:spacing w:line="479" w:lineRule="auto"/>
        <w:rPr/>
      </w:pPr>
      <w:r/>
    </w:p>
    <w:p>
      <w:pPr>
        <w:ind w:left="42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(二)数据要素的内涵及特征</w:t>
      </w:r>
    </w:p>
    <w:p>
      <w:pPr>
        <w:pStyle w:val="BodyText"/>
        <w:spacing w:line="418" w:lineRule="auto"/>
        <w:rPr/>
      </w:pPr>
      <w:r/>
    </w:p>
    <w:p>
      <w:pPr>
        <w:ind w:right="21" w:firstLine="42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数据曾经专指数字，如今文本、声音、图片、视频甚至行动轨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迹等先后成为数据，而数据的应用早已超出了统计、计算、科学研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究或技术设计等专业领域范畴，深入社会经济、商</w:t>
      </w:r>
      <w:r>
        <w:rPr>
          <w:rFonts w:ascii="SimSun" w:hAnsi="SimSun" w:eastAsia="SimSun" w:cs="SimSun"/>
          <w:sz w:val="22"/>
          <w:szCs w:val="22"/>
          <w:spacing w:val="-5"/>
        </w:rPr>
        <w:t>业活动和人们日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常生活的方方面面。如今，学者普遍认可数据是一种电子化记录，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进一步在经济金融范畴内，讨论大体围绕这种独特记录的属性和内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容两个维度：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一方面，数据是现实世界的映射或</w:t>
      </w:r>
      <w:r>
        <w:rPr>
          <w:rFonts w:ascii="SimSun" w:hAnsi="SimSun" w:eastAsia="SimSun" w:cs="SimSun"/>
          <w:sz w:val="22"/>
          <w:szCs w:val="22"/>
          <w:spacing w:val="-11"/>
        </w:rPr>
        <w:t>采编，能够通过电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子化方式进行传递和处理，具有一定的主观性和片面性；另一方 </w:t>
      </w:r>
      <w:r>
        <w:rPr>
          <w:rFonts w:ascii="SimSun" w:hAnsi="SimSun" w:eastAsia="SimSun" w:cs="SimSun"/>
          <w:sz w:val="22"/>
          <w:szCs w:val="22"/>
          <w:spacing w:val="-4"/>
        </w:rPr>
        <w:t>面，数据是通过观察物体、个人、机构及其事务</w:t>
      </w:r>
      <w:r>
        <w:rPr>
          <w:rFonts w:ascii="SimSun" w:hAnsi="SimSun" w:eastAsia="SimSun" w:cs="SimSun"/>
          <w:sz w:val="22"/>
          <w:szCs w:val="22"/>
          <w:spacing w:val="-5"/>
        </w:rPr>
        <w:t>与环境等对象的产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物，描述刻画了蕴含商业价值的各种不确定性。</w:t>
      </w:r>
    </w:p>
    <w:p>
      <w:pPr>
        <w:ind w:right="22" w:firstLine="420"/>
        <w:spacing w:before="14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国内外的专家学者发现，区别于传统的数据信息，大数</w:t>
      </w:r>
      <w:r>
        <w:rPr>
          <w:rFonts w:ascii="SimSun" w:hAnsi="SimSun" w:eastAsia="SimSun" w:cs="SimSun"/>
          <w:sz w:val="22"/>
          <w:szCs w:val="22"/>
          <w:spacing w:val="4"/>
        </w:rPr>
        <w:t>据技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术及数字经济背景下的数据资源，具有一系列新的物理属性和经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济特征，包括非稀缺性、非排他性、载体多栖性、价值差异性、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用途不可测性等。例如，数据资源的非稀缺性是指数据不同于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土地、资本等传统生产要素，也不同于数字经济之前的数据信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息，具有相对充裕、可无限复制的特点，并且很多数据信息可 </w:t>
      </w:r>
      <w:r>
        <w:rPr>
          <w:rFonts w:ascii="SimSun" w:hAnsi="SimSun" w:eastAsia="SimSun" w:cs="SimSun"/>
          <w:sz w:val="22"/>
          <w:szCs w:val="22"/>
          <w:spacing w:val="12"/>
        </w:rPr>
        <w:t>借助其他维度的数据推断勾勒，稀缺性约束相对不再刚性。数</w:t>
      </w:r>
    </w:p>
    <w:p>
      <w:pPr>
        <w:spacing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</w:rPr>
        <w:t>据使用的非排他性是指数据在使用上同专利技术等智力成果一</w:t>
      </w:r>
    </w:p>
    <w:p>
      <w:pPr>
        <w:spacing w:line="219" w:lineRule="auto"/>
        <w:sectPr>
          <w:footerReference w:type="default" r:id="rId17"/>
          <w:pgSz w:w="7870" w:h="11480"/>
          <w:pgMar w:top="400" w:right="977" w:bottom="599" w:left="600" w:header="0" w:footer="43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30" w:line="21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9"/>
          <w:w w:val="85"/>
        </w:rPr>
        <w:t>商业银行数字化转型：实践与策略</w:t>
      </w:r>
    </w:p>
    <w:p>
      <w:pPr>
        <w:pStyle w:val="BodyText"/>
        <w:spacing w:line="335" w:lineRule="auto"/>
        <w:rPr/>
      </w:pPr>
      <w:r/>
    </w:p>
    <w:p>
      <w:pPr>
        <w:ind w:right="124"/>
        <w:spacing w:before="75" w:line="304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3"/>
        </w:rPr>
        <w:t>样， 一个数据加工方在使用数据时，不妨碍另一数据加工方同</w:t>
      </w:r>
      <w:r>
        <w:rPr>
          <w:rFonts w:ascii="SimSun" w:hAnsi="SimSun" w:eastAsia="SimSun" w:cs="SimSun"/>
          <w:sz w:val="23"/>
          <w:szCs w:val="23"/>
          <w:spacing w:val="1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2"/>
        </w:rPr>
        <w:t>时使用该数据，数据在物理上可以被共享和</w:t>
      </w:r>
      <w:r>
        <w:rPr>
          <w:rFonts w:ascii="SimSun" w:hAnsi="SimSun" w:eastAsia="SimSun" w:cs="SimSun"/>
          <w:sz w:val="23"/>
          <w:szCs w:val="23"/>
          <w:spacing w:val="1"/>
        </w:rPr>
        <w:t>多次使用。载体的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多栖性是指在数据产生过程中，各类用户使用各种数字产品，包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括各种网站、</w:t>
      </w:r>
      <w:r>
        <w:rPr>
          <w:rFonts w:ascii="Times New Roman" w:hAnsi="Times New Roman" w:eastAsia="Times New Roman" w:cs="Times New Roman"/>
          <w:sz w:val="23"/>
          <w:szCs w:val="23"/>
          <w:spacing w:val="-12"/>
        </w:rPr>
        <w:t>App</w:t>
      </w:r>
      <w:r>
        <w:rPr>
          <w:rFonts w:ascii="Times New Roman" w:hAnsi="Times New Roman" w:eastAsia="Times New Roman" w:cs="Times New Roman"/>
          <w:sz w:val="23"/>
          <w:szCs w:val="23"/>
          <w:spacing w:val="-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提供的服务及各种终端设备，</w:t>
      </w:r>
      <w:r>
        <w:rPr>
          <w:rFonts w:ascii="SimSun" w:hAnsi="SimSun" w:eastAsia="SimSun" w:cs="SimSun"/>
          <w:sz w:val="23"/>
          <w:szCs w:val="23"/>
          <w:spacing w:val="6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一个人的数据广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6"/>
        </w:rPr>
        <w:t>泛栖息于网站、</w:t>
      </w:r>
      <w:r>
        <w:rPr>
          <w:rFonts w:ascii="Times New Roman" w:hAnsi="Times New Roman" w:eastAsia="Times New Roman" w:cs="Times New Roman"/>
          <w:sz w:val="23"/>
          <w:szCs w:val="23"/>
          <w:spacing w:val="-6"/>
        </w:rPr>
        <w:t>App</w:t>
      </w:r>
      <w:r>
        <w:rPr>
          <w:rFonts w:ascii="Times New Roman" w:hAnsi="Times New Roman" w:eastAsia="Times New Roman" w:cs="Times New Roman"/>
          <w:sz w:val="23"/>
          <w:szCs w:val="23"/>
          <w:spacing w:val="-1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6"/>
        </w:rPr>
        <w:t>和终端设备等多个载体，具有多栖性。用途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难以预测性是指大数据的开发利用不但依赖当前实时发生的数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据，还依赖历史数据的积累。数据信息在被收集、加工时，使用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方未必能确定这些数据信息未来的具体用途，但仍有积累、收</w:t>
      </w:r>
      <w:r>
        <w:rPr>
          <w:rFonts w:ascii="SimSun" w:hAnsi="SimSun" w:eastAsia="SimSun" w:cs="SimSun"/>
          <w:sz w:val="23"/>
          <w:szCs w:val="23"/>
          <w:spacing w:val="1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集、加工这些数据的激励。此外，数据信息在被开发利用后，其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效果可能远超出原来产生数据信息的用户范围，体现出较强的外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8"/>
          <w:w w:val="97"/>
        </w:rPr>
        <w:t>部性①。</w:t>
      </w:r>
    </w:p>
    <w:p>
      <w:pPr>
        <w:pStyle w:val="BodyText"/>
        <w:spacing w:line="465" w:lineRule="auto"/>
        <w:rPr/>
      </w:pPr>
      <w:r/>
    </w:p>
    <w:p>
      <w:pPr>
        <w:ind w:left="45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(三)数字化的多视角解读</w:t>
      </w:r>
    </w:p>
    <w:p>
      <w:pPr>
        <w:pStyle w:val="BodyText"/>
        <w:spacing w:line="448" w:lineRule="auto"/>
        <w:rPr/>
      </w:pPr>
      <w:r/>
    </w:p>
    <w:p>
      <w:pPr>
        <w:ind w:right="116" w:firstLine="420"/>
        <w:spacing w:before="69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数字化可以从技术与业务两个视角解读。根据高德纳咨询公司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术语定义，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Digitization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是指将信息转换成数字，便于计算机处</w:t>
      </w:r>
      <w:r>
        <w:rPr>
          <w:rFonts w:ascii="SimSun" w:hAnsi="SimSun" w:eastAsia="SimSun" w:cs="SimSun"/>
          <w:sz w:val="21"/>
          <w:szCs w:val="21"/>
          <w:spacing w:val="-3"/>
        </w:rPr>
        <w:t>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通常是二进制格式； </w:t>
      </w:r>
      <w:r>
        <w:rPr>
          <w:rFonts w:ascii="Times New Roman" w:hAnsi="Times New Roman" w:eastAsia="Times New Roman" w:cs="Times New Roman"/>
          <w:sz w:val="21"/>
          <w:szCs w:val="21"/>
        </w:rPr>
        <w:t>Digitalization   </w:t>
      </w:r>
      <w:r>
        <w:rPr>
          <w:rFonts w:ascii="SimSun" w:hAnsi="SimSun" w:eastAsia="SimSun" w:cs="SimSun"/>
          <w:sz w:val="21"/>
          <w:szCs w:val="21"/>
        </w:rPr>
        <w:t>则是由技术引起的行业</w:t>
      </w:r>
      <w:r>
        <w:rPr>
          <w:rFonts w:ascii="SimSun" w:hAnsi="SimSun" w:eastAsia="SimSun" w:cs="SimSun"/>
          <w:sz w:val="21"/>
          <w:szCs w:val="21"/>
          <w:spacing w:val="-1"/>
        </w:rPr>
        <w:t>、组织、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市场和分支机构内部变革的组织过程或业务过程。这一过程所形成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的商业模式与以往相比具有鲜明特点，即信息</w:t>
      </w:r>
      <w:r>
        <w:rPr>
          <w:rFonts w:ascii="SimSun" w:hAnsi="SimSun" w:eastAsia="SimSun" w:cs="SimSun"/>
          <w:sz w:val="21"/>
          <w:szCs w:val="21"/>
          <w:spacing w:val="4"/>
        </w:rPr>
        <w:t>透明、速度为王、边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界模糊。信息透明源自数据获取的渠道越发多元，专业</w:t>
      </w:r>
      <w:r>
        <w:rPr>
          <w:rFonts w:ascii="SimSun" w:hAnsi="SimSun" w:eastAsia="SimSun" w:cs="SimSun"/>
          <w:sz w:val="21"/>
          <w:szCs w:val="21"/>
          <w:spacing w:val="5"/>
        </w:rPr>
        <w:t>壁垒正在消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失。速度为王表现为各类机构和个人间连接的</w:t>
      </w:r>
      <w:r>
        <w:rPr>
          <w:rFonts w:ascii="SimSun" w:hAnsi="SimSun" w:eastAsia="SimSun" w:cs="SimSun"/>
          <w:sz w:val="21"/>
          <w:szCs w:val="21"/>
          <w:spacing w:val="4"/>
        </w:rPr>
        <w:t>速度、信息传递与反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馈速度、创新应用速度都在迭代优化，而边界模糊最为关键，在传</w:t>
      </w:r>
    </w:p>
    <w:p>
      <w:pPr>
        <w:spacing w:before="281" w:line="23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①</w:t>
      </w:r>
      <w:r>
        <w:rPr>
          <w:rFonts w:ascii="SimSun" w:hAnsi="SimSun" w:eastAsia="SimSun" w:cs="SimSun"/>
          <w:sz w:val="21"/>
          <w:szCs w:val="21"/>
          <w:spacing w:val="7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刘绪光.数字账户、平台科技与金融基础设施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[M].</w:t>
      </w:r>
      <w:r>
        <w:rPr>
          <w:rFonts w:ascii="SimSun" w:hAnsi="SimSun" w:eastAsia="SimSun" w:cs="SimSun"/>
          <w:sz w:val="21"/>
          <w:szCs w:val="21"/>
          <w:spacing w:val="-22"/>
        </w:rPr>
        <w:t>北京：中国金融出版社，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2022.</w:t>
      </w:r>
    </w:p>
    <w:p>
      <w:pPr>
        <w:spacing w:line="230" w:lineRule="auto"/>
        <w:sectPr>
          <w:footerReference w:type="default" r:id="rId18"/>
          <w:pgSz w:w="7870" w:h="11480"/>
          <w:pgMar w:top="400" w:right="684" w:bottom="668" w:left="799" w:header="0" w:footer="52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152"/>
        <w:spacing w:before="18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内涵与框架</w:t>
      </w:r>
    </w:p>
    <w:p>
      <w:pPr>
        <w:pStyle w:val="BodyText"/>
        <w:spacing w:line="337" w:lineRule="auto"/>
        <w:rPr/>
      </w:pPr>
      <w:r/>
    </w:p>
    <w:p>
      <w:pPr>
        <w:spacing w:before="71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统物理世界中，基于交易费用划分的企业、组织和市场边界面</w:t>
      </w:r>
      <w:r>
        <w:rPr>
          <w:rFonts w:ascii="SimSun" w:hAnsi="SimSun" w:eastAsia="SimSun" w:cs="SimSun"/>
          <w:sz w:val="22"/>
          <w:szCs w:val="22"/>
          <w:spacing w:val="-5"/>
          <w:position w:val="12"/>
        </w:rPr>
        <w:t>临破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圈和重塑的机遇与挑战。</w:t>
      </w:r>
    </w:p>
    <w:p>
      <w:pPr>
        <w:ind w:firstLine="399"/>
        <w:spacing w:before="14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数字化首先是一个技术概念，同时又是代际概念。从技术上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讲，数字化是指把模拟数据转化成由1和0表示的二进制代码。从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代际概念理解，数字化是指现实世界与虚拟世界并存</w:t>
      </w:r>
      <w:r>
        <w:rPr>
          <w:rFonts w:ascii="SimSun" w:hAnsi="SimSun" w:eastAsia="SimSun" w:cs="SimSun"/>
          <w:sz w:val="22"/>
          <w:szCs w:val="22"/>
          <w:spacing w:val="-5"/>
        </w:rPr>
        <w:t>且融合的新世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界。究其本质特征，</w:t>
      </w:r>
      <w:r>
        <w:rPr>
          <w:rFonts w:ascii="SimSun" w:hAnsi="SimSun" w:eastAsia="SimSun" w:cs="SimSun"/>
          <w:sz w:val="22"/>
          <w:szCs w:val="22"/>
          <w:spacing w:val="6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一是连接，连接大于拥有；二是共生，现实世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界与数字虚拟世界融合；三是当下，过去与未来压缩在当下。对于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企业组织而言，数字化是方向和目标，而数字化转型</w:t>
      </w:r>
      <w:r>
        <w:rPr>
          <w:rFonts w:ascii="SimSun" w:hAnsi="SimSun" w:eastAsia="SimSun" w:cs="SimSun"/>
          <w:sz w:val="22"/>
          <w:szCs w:val="22"/>
          <w:spacing w:val="-5"/>
        </w:rPr>
        <w:t>可以理解为基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于此目标的进程和结果。数字化是通过采集、存储和应用</w:t>
      </w:r>
      <w:r>
        <w:rPr>
          <w:rFonts w:ascii="SimSun" w:hAnsi="SimSun" w:eastAsia="SimSun" w:cs="SimSun"/>
          <w:sz w:val="22"/>
          <w:szCs w:val="22"/>
          <w:spacing w:val="-5"/>
        </w:rPr>
        <w:t>环节，不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断积累以数据为基础的生产资料，形成应用闭环，连接并赋能企业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采购、设计、生产、销售等关键流程环节，实现数据要素资产化和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价值释放的过程。</w:t>
      </w:r>
    </w:p>
    <w:p>
      <w:pPr>
        <w:ind w:right="3" w:firstLine="409"/>
        <w:spacing w:before="14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综上所述，金融行业数字化的内涵是商业模式的转型、经营理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念的转型、组织架构的转型及技术体系的转型：商业模式的转型是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要思考如何利用数字化进行可持续的盈利模式设计；</w:t>
      </w:r>
      <w:r>
        <w:rPr>
          <w:rFonts w:ascii="SimSun" w:hAnsi="SimSun" w:eastAsia="SimSun" w:cs="SimSun"/>
          <w:sz w:val="22"/>
          <w:szCs w:val="22"/>
          <w:spacing w:val="-5"/>
        </w:rPr>
        <w:t>经营理念的转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型是营销模式、运营模式、风控模式、客服模式和产品创新等转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型；组织架构的转型是要改变过去部门墙和以产品为</w:t>
      </w:r>
      <w:r>
        <w:rPr>
          <w:rFonts w:ascii="SimSun" w:hAnsi="SimSun" w:eastAsia="SimSun" w:cs="SimSun"/>
          <w:sz w:val="22"/>
          <w:szCs w:val="22"/>
          <w:spacing w:val="-5"/>
        </w:rPr>
        <w:t>中心的形态，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向以客户为中心，大中台、小前台的敏捷组织转型；技术体系转型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是梳理当前技术体系，同时配合商业模式，经营理念与组织架构转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型的需求，进行适应性转型，而不是为了技术转型而转型。基于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此，数据成为与客户、渠道、资本、员工同样重要的生产要</w:t>
      </w:r>
      <w:r>
        <w:rPr>
          <w:rFonts w:ascii="SimSun" w:hAnsi="SimSun" w:eastAsia="SimSun" w:cs="SimSun"/>
          <w:sz w:val="22"/>
          <w:szCs w:val="22"/>
          <w:spacing w:val="-5"/>
        </w:rPr>
        <w:t>素，激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发出新的生产工具与生产关系，实现降本增效的生产力提升。</w:t>
      </w:r>
    </w:p>
    <w:p>
      <w:pPr>
        <w:spacing w:line="218" w:lineRule="auto"/>
        <w:sectPr>
          <w:footerReference w:type="default" r:id="rId19"/>
          <w:pgSz w:w="7870" w:h="11480"/>
          <w:pgMar w:top="400" w:right="1032" w:bottom="551" w:left="570" w:header="0" w:footer="422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6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49" w:lineRule="auto"/>
        <w:rPr/>
      </w:pPr>
      <w:r/>
    </w:p>
    <w:p>
      <w:pPr>
        <w:ind w:left="42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(四)数字化转型赋能生产关系高质量跃迁</w:t>
      </w:r>
    </w:p>
    <w:p>
      <w:pPr>
        <w:pStyle w:val="BodyText"/>
        <w:spacing w:line="433" w:lineRule="auto"/>
        <w:rPr/>
      </w:pPr>
      <w:r/>
    </w:p>
    <w:p>
      <w:pPr>
        <w:ind w:firstLine="420"/>
        <w:spacing w:before="72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国务院发展研究中心在《2018年传统产业数字化转型的模式与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路径》中指出，数字化转型就是利用新一代信</w:t>
      </w:r>
      <w:r>
        <w:rPr>
          <w:rFonts w:ascii="SimSun" w:hAnsi="SimSun" w:eastAsia="SimSun" w:cs="SimSun"/>
          <w:sz w:val="22"/>
          <w:szCs w:val="22"/>
          <w:spacing w:val="-5"/>
        </w:rPr>
        <w:t>息技术，构建数据的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采集、传输、存储、处理和反馈的闭环，打通不同层级与不同行业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间的数据壁垒，提高行业整体的运行效率，构建全新的数字经济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体系。</w:t>
      </w:r>
    </w:p>
    <w:p>
      <w:pPr>
        <w:ind w:firstLine="420"/>
        <w:spacing w:before="12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数字化转型开启了生产关系的迭代升级，产业链条持续延展和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开放。数字化转型的本质是生产力大发展下专业分工的细化、具体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化和普遍化。以金融业为例，当前呈现出产销分离的趋势，即过去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由金融机构独立完成的信贷、保险和支付等活动，正</w:t>
      </w:r>
      <w:r>
        <w:rPr>
          <w:rFonts w:ascii="SimSun" w:hAnsi="SimSun" w:eastAsia="SimSun" w:cs="SimSun"/>
          <w:sz w:val="22"/>
          <w:szCs w:val="22"/>
          <w:spacing w:val="-6"/>
        </w:rPr>
        <w:t>逐步演变成为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产业链多机构分工合作，如信贷产业链分工</w:t>
      </w:r>
      <w:r>
        <w:rPr>
          <w:rFonts w:ascii="SimSun" w:hAnsi="SimSun" w:eastAsia="SimSun" w:cs="SimSun"/>
          <w:sz w:val="22"/>
          <w:szCs w:val="22"/>
          <w:spacing w:val="-5"/>
        </w:rPr>
        <w:t>细化出资本提供方、信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息撮合方、贷后服务方等角色，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一些具有流</w:t>
      </w:r>
      <w:r>
        <w:rPr>
          <w:rFonts w:ascii="SimSun" w:hAnsi="SimSun" w:eastAsia="SimSun" w:cs="SimSun"/>
          <w:sz w:val="22"/>
          <w:szCs w:val="22"/>
          <w:spacing w:val="-11"/>
        </w:rPr>
        <w:t>量优势、数据优势或技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术优势的金融科技企业承揽大量的宣传、导流与撮合活动，并逐渐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成为金融服务供给与需求的交汇中心。数字化转型加速了数字化进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程，从而为转变和优化现有商业模式、消费模式、</w:t>
      </w:r>
      <w:r>
        <w:rPr>
          <w:rFonts w:ascii="SimSun" w:hAnsi="SimSun" w:eastAsia="SimSun" w:cs="SimSun"/>
          <w:sz w:val="22"/>
          <w:szCs w:val="22"/>
          <w:spacing w:val="-6"/>
        </w:rPr>
        <w:t>社会经济结构、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法律和政策等提供了更广泛的生产关系跃升空间，如规范引导，将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对个人、企业、社会和国家都具有一定的积极意义。数字化转型可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以理解为个人思想、技术、业务、企业组织、流程架</w:t>
      </w:r>
      <w:r>
        <w:rPr>
          <w:rFonts w:ascii="SimSun" w:hAnsi="SimSun" w:eastAsia="SimSun" w:cs="SimSun"/>
          <w:sz w:val="22"/>
          <w:szCs w:val="22"/>
          <w:spacing w:val="-6"/>
        </w:rPr>
        <w:t>构、文化的整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体提升，是运用数字化技术提升生活品质与</w:t>
      </w:r>
      <w:r>
        <w:rPr>
          <w:rFonts w:ascii="SimSun" w:hAnsi="SimSun" w:eastAsia="SimSun" w:cs="SimSun"/>
          <w:sz w:val="22"/>
          <w:szCs w:val="22"/>
          <w:spacing w:val="-5"/>
        </w:rPr>
        <w:t>生产质量的过程。从宏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观层面看，推进数字化转型，建设数字中国，目的在于提升全要素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生产率、推动经济社会高质量发展、更好地满足人民群众对美好生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活的向往和需要，是国家的重要战略。</w:t>
      </w:r>
    </w:p>
    <w:p>
      <w:pPr>
        <w:ind w:right="4"/>
        <w:spacing w:before="159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生产力表征的数字化，目前已经在生产关系层面发挥作用，并</w:t>
      </w:r>
    </w:p>
    <w:p>
      <w:pPr>
        <w:spacing w:line="219" w:lineRule="auto"/>
        <w:sectPr>
          <w:footerReference w:type="default" r:id="rId20"/>
          <w:pgSz w:w="7870" w:h="11480"/>
          <w:pgMar w:top="400" w:right="822" w:bottom="608" w:left="789" w:header="0" w:footer="46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42"/>
        <w:spacing w:before="20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纲举目张：数字化转型的逻辑起点、内涵与框架</w:t>
      </w:r>
    </w:p>
    <w:p>
      <w:pPr>
        <w:pStyle w:val="BodyText"/>
        <w:spacing w:line="308" w:lineRule="auto"/>
        <w:rPr/>
      </w:pPr>
      <w:r/>
    </w:p>
    <w:p>
      <w:pPr>
        <w:ind w:right="14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逐步渗透至金融领域，</w:t>
      </w:r>
      <w:r>
        <w:rPr>
          <w:rFonts w:ascii="SimSun" w:hAnsi="SimSun" w:eastAsia="SimSun" w:cs="SimSun"/>
          <w:sz w:val="22"/>
          <w:szCs w:val="22"/>
          <w:spacing w:val="7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一个现象级的焦点就是当下热议的金融科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技。在数字化时代，科技与金融的融合更为密切，科技一</w:t>
      </w:r>
      <w:r>
        <w:rPr>
          <w:rFonts w:ascii="SimSun" w:hAnsi="SimSun" w:eastAsia="SimSun" w:cs="SimSun"/>
          <w:sz w:val="22"/>
          <w:szCs w:val="22"/>
          <w:spacing w:val="-5"/>
        </w:rPr>
        <w:t>方面成为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金融创新的重要推动因素，信息技术的进步提升了金融行</w:t>
      </w:r>
      <w:r>
        <w:rPr>
          <w:rFonts w:ascii="SimSun" w:hAnsi="SimSun" w:eastAsia="SimSun" w:cs="SimSun"/>
          <w:sz w:val="22"/>
          <w:szCs w:val="22"/>
          <w:spacing w:val="-5"/>
        </w:rPr>
        <w:t>业对金融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信息的处理能力与效能；另一方面也相应地对金融机</w:t>
      </w:r>
      <w:r>
        <w:rPr>
          <w:rFonts w:ascii="SimSun" w:hAnsi="SimSun" w:eastAsia="SimSun" w:cs="SimSun"/>
          <w:sz w:val="22"/>
          <w:szCs w:val="22"/>
          <w:spacing w:val="-5"/>
        </w:rPr>
        <w:t>构的风险防控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能力和责任提出了更高要求。</w:t>
      </w:r>
    </w:p>
    <w:p>
      <w:pPr>
        <w:ind w:firstLine="400"/>
        <w:spacing w:before="16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数字化是逻辑主线，在生产力层面起决定作用。从生产力决定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生产关系的视角看，在科技驱动下，数字化成为人们</w:t>
      </w:r>
      <w:r>
        <w:rPr>
          <w:rFonts w:ascii="SimSun" w:hAnsi="SimSun" w:eastAsia="SimSun" w:cs="SimSun"/>
          <w:sz w:val="22"/>
          <w:szCs w:val="22"/>
          <w:spacing w:val="-6"/>
        </w:rPr>
        <w:t>生产、分配、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消费的底层驱动力。在生产力层面，人们的生产资料经历了物质、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能量和信息的变迁，生产工具经历了蒸汽机、电气、计算机的演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进，聚焦生产对象的数据信息记录与采集(算基)、数据分析与应用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(算法)、计算能力与效率(算力)越发成熟，支撑各行各业进行以业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务数字化、数据业务化的生产关系跃迁，即数字化转型，</w:t>
      </w:r>
      <w:r>
        <w:rPr>
          <w:rFonts w:ascii="SimSun" w:hAnsi="SimSun" w:eastAsia="SimSun" w:cs="SimSun"/>
          <w:sz w:val="22"/>
          <w:szCs w:val="22"/>
          <w:spacing w:val="-5"/>
        </w:rPr>
        <w:t>成为金融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供给侧结构性改革背景下，金融基础设施建设的重要抓手</w:t>
      </w:r>
      <w:r>
        <w:rPr>
          <w:rFonts w:ascii="SimSun" w:hAnsi="SimSun" w:eastAsia="SimSun" w:cs="SimSun"/>
          <w:sz w:val="22"/>
          <w:szCs w:val="22"/>
          <w:spacing w:val="-5"/>
        </w:rPr>
        <w:t>，其中一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个潜在方向是资产数字化。在金融科技引领的大数据</w:t>
      </w:r>
      <w:r>
        <w:rPr>
          <w:rFonts w:ascii="SimSun" w:hAnsi="SimSun" w:eastAsia="SimSun" w:cs="SimSun"/>
          <w:sz w:val="22"/>
          <w:szCs w:val="22"/>
          <w:spacing w:val="-5"/>
        </w:rPr>
        <w:t>时代，数据体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量逐渐增加，战略意义日益增强，新的金融需求方、供给方、中介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方不断涌现，各方的数据意识和治理能力逐步提升，在信</w:t>
      </w:r>
      <w:r>
        <w:rPr>
          <w:rFonts w:ascii="SimSun" w:hAnsi="SimSun" w:eastAsia="SimSun" w:cs="SimSun"/>
          <w:sz w:val="22"/>
          <w:szCs w:val="22"/>
          <w:spacing w:val="-5"/>
        </w:rPr>
        <w:t>息不对称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下的资产识别及数字化能力不断增强，运用数据更好</w:t>
      </w:r>
      <w:r>
        <w:rPr>
          <w:rFonts w:ascii="SimSun" w:hAnsi="SimSun" w:eastAsia="SimSun" w:cs="SimSun"/>
          <w:sz w:val="22"/>
          <w:szCs w:val="22"/>
          <w:spacing w:val="-5"/>
        </w:rPr>
        <w:t>地进行产品开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发、获客营销、流程优化和风控定价，最终落脚点在于价值实现和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增值，与资金资产负债表相当的数据资产负债表</w:t>
      </w:r>
      <w:r>
        <w:rPr>
          <w:rFonts w:ascii="SimSun" w:hAnsi="SimSun" w:eastAsia="SimSun" w:cs="SimSun"/>
          <w:sz w:val="22"/>
          <w:szCs w:val="22"/>
          <w:spacing w:val="-9"/>
        </w:rPr>
        <w:t>应运而生。</w:t>
      </w:r>
    </w:p>
    <w:p>
      <w:pPr>
        <w:ind w:right="13" w:firstLine="400"/>
        <w:spacing w:before="12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新技术的发展和完善不断突破金融基础设施的能力边界，新时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代的金融基础设施供给要适应并支持经济数据化的发</w:t>
      </w:r>
      <w:r>
        <w:rPr>
          <w:rFonts w:ascii="SimSun" w:hAnsi="SimSun" w:eastAsia="SimSun" w:cs="SimSun"/>
          <w:sz w:val="22"/>
          <w:szCs w:val="22"/>
          <w:spacing w:val="-5"/>
        </w:rPr>
        <w:t>展趋势。在金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融业务数字化的过程中，金融服务的土壤和对象在深</w:t>
      </w:r>
      <w:r>
        <w:rPr>
          <w:rFonts w:ascii="SimSun" w:hAnsi="SimSun" w:eastAsia="SimSun" w:cs="SimSun"/>
          <w:sz w:val="22"/>
          <w:szCs w:val="22"/>
          <w:spacing w:val="-5"/>
        </w:rPr>
        <w:t>度数据化，数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字世界对现实经济活动的描述能力越来越精准、迅速。作为</w:t>
      </w:r>
      <w:r>
        <w:rPr>
          <w:rFonts w:ascii="SimSun" w:hAnsi="SimSun" w:eastAsia="SimSun" w:cs="SimSun"/>
          <w:sz w:val="22"/>
          <w:szCs w:val="22"/>
          <w:spacing w:val="-5"/>
        </w:rPr>
        <w:t>金融标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的物的企业和个人，因为物联网、传感器、5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G</w:t>
      </w:r>
      <w:r>
        <w:rPr>
          <w:rFonts w:ascii="SimSun" w:hAnsi="SimSun" w:eastAsia="SimSun" w:cs="SimSun"/>
          <w:sz w:val="22"/>
          <w:szCs w:val="22"/>
        </w:rPr>
        <w:t>等新基建的赋能，</w:t>
      </w:r>
    </w:p>
    <w:p>
      <w:pPr>
        <w:spacing w:line="218" w:lineRule="auto"/>
        <w:sectPr>
          <w:footerReference w:type="default" r:id="rId21"/>
          <w:pgSz w:w="7870" w:h="11480"/>
          <w:pgMar w:top="400" w:right="953" w:bottom="538" w:left="639" w:header="0" w:footer="3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6" w:lineRule="auto"/>
        <w:rPr/>
      </w:pPr>
      <w:r/>
    </w:p>
    <w:p>
      <w:pPr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信息提取和加工更为便利，分散信息集中化、局域信息公开化、默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会信息显性化成为可能，信息不对称和信用不传递在一定程度上得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到缓解。这对金融机构产品服务和风险管理能力提出了新要求，对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原有金融基础设施的构成、运营和数字化转型提出了新要求，更对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高质量的金融监管提出了新期待。当前，大数据、区块链、人工智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能等新兴技术已开始显示其在支撑实时监管、协同监</w:t>
      </w:r>
      <w:r>
        <w:rPr>
          <w:rFonts w:ascii="SimSun" w:hAnsi="SimSun" w:eastAsia="SimSun" w:cs="SimSun"/>
          <w:sz w:val="22"/>
          <w:szCs w:val="22"/>
          <w:spacing w:val="-5"/>
        </w:rPr>
        <w:t>管和穿透式监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管中的潜力与价值，这也为金融基础设施的完善和丰富提供</w:t>
      </w:r>
      <w:r>
        <w:rPr>
          <w:rFonts w:ascii="SimSun" w:hAnsi="SimSun" w:eastAsia="SimSun" w:cs="SimSun"/>
          <w:sz w:val="22"/>
          <w:szCs w:val="22"/>
          <w:spacing w:val="-6"/>
        </w:rPr>
        <w:t>了有力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抓手。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4"/>
        </w:rPr>
        <w:t>二、数字化转型的金融逻辑与科技逻辑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43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(一)基于金融视角的转型需求辨析</w:t>
      </w:r>
    </w:p>
    <w:p>
      <w:pPr>
        <w:pStyle w:val="BodyText"/>
        <w:spacing w:line="423" w:lineRule="auto"/>
        <w:rPr/>
      </w:pPr>
      <w:r/>
    </w:p>
    <w:p>
      <w:pPr>
        <w:ind w:left="43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1.以转型构建竞争能力</w:t>
      </w:r>
    </w:p>
    <w:p>
      <w:pPr>
        <w:pStyle w:val="BodyText"/>
        <w:spacing w:line="267" w:lineRule="auto"/>
        <w:rPr/>
      </w:pPr>
      <w:r/>
    </w:p>
    <w:p>
      <w:pPr>
        <w:ind w:firstLine="429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商业银行不仅面对行业内部的激烈竞争，还面临跨业</w:t>
      </w:r>
      <w:r>
        <w:rPr>
          <w:rFonts w:ascii="SimSun" w:hAnsi="SimSun" w:eastAsia="SimSun" w:cs="SimSun"/>
          <w:sz w:val="22"/>
          <w:szCs w:val="22"/>
          <w:spacing w:val="-5"/>
        </w:rPr>
        <w:t>、跨界、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跨境的外部竞争，行业的供需地位逐渐转变，原有的盈利模式受到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挑战，金融业务的制度边界在技术渗透下不断模糊，金融机构必须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主动创新并提升服务能力，才能够吸引客户，维持自身的行业竞争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力。在内部竞争方面，银行同业间为改变传统盈利模式下净息差依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赖度高、业务同质化严重、创新模式欠缺等问题，竞争日趋激烈。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在外部竞争方面，</w:t>
      </w:r>
      <w:r>
        <w:rPr>
          <w:rFonts w:ascii="SimSun" w:hAnsi="SimSun" w:eastAsia="SimSun" w:cs="SimSun"/>
          <w:sz w:val="22"/>
          <w:szCs w:val="22"/>
          <w:spacing w:val="7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一是面临跨业竞争，主要是来自券商、保险、基</w:t>
      </w:r>
    </w:p>
    <w:p>
      <w:pPr>
        <w:spacing w:line="219" w:lineRule="auto"/>
        <w:sectPr>
          <w:footerReference w:type="default" r:id="rId22"/>
          <w:pgSz w:w="7870" w:h="11480"/>
          <w:pgMar w:top="400" w:right="910" w:bottom="618" w:left="700" w:header="0" w:footer="47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42"/>
        <w:spacing w:before="163" w:line="222" w:lineRule="auto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680768" behindDoc="0" locked="0" layoutInCell="0" allowOverlap="1">
            <wp:simplePos x="0" y="0"/>
            <wp:positionH relativeFrom="page">
              <wp:posOffset>438125</wp:posOffset>
            </wp:positionH>
            <wp:positionV relativeFrom="page">
              <wp:posOffset>6248375</wp:posOffset>
            </wp:positionV>
            <wp:extent cx="939820" cy="6350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982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纲举目张：数字化转型的逻辑起点、内涵与框架</w:t>
      </w:r>
    </w:p>
    <w:p>
      <w:pPr>
        <w:pStyle w:val="BodyText"/>
        <w:spacing w:line="338" w:lineRule="auto"/>
        <w:rPr/>
      </w:pPr>
      <w:r/>
    </w:p>
    <w:p>
      <w:pPr>
        <w:ind w:right="54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金、信托等金融机构的竞争，这些机构持牌运营，各自具备较强的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资金实力、客户储备等优势，将在零售金融乃至部分批发金融领域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挤占银行的发展空间；二是面临跨界竞争，随着金融科技的日趋成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熟及不断创新，金融科技公司、互联网企业等非金融机构也逐渐切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入金融服务产业链条，在营销获客、服务体验优化、技术外包等领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域发挥重要作用；三是面临跨境竞争，随着海外资本的准入壁垒逐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渐打开，金融市场的服务主体和产品应用愈发丰富，银行面临着更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多元化的竞争，利润空间进一步被压缩。</w:t>
      </w:r>
    </w:p>
    <w:p>
      <w:pPr>
        <w:pStyle w:val="BodyText"/>
        <w:spacing w:line="264" w:lineRule="auto"/>
        <w:rPr/>
      </w:pPr>
      <w:r/>
    </w:p>
    <w:p>
      <w:pPr>
        <w:ind w:left="41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2.以转型重塑客户服务</w:t>
      </w:r>
    </w:p>
    <w:p>
      <w:pPr>
        <w:pStyle w:val="BodyText"/>
        <w:spacing w:line="252" w:lineRule="auto"/>
        <w:rPr/>
      </w:pPr>
      <w:r/>
    </w:p>
    <w:p>
      <w:pPr>
        <w:ind w:right="36" w:firstLine="42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近年来，随着互联网发展的逐渐成熟及数字技术的应用</w:t>
      </w:r>
      <w:r>
        <w:rPr>
          <w:rFonts w:ascii="SimSun" w:hAnsi="SimSun" w:eastAsia="SimSun" w:cs="SimSun"/>
          <w:sz w:val="22"/>
          <w:szCs w:val="22"/>
          <w:spacing w:val="-5"/>
        </w:rPr>
        <w:t>创新，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金融服务越来越多地从线下转移到了线上，客</w:t>
      </w:r>
      <w:r>
        <w:rPr>
          <w:rFonts w:ascii="SimSun" w:hAnsi="SimSun" w:eastAsia="SimSun" w:cs="SimSun"/>
          <w:sz w:val="22"/>
          <w:szCs w:val="22"/>
          <w:spacing w:val="-5"/>
        </w:rPr>
        <w:t>户对金融机构也提出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了更高的要求与期望，他们已经不仅仅满足于</w:t>
      </w:r>
      <w:r>
        <w:rPr>
          <w:rFonts w:ascii="SimSun" w:hAnsi="SimSun" w:eastAsia="SimSun" w:cs="SimSun"/>
          <w:sz w:val="22"/>
          <w:szCs w:val="22"/>
          <w:spacing w:val="-6"/>
        </w:rPr>
        <w:t>基本的支付、储蓄和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理财，更希望金融服务能够兼具便利性、高效性、低成本和易得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性。据中国银行业协会统计①,2021年银行业金融机构离柜交</w:t>
      </w:r>
      <w:r>
        <w:rPr>
          <w:rFonts w:ascii="SimSun" w:hAnsi="SimSun" w:eastAsia="SimSun" w:cs="SimSun"/>
          <w:sz w:val="22"/>
          <w:szCs w:val="22"/>
          <w:spacing w:val="-2"/>
        </w:rPr>
        <w:t>易达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2219.12亿笔；离柜交易总额达2572.82万亿元，同比增长11.46%;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行业平均电子渠道分流率为90.29%。用户获取金</w:t>
      </w:r>
      <w:r>
        <w:rPr>
          <w:rFonts w:ascii="SimSun" w:hAnsi="SimSun" w:eastAsia="SimSun" w:cs="SimSun"/>
          <w:sz w:val="22"/>
          <w:szCs w:val="22"/>
          <w:spacing w:val="-5"/>
        </w:rPr>
        <w:t>融服务的渠道从线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下逐渐转移到线上，原有服务渠道的价值受到挑战。零售客户对个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性化、场景化、碎片化金融服务的需求，缺少抵押物和可靠财务信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息的小微企业客户的贷款需求，产业客户对基于其价值链特点的定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制化、 一站式的综合金融服务需求，都对银行的服务能力提出了较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高的要求。</w:t>
      </w:r>
    </w:p>
    <w:p>
      <w:pPr>
        <w:pStyle w:val="BodyText"/>
        <w:spacing w:line="273" w:lineRule="auto"/>
        <w:rPr/>
      </w:pPr>
      <w:r/>
    </w:p>
    <w:p>
      <w:pPr>
        <w:spacing w:before="55" w:line="24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5"/>
        </w:rPr>
        <w:t>①  中国银行业协会行业发展研究委员会.2021年中国银行业发展报告</w:t>
      </w:r>
      <w:r>
        <w:rPr>
          <w:rFonts w:ascii="Times New Roman" w:hAnsi="Times New Roman" w:eastAsia="Times New Roman" w:cs="Times New Roman"/>
          <w:sz w:val="17"/>
          <w:szCs w:val="17"/>
          <w:spacing w:val="5"/>
        </w:rPr>
        <w:t>[M].  </w:t>
      </w:r>
      <w:r>
        <w:rPr>
          <w:rFonts w:ascii="SimSun" w:hAnsi="SimSun" w:eastAsia="SimSun" w:cs="SimSun"/>
          <w:sz w:val="17"/>
          <w:szCs w:val="17"/>
          <w:spacing w:val="5"/>
        </w:rPr>
        <w:t>北</w:t>
      </w:r>
      <w:r>
        <w:rPr>
          <w:rFonts w:ascii="SimSun" w:hAnsi="SimSun" w:eastAsia="SimSun" w:cs="SimSun"/>
          <w:sz w:val="17"/>
          <w:szCs w:val="17"/>
          <w:spacing w:val="4"/>
        </w:rPr>
        <w:t>京：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"/>
        </w:rPr>
        <w:t>中国金融出版社，2022.</w:t>
      </w:r>
    </w:p>
    <w:p>
      <w:pPr>
        <w:pStyle w:val="BodyText"/>
        <w:spacing w:line="256" w:lineRule="auto"/>
        <w:rPr/>
      </w:pPr>
      <w:r/>
    </w:p>
    <w:p>
      <w:pPr>
        <w:ind w:left="2930"/>
        <w:spacing w:before="89" w:line="183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spacing w:val="-23"/>
        </w:rPr>
        <w:t>00</w:t>
      </w:r>
      <w:r>
        <w:rPr>
          <w:rFonts w:ascii="SimSun" w:hAnsi="SimSun" w:eastAsia="SimSun" w:cs="SimSun"/>
          <w:sz w:val="27"/>
          <w:szCs w:val="27"/>
          <w:spacing w:val="-16"/>
        </w:rPr>
        <w:t xml:space="preserve"> </w:t>
      </w:r>
      <w:r>
        <w:rPr>
          <w:rFonts w:ascii="SimSun" w:hAnsi="SimSun" w:eastAsia="SimSun" w:cs="SimSun"/>
          <w:sz w:val="27"/>
          <w:szCs w:val="27"/>
          <w:spacing w:val="-23"/>
        </w:rPr>
        <w:t>g</w:t>
      </w:r>
    </w:p>
    <w:p>
      <w:pPr>
        <w:spacing w:line="183" w:lineRule="auto"/>
        <w:sectPr>
          <w:footerReference w:type="default" r:id="rId4"/>
          <w:pgSz w:w="7870" w:h="11480"/>
          <w:pgMar w:top="400" w:right="888" w:bottom="400" w:left="679" w:header="0" w:footer="0" w:gutter="0"/>
        </w:sectPr>
        <w:rPr>
          <w:rFonts w:ascii="SimSun" w:hAnsi="SimSun" w:eastAsia="SimSun" w:cs="SimSun"/>
          <w:sz w:val="27"/>
          <w:szCs w:val="27"/>
        </w:rPr>
      </w:pPr>
    </w:p>
    <w:p>
      <w:pPr>
        <w:ind w:left="194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41" w:lineRule="auto"/>
        <w:rPr/>
      </w:pPr>
      <w:r/>
    </w:p>
    <w:p>
      <w:pPr>
        <w:ind w:left="41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3.以转型提升普惠水平</w:t>
      </w:r>
    </w:p>
    <w:p>
      <w:pPr>
        <w:pStyle w:val="BodyText"/>
        <w:spacing w:line="267" w:lineRule="auto"/>
        <w:rPr/>
      </w:pPr>
      <w:r/>
    </w:p>
    <w:p>
      <w:pPr>
        <w:ind w:firstLine="410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我国金融机构的服务供给相对有限，以及金融机构对高净值客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户的偏好，导致了金融服务“供不应求”, “长尾客户”的金融服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务需求并未得到很好的关注和满足。</w:t>
      </w:r>
      <w:r>
        <w:rPr>
          <w:rFonts w:ascii="SimSun" w:hAnsi="SimSun" w:eastAsia="SimSun" w:cs="SimSun"/>
          <w:sz w:val="22"/>
          <w:szCs w:val="22"/>
          <w:spacing w:val="4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一方面，中小微</w:t>
      </w:r>
      <w:r>
        <w:rPr>
          <w:rFonts w:ascii="SimSun" w:hAnsi="SimSun" w:eastAsia="SimSun" w:cs="SimSun"/>
          <w:sz w:val="22"/>
          <w:szCs w:val="22"/>
          <w:spacing w:val="-3"/>
        </w:rPr>
        <w:t>企业和“三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农”群体的融资需求难以得到正规金融机构的充分保障，融资难、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融资贵的问题长期存在；另一方面，传统投资理财服</w:t>
      </w:r>
      <w:r>
        <w:rPr>
          <w:rFonts w:ascii="SimSun" w:hAnsi="SimSun" w:eastAsia="SimSun" w:cs="SimSun"/>
          <w:sz w:val="22"/>
          <w:szCs w:val="22"/>
          <w:spacing w:val="-6"/>
        </w:rPr>
        <w:t>务的门槛高，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普通客户群体的闲置资金缺乏安全可靠、收益合理的</w:t>
      </w:r>
      <w:r>
        <w:rPr>
          <w:rFonts w:ascii="SimSun" w:hAnsi="SimSun" w:eastAsia="SimSun" w:cs="SimSun"/>
          <w:sz w:val="22"/>
          <w:szCs w:val="22"/>
          <w:spacing w:val="-5"/>
        </w:rPr>
        <w:t>投资渠道。推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进普惠金融是我国“十三五”规划的一项十分重要的工作任务，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“十四五”规划亦明确提出了要提升金融科技水平，增强金</w:t>
      </w:r>
      <w:r>
        <w:rPr>
          <w:rFonts w:ascii="SimSun" w:hAnsi="SimSun" w:eastAsia="SimSun" w:cs="SimSun"/>
          <w:sz w:val="22"/>
          <w:szCs w:val="22"/>
          <w:spacing w:val="-4"/>
        </w:rPr>
        <w:t>融普惠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性。政策的重视和要求，以及原有高净值市场已趋于饱和，推动了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银行等金融机构在普惠金融业务领域的探索。借助新兴的数字技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术，以及自身运行效率的提升，银行等金融机构正在通过服务长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尾客群，探索新的业务增长点，提升自身的服务能力和产品覆盖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范围。</w:t>
      </w:r>
    </w:p>
    <w:p>
      <w:pPr>
        <w:pStyle w:val="BodyText"/>
        <w:spacing w:line="361" w:lineRule="auto"/>
        <w:rPr/>
      </w:pPr>
      <w:r/>
    </w:p>
    <w:p>
      <w:pPr>
        <w:ind w:left="413"/>
        <w:spacing w:before="71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4.以转型适应合规要求</w:t>
      </w:r>
    </w:p>
    <w:p>
      <w:pPr>
        <w:pStyle w:val="BodyText"/>
        <w:spacing w:line="248" w:lineRule="auto"/>
        <w:rPr/>
      </w:pPr>
      <w:r/>
    </w:p>
    <w:p>
      <w:pPr>
        <w:ind w:right="19" w:firstLine="41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近年来，消费金融、产业金融、政务金融等</w:t>
      </w:r>
      <w:r>
        <w:rPr>
          <w:rFonts w:ascii="SimSun" w:hAnsi="SimSun" w:eastAsia="SimSun" w:cs="SimSun"/>
          <w:sz w:val="22"/>
          <w:szCs w:val="22"/>
          <w:spacing w:val="-4"/>
        </w:rPr>
        <w:t>领域的金融创新层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出不穷，在提效降本的同时，也带来了非对称监管、数据产权不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清和个人隐私泄露等新的问题。众多新兴的金融创新</w:t>
      </w:r>
      <w:r>
        <w:rPr>
          <w:rFonts w:ascii="SimSun" w:hAnsi="SimSun" w:eastAsia="SimSun" w:cs="SimSun"/>
          <w:sz w:val="22"/>
          <w:szCs w:val="22"/>
          <w:spacing w:val="-5"/>
        </w:rPr>
        <w:t>模式在性质研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判、责任边界界定、权利变化与厘定等方面都对商业银行的内控合规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管理提出了新的要求。面对这些问题，监管部门与时俱进，从机构监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管向功能监管、行为监管转变。中国银行保险监督管理委员会和中国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人民银行于2020年11月联合发布《网络小</w:t>
      </w:r>
      <w:r>
        <w:rPr>
          <w:rFonts w:ascii="SimSun" w:hAnsi="SimSun" w:eastAsia="SimSun" w:cs="SimSun"/>
          <w:sz w:val="22"/>
          <w:szCs w:val="22"/>
          <w:spacing w:val="-5"/>
        </w:rPr>
        <w:t>额贷款业务管理暂行办法</w:t>
      </w:r>
    </w:p>
    <w:p>
      <w:pPr>
        <w:spacing w:line="218" w:lineRule="auto"/>
        <w:sectPr>
          <w:footerReference w:type="default" r:id="rId24"/>
          <w:pgSz w:w="7870" w:h="11480"/>
          <w:pgMar w:top="400" w:right="888" w:bottom="638" w:left="689" w:header="0" w:footer="4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42"/>
        <w:spacing w:before="16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纲举目张：数字化转型的逻辑起点、内涵与框架</w:t>
      </w:r>
    </w:p>
    <w:p>
      <w:pPr>
        <w:pStyle w:val="BodyText"/>
        <w:spacing w:line="309" w:lineRule="auto"/>
        <w:rPr/>
      </w:pPr>
      <w:r/>
    </w:p>
    <w:p>
      <w:pPr>
        <w:ind w:right="27"/>
        <w:spacing w:before="72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(征求意见稿)》,在准入门槛、经营行为、禁止清单和监督管理等方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面制定规范，从而建立健全监管体系。同样，对于商业银行</w:t>
      </w:r>
      <w:r>
        <w:rPr>
          <w:rFonts w:ascii="SimSun" w:hAnsi="SimSun" w:eastAsia="SimSun" w:cs="SimSun"/>
          <w:sz w:val="22"/>
          <w:szCs w:val="22"/>
          <w:spacing w:val="-13"/>
        </w:rPr>
        <w:t>与金融科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技公司的合作，监管部门亦加强了管控。中国银行保险监督管理委员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会北京监管局于2019年12月发布了《关于规范银行与金融科技公司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合作类业务及互联网保险业务的通知》,明确金融机</w:t>
      </w:r>
      <w:r>
        <w:rPr>
          <w:rFonts w:ascii="SimSun" w:hAnsi="SimSun" w:eastAsia="SimSun" w:cs="SimSun"/>
          <w:sz w:val="22"/>
          <w:szCs w:val="22"/>
          <w:spacing w:val="-9"/>
        </w:rPr>
        <w:t>构要做好对合作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方的尽职调查、风险评估、名单管理和持续监测，切实做好风险管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控。在2021年中国银行保险监督管理委员</w:t>
      </w:r>
      <w:r>
        <w:rPr>
          <w:rFonts w:ascii="SimSun" w:hAnsi="SimSun" w:eastAsia="SimSun" w:cs="SimSun"/>
          <w:sz w:val="22"/>
          <w:szCs w:val="22"/>
          <w:spacing w:val="-5"/>
        </w:rPr>
        <w:t>会工作会议中，在明确加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强对互联网平台金融活动监管的同时，进一步提出加强对银行保险机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构与互联网平台合作开展金融活动的监管，银行需做好联动准备，迅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速适应监管要求。</w:t>
      </w:r>
    </w:p>
    <w:p>
      <w:pPr>
        <w:pStyle w:val="BodyText"/>
        <w:spacing w:line="479" w:lineRule="auto"/>
        <w:rPr/>
      </w:pPr>
      <w:r/>
    </w:p>
    <w:p>
      <w:pPr>
        <w:ind w:left="44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(二)基于科技视角的转型目标辨析</w:t>
      </w:r>
    </w:p>
    <w:p>
      <w:pPr>
        <w:pStyle w:val="BodyText"/>
        <w:spacing w:line="411" w:lineRule="auto"/>
        <w:rPr/>
      </w:pPr>
      <w:r/>
    </w:p>
    <w:p>
      <w:pPr>
        <w:ind w:left="44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1.开放化：提供无处不在的银行服务</w:t>
      </w:r>
    </w:p>
    <w:p>
      <w:pPr>
        <w:pStyle w:val="BodyText"/>
        <w:spacing w:line="252" w:lineRule="auto"/>
        <w:rPr/>
      </w:pPr>
      <w:r/>
    </w:p>
    <w:p>
      <w:pPr>
        <w:ind w:firstLine="44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为满足用户对方便快捷、无处不在的金融服务的需求，银行的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经营思维必须从“经营客户”向“服务用户”</w:t>
      </w:r>
      <w:r>
        <w:rPr>
          <w:rFonts w:ascii="SimSun" w:hAnsi="SimSun" w:eastAsia="SimSun" w:cs="SimSun"/>
          <w:sz w:val="22"/>
          <w:szCs w:val="22"/>
          <w:spacing w:val="-5"/>
        </w:rPr>
        <w:t>进行转变，提升对用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户体验的重视。  “客户”与“用户”的区别不仅在需求侧，更重要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的是供给侧对服务理念的变革和对服务体系的重塑。越来越多的银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行开始从自己的封闭生态中走出去，积极与各平台合作，将自身的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产品、服务等嵌入到平台合作方，从而将金融服务融</w:t>
      </w:r>
      <w:r>
        <w:rPr>
          <w:rFonts w:ascii="SimSun" w:hAnsi="SimSun" w:eastAsia="SimSun" w:cs="SimSun"/>
          <w:sz w:val="22"/>
          <w:szCs w:val="22"/>
          <w:spacing w:val="-6"/>
        </w:rPr>
        <w:t>入各方场景，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成为“场景背后的银行”,使用户在场景中获得个性化、专业性的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金融服务。通过这种方式，银行的服务边界得到进一步拓展，真正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实现“无处不在”的服务。在这种趋势下，数字银行将不再是一个</w:t>
      </w:r>
    </w:p>
    <w:p>
      <w:pPr>
        <w:spacing w:line="219" w:lineRule="auto"/>
        <w:sectPr>
          <w:footerReference w:type="default" r:id="rId25"/>
          <w:pgSz w:w="7870" w:h="11480"/>
          <w:pgMar w:top="400" w:right="903" w:bottom="595" w:left="679" w:header="0" w:footer="44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44" w:lineRule="auto"/>
        <w:rPr/>
      </w:pPr>
      <w:r/>
    </w:p>
    <w:p>
      <w:pPr>
        <w:ind w:right="6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场所，而是一种行为。特别是零售银行服务，将更加注重生活场景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的渗透，强调用户运营，并不单纯是存款、贷款、汇款等传统金融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服务，而将以更加包容和开放的理念提供金融服务。</w:t>
      </w:r>
    </w:p>
    <w:p>
      <w:pPr>
        <w:pStyle w:val="BodyText"/>
        <w:spacing w:line="244" w:lineRule="auto"/>
        <w:rPr/>
      </w:pPr>
      <w:r/>
    </w:p>
    <w:p>
      <w:pPr>
        <w:ind w:left="39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2.智能化：赋能个性化金融产品与服务</w:t>
      </w:r>
    </w:p>
    <w:p>
      <w:pPr>
        <w:pStyle w:val="BodyText"/>
        <w:spacing w:line="251" w:lineRule="auto"/>
        <w:rPr/>
      </w:pPr>
      <w:r/>
    </w:p>
    <w:p>
      <w:pPr>
        <w:ind w:firstLine="39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海量用户数据的累积，以及物联网、人工智能、区块链、云计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算等数字技术的成熟及应用，使得数字化时代的银行服务更加智能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化。基于历史数据和海量的外部用户行为数据，银行能够刻画更精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准的用户画像，使得个性化、定制化的金融服务成为可能，扩大了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覆盖的客户范围。在财富管理方面，基于人</w:t>
      </w:r>
      <w:r>
        <w:rPr>
          <w:rFonts w:ascii="SimSun" w:hAnsi="SimSun" w:eastAsia="SimSun" w:cs="SimSun"/>
          <w:sz w:val="22"/>
          <w:szCs w:val="22"/>
          <w:spacing w:val="-6"/>
        </w:rPr>
        <w:t>工智能、大数据实现的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智能投顾产品，能够基于用户的数据画像，为其提供个性化、定制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化的理财及资产管理咨询服务，极大提升用户体验。在信贷审批方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面，大数据风险评估的实现，降低了银行信贷的审批成本，使得信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贷服务能够覆盖到小微企业、</w:t>
      </w:r>
      <w:r>
        <w:rPr>
          <w:rFonts w:ascii="SimSun" w:hAnsi="SimSun" w:eastAsia="SimSun" w:cs="SimSun"/>
          <w:sz w:val="22"/>
          <w:szCs w:val="22"/>
          <w:spacing w:val="9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“三农”领域等过去较难进行风险评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估的客群。在金融服务的供给方面，借助大数据、人工智能等数字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技术，银行积极开发线上智能客服，并对线下网点进行智能化升级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改造。这一系列举措，进一步打破了银行网点的营业时间和人</w:t>
      </w:r>
      <w:r>
        <w:rPr>
          <w:rFonts w:ascii="SimSun" w:hAnsi="SimSun" w:eastAsia="SimSun" w:cs="SimSun"/>
          <w:sz w:val="22"/>
          <w:szCs w:val="22"/>
          <w:spacing w:val="-13"/>
        </w:rPr>
        <w:t>工客服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在线时间的限制，实现了真正的“即时服务”。数字技术对银行</w:t>
      </w:r>
      <w:r>
        <w:rPr>
          <w:rFonts w:ascii="SimSun" w:hAnsi="SimSun" w:eastAsia="SimSun" w:cs="SimSun"/>
          <w:sz w:val="22"/>
          <w:szCs w:val="22"/>
          <w:spacing w:val="-13"/>
        </w:rPr>
        <w:t>服务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智能化的赋能，不仅使用户能够随时随地获取所需的金融服务，提升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个性化体验，也降低了银行的人工服务成本和风险评估成本。</w:t>
      </w:r>
    </w:p>
    <w:p>
      <w:pPr>
        <w:pStyle w:val="BodyText"/>
        <w:spacing w:line="254" w:lineRule="auto"/>
        <w:rPr/>
      </w:pPr>
      <w:r/>
    </w:p>
    <w:p>
      <w:pPr>
        <w:ind w:left="39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3.创新化：加大技术研发与人才布局</w:t>
      </w:r>
    </w:p>
    <w:p>
      <w:pPr>
        <w:pStyle w:val="BodyText"/>
        <w:spacing w:line="260" w:lineRule="auto"/>
        <w:rPr/>
      </w:pPr>
      <w:r/>
    </w:p>
    <w:p>
      <w:pPr>
        <w:ind w:right="25"/>
        <w:spacing w:before="72" w:line="39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在数字化时代，信息技术研发能力有望成为银行新的核心竞争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力，对技术研发的持续投入及相关专业人才的布局对银行推行数字</w:t>
      </w:r>
    </w:p>
    <w:p>
      <w:pPr>
        <w:spacing w:line="218" w:lineRule="auto"/>
        <w:sectPr>
          <w:footerReference w:type="default" r:id="rId26"/>
          <w:pgSz w:w="7870" w:h="11480"/>
          <w:pgMar w:top="400" w:right="931" w:bottom="665" w:left="689" w:header="0" w:footer="51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12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第一章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纲举目张：数字化转型的逻辑起点、内涵与框架</w:t>
      </w:r>
    </w:p>
    <w:p>
      <w:pPr>
        <w:pStyle w:val="BodyText"/>
        <w:spacing w:line="325" w:lineRule="auto"/>
        <w:rPr/>
      </w:pPr>
      <w:r/>
    </w:p>
    <w:p>
      <w:pPr>
        <w:spacing w:before="72" w:line="32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化转型工作至关重要。从集中式向分布式技术架构的转变需要大量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的投入，对银行的研发能力提出了更高的要求，大数据、人工智能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等技术催生的智能投顾、智能风控等应用，不仅需要</w:t>
      </w:r>
      <w:r>
        <w:rPr>
          <w:rFonts w:ascii="SimSun" w:hAnsi="SimSun" w:eastAsia="SimSun" w:cs="SimSun"/>
          <w:sz w:val="22"/>
          <w:szCs w:val="22"/>
          <w:spacing w:val="-6"/>
        </w:rPr>
        <w:t>银行掌握相关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技术，更重要的是需要将技术与金融产品、服务结合，并应用和融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合到银行业务流程中，需要银行对数字技术的“二次研发”。在银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行数字化转型的过程中，所需技术及产品的升级迭代离不开专业人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才的支撑。技术人员不仅要熟悉银行业务，也要精于互联网、大数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据、云计算、人工智能等新兴领域的知识。这一人</w:t>
      </w:r>
      <w:r>
        <w:rPr>
          <w:rFonts w:ascii="SimSun" w:hAnsi="SimSun" w:eastAsia="SimSun" w:cs="SimSun"/>
          <w:sz w:val="22"/>
          <w:szCs w:val="22"/>
          <w:spacing w:val="-6"/>
        </w:rPr>
        <w:t>才需求的转变，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对银行的人才吸引力也提出了更高的要求。近年来，商业银行普遍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提高了对技术研发投入以及专利申请的重视程度。以六大国有银行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为例，2019年共申请专利1286项，其中与金融科技、数字技术最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为相关的G06</w:t>
      </w:r>
      <w:r>
        <w:rPr>
          <w:rFonts w:ascii="SimSun" w:hAnsi="SimSun" w:eastAsia="SimSun" w:cs="SimSun"/>
          <w:sz w:val="22"/>
          <w:szCs w:val="22"/>
          <w:spacing w:val="-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和H04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类别专利有1137项。而在金融科技的资金投入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上，国有大行2019年的支出均超百亿元，某国有银</w:t>
      </w:r>
      <w:r>
        <w:rPr>
          <w:rFonts w:ascii="SimSun" w:hAnsi="SimSun" w:eastAsia="SimSun" w:cs="SimSun"/>
          <w:sz w:val="22"/>
          <w:szCs w:val="22"/>
          <w:spacing w:val="2"/>
        </w:rPr>
        <w:t>行2019年在金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融科技方面的投入超170亿元。在股份制商业银行中，除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ZS</w:t>
      </w:r>
      <w:r>
        <w:rPr>
          <w:rFonts w:ascii="SimSun" w:hAnsi="SimSun" w:eastAsia="SimSun" w:cs="SimSun"/>
          <w:sz w:val="22"/>
          <w:szCs w:val="22"/>
          <w:spacing w:val="-2"/>
        </w:rPr>
        <w:t>银行超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过了90亿元外，各银行的投入规模在20亿～50亿元之间，</w:t>
      </w:r>
      <w:r>
        <w:rPr>
          <w:rFonts w:ascii="SimSun" w:hAnsi="SimSun" w:eastAsia="SimSun" w:cs="SimSun"/>
          <w:sz w:val="22"/>
          <w:szCs w:val="22"/>
          <w:spacing w:val="-5"/>
        </w:rPr>
        <w:t>约占收入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的2%～3%。从2019年各银行的人才结构可以看</w:t>
      </w:r>
      <w:r>
        <w:rPr>
          <w:rFonts w:ascii="SimSun" w:hAnsi="SimSun" w:eastAsia="SimSun" w:cs="SimSun"/>
          <w:sz w:val="22"/>
          <w:szCs w:val="22"/>
          <w:spacing w:val="2"/>
        </w:rPr>
        <w:t>出，各银行的科技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人员数量均呈现明显的上升趋势。国有大行普遍实</w:t>
      </w:r>
      <w:r>
        <w:rPr>
          <w:rFonts w:ascii="SimSun" w:hAnsi="SimSun" w:eastAsia="SimSun" w:cs="SimSun"/>
          <w:sz w:val="22"/>
          <w:szCs w:val="22"/>
          <w:spacing w:val="-6"/>
        </w:rPr>
        <w:t>现万人的科技人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员布局，科技人员的增速在10%～20%,但占全行员工总数的比例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仍然较低，平均占比约为4%。而近年来新成立的民营银行在成立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初期即大力布局科技人才，2019年末，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XW</w:t>
      </w:r>
      <w:r>
        <w:rPr>
          <w:rFonts w:ascii="SimSun" w:hAnsi="SimSun" w:eastAsia="SimSun" w:cs="SimSun"/>
          <w:sz w:val="22"/>
          <w:szCs w:val="22"/>
          <w:spacing w:val="-6"/>
        </w:rPr>
        <w:t>银行的研发人员占比为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46%,</w:t>
      </w:r>
      <w:r>
        <w:rPr>
          <w:rFonts w:ascii="SimSun" w:hAnsi="SimSun" w:eastAsia="SimSun" w:cs="SimSun"/>
          <w:sz w:val="22"/>
          <w:szCs w:val="22"/>
        </w:rPr>
        <w:t>WS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2"/>
        </w:rPr>
        <w:t>银行的科技人员占比达到52.2%,</w:t>
      </w:r>
      <w:r>
        <w:rPr>
          <w:rFonts w:ascii="SimSun" w:hAnsi="SimSun" w:eastAsia="SimSun" w:cs="SimSun"/>
          <w:sz w:val="22"/>
          <w:szCs w:val="22"/>
        </w:rPr>
        <w:t>WZ</w:t>
      </w:r>
      <w:r>
        <w:rPr>
          <w:rFonts w:ascii="SimSun" w:hAnsi="SimSun" w:eastAsia="SimSun" w:cs="SimSun"/>
          <w:sz w:val="22"/>
          <w:szCs w:val="22"/>
          <w:spacing w:val="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银行的科技人员占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比近六成。</w:t>
      </w:r>
    </w:p>
    <w:p>
      <w:pPr>
        <w:spacing w:line="220" w:lineRule="auto"/>
        <w:sectPr>
          <w:footerReference w:type="default" r:id="rId27"/>
          <w:pgSz w:w="7870" w:h="11480"/>
          <w:pgMar w:top="400" w:right="898" w:bottom="608" w:left="700" w:header="0" w:footer="46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40" w:line="626" w:lineRule="exact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685888" behindDoc="0" locked="0" layoutInCell="0" allowOverlap="1">
            <wp:simplePos x="0" y="0"/>
            <wp:positionH relativeFrom="page">
              <wp:posOffset>463563</wp:posOffset>
            </wp:positionH>
            <wp:positionV relativeFrom="page">
              <wp:posOffset>6184881</wp:posOffset>
            </wp:positionV>
            <wp:extent cx="933423" cy="635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342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b/>
          <w:bCs/>
          <w:spacing w:val="-12"/>
          <w:position w:val="36"/>
        </w:rPr>
        <w:t>商业银行数字化转型：实践与策略</w:t>
      </w:r>
    </w:p>
    <w:p>
      <w:pPr>
        <w:ind w:left="3"/>
        <w:spacing w:line="219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5"/>
        </w:rPr>
        <w:t>三、商业银行数字化转型指什么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right="21" w:firstLine="39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习近平同志在2018年11月召开的二十国集团领导人第十三次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峰会上指出，世界经济数字化转型是大势所趋，新的工业革命将深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刻重塑人类社会。近年来，信息技术创新日新月异，数字化、网络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化、智能化深入发展，在推动经济社会发展、促</w:t>
      </w:r>
      <w:r>
        <w:rPr>
          <w:rFonts w:ascii="SimSun" w:hAnsi="SimSun" w:eastAsia="SimSun" w:cs="SimSun"/>
          <w:sz w:val="22"/>
          <w:szCs w:val="22"/>
          <w:spacing w:val="-5"/>
        </w:rPr>
        <w:t>进国家治理体系和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治理能力现代化、满足人民日益增长的美好生活需要等方面发挥着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越来越重要的作用。金融业作为现代服务业的典型代表，是实体经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济的血脉，其数字化转型有助于提升金融服务实体经济能力，对助</w:t>
      </w:r>
    </w:p>
    <w:p>
      <w:pPr>
        <w:spacing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力经济高质量发展具有重要的现实意义①。</w:t>
      </w:r>
    </w:p>
    <w:p>
      <w:pPr>
        <w:ind w:right="6" w:firstLine="399"/>
        <w:spacing w:before="13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(1)数字化转型是商业银行服务经济高质量发展的关</w:t>
      </w:r>
      <w:r>
        <w:rPr>
          <w:rFonts w:ascii="SimSun" w:hAnsi="SimSun" w:eastAsia="SimSun" w:cs="SimSun"/>
          <w:sz w:val="22"/>
          <w:szCs w:val="22"/>
          <w:spacing w:val="-7"/>
        </w:rPr>
        <w:t>键举措。党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的十九大报告指出，我国经济已由高速增长阶段转向高质量发展阶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段。包括商业银行在内的金融体系作为经济社会的</w:t>
      </w:r>
      <w:r>
        <w:rPr>
          <w:rFonts w:ascii="SimSun" w:hAnsi="SimSun" w:eastAsia="SimSun" w:cs="SimSun"/>
          <w:sz w:val="22"/>
          <w:szCs w:val="22"/>
          <w:spacing w:val="-6"/>
        </w:rPr>
        <w:t>重要组成部分，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推进其数字化转型正是在经济发展阶段发生转变背景下的关键应对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举措。通过积极转变商业银行的发展理念，推进数</w:t>
      </w:r>
      <w:r>
        <w:rPr>
          <w:rFonts w:ascii="SimSun" w:hAnsi="SimSun" w:eastAsia="SimSun" w:cs="SimSun"/>
          <w:sz w:val="22"/>
          <w:szCs w:val="22"/>
          <w:spacing w:val="-6"/>
        </w:rPr>
        <w:t>字化转型实践，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有助于持续提升金融服务实体经济能力，服务好经济高质量发展，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畅通金融与经济循环机制。</w:t>
      </w:r>
    </w:p>
    <w:p>
      <w:pPr>
        <w:ind w:right="7" w:firstLine="399"/>
        <w:spacing w:before="119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(2)数字化转型是商业银行深化金融供给侧结构性</w:t>
      </w:r>
      <w:r>
        <w:rPr>
          <w:rFonts w:ascii="SimSun" w:hAnsi="SimSun" w:eastAsia="SimSun" w:cs="SimSun"/>
          <w:sz w:val="22"/>
          <w:szCs w:val="22"/>
          <w:spacing w:val="-7"/>
        </w:rPr>
        <w:t>改革的必然要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求。2019年2月，习近平同志在中共中</w:t>
      </w:r>
      <w:r>
        <w:rPr>
          <w:rFonts w:ascii="SimSun" w:hAnsi="SimSun" w:eastAsia="SimSun" w:cs="SimSun"/>
          <w:sz w:val="22"/>
          <w:szCs w:val="22"/>
          <w:spacing w:val="-1"/>
        </w:rPr>
        <w:t>央政治局第十三次集体学习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时强调，深化金融供给侧结构性改革，必须贯彻落实新发展理念，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强化金融服务功能，找准金融服务重点，以服务实体经济、服务人</w:t>
      </w:r>
    </w:p>
    <w:p>
      <w:pPr>
        <w:pStyle w:val="BodyText"/>
        <w:spacing w:line="297" w:lineRule="auto"/>
        <w:rPr/>
      </w:pPr>
      <w:r/>
    </w:p>
    <w:p>
      <w:pPr>
        <w:spacing w:before="56" w:line="245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2"/>
        </w:rPr>
        <w:t>①  中国互联网金融协会金融科技发展与研究专业委员会、瞭望智库联合调</w:t>
      </w:r>
      <w:r>
        <w:rPr>
          <w:rFonts w:ascii="SimSun" w:hAnsi="SimSun" w:eastAsia="SimSun" w:cs="SimSun"/>
          <w:sz w:val="17"/>
          <w:szCs w:val="17"/>
          <w:spacing w:val="1"/>
        </w:rPr>
        <w:t>研组.中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"/>
        </w:rPr>
        <w:t>国商业银行数字化转型调查研究</w:t>
      </w:r>
      <w:r>
        <w:rPr>
          <w:rFonts w:ascii="Times New Roman" w:hAnsi="Times New Roman" w:eastAsia="Times New Roman" w:cs="Times New Roman"/>
          <w:sz w:val="17"/>
          <w:szCs w:val="17"/>
          <w:spacing w:val="2"/>
        </w:rPr>
        <w:t>[J].</w:t>
      </w:r>
      <w:r>
        <w:rPr>
          <w:rFonts w:ascii="Times New Roman" w:hAnsi="Times New Roman" w:eastAsia="Times New Roman" w:cs="Times New Roman"/>
          <w:sz w:val="17"/>
          <w:szCs w:val="17"/>
          <w:spacing w:val="44"/>
          <w:w w:val="10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"/>
        </w:rPr>
        <w:t>清华金融评论，2020(04):69-74.</w:t>
      </w:r>
    </w:p>
    <w:p>
      <w:pPr>
        <w:spacing w:line="245" w:lineRule="auto"/>
        <w:sectPr>
          <w:footerReference w:type="default" r:id="rId28"/>
          <w:pgSz w:w="7870" w:h="11480"/>
          <w:pgMar w:top="400" w:right="861" w:bottom="698" w:left="730" w:header="0" w:footer="55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142"/>
        <w:spacing w:before="11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内涵与框架</w:t>
      </w:r>
    </w:p>
    <w:p>
      <w:pPr>
        <w:pStyle w:val="BodyText"/>
        <w:spacing w:line="337" w:lineRule="auto"/>
        <w:rPr/>
      </w:pPr>
      <w:r/>
    </w:p>
    <w:p>
      <w:pPr>
        <w:ind w:right="4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民生活为本。商业银行是我国金融领域至关重要的组成部分，数字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化转型有助于调整优化银行资产负债结构、促进普惠金融发展、防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范化解金融风险、激发市场主体活力，是推进金融业供给侧结构性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改革的重要举措。</w:t>
      </w:r>
    </w:p>
    <w:p>
      <w:pPr>
        <w:ind w:right="36" w:firstLine="389"/>
        <w:spacing w:before="14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(3)数字化转型是商业银行提升自身竞争力的关键手段。随着利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率市场化改革的深化，传统商业银行利差收益减少，机构和业务下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沉明显，同业竞争进一步加剧，互联网金融等新业态、新模式的冲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击不断增强①。数字化转型为商业银行降低经营成本、提高营业利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润创造了条件，有利于将金融资源高效地配置在经济社会发展的重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点领域和薄弱环节，更充分地满足人民群众和实体经济多样化的金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融需求，在激烈的市场竞争中形成独特的比较优势。</w:t>
      </w:r>
    </w:p>
    <w:p>
      <w:pPr>
        <w:ind w:right="21" w:firstLine="389"/>
        <w:spacing w:before="147" w:line="32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(4)数字化转型是商业银行把握新一轮科技创新机遇的内在要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求。随着信息化时代进入新的发展阶段，科技驱动力在金融服务中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的积极作用不断增强，人工智能、大数据、云计算、区块链等数字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技术正在加速突破应用，金融与科技融合程度日益紧密</w:t>
      </w:r>
      <w:r>
        <w:rPr>
          <w:rFonts w:ascii="SimSun" w:hAnsi="SimSun" w:eastAsia="SimSun" w:cs="SimSun"/>
          <w:sz w:val="22"/>
          <w:szCs w:val="22"/>
          <w:spacing w:val="-5"/>
        </w:rPr>
        <w:t>。商业银行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推进数字化转型，探索形成更有利于商业银行金融科技应用和发展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的体制机制，能够不断提升商业银行服务科技含量和创新水平，更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好地适应国家创新驱动发展战略的要求。</w:t>
      </w:r>
    </w:p>
    <w:p>
      <w:pPr>
        <w:ind w:right="42" w:firstLine="389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在新的发展阶段，商业银行开展数字化转型是建设网</w:t>
      </w:r>
      <w:r>
        <w:rPr>
          <w:rFonts w:ascii="SimSun" w:hAnsi="SimSun" w:eastAsia="SimSun" w:cs="SimSun"/>
          <w:sz w:val="22"/>
          <w:szCs w:val="22"/>
          <w:spacing w:val="-5"/>
        </w:rPr>
        <w:t>络强国、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构筑数字化时代竞争新优势的必然要求，也是构建新发展格局、打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造高质量发展新引擎的现实需要②。因此我国金融主管部门一直高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度重视行业数字化转型，不断建立健全顶层规划。2019年和2022</w:t>
      </w:r>
    </w:p>
    <w:p>
      <w:pPr>
        <w:ind w:right="44"/>
        <w:spacing w:before="240" w:line="25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8"/>
        </w:rPr>
        <w:t>①</w:t>
      </w:r>
      <w:r>
        <w:rPr>
          <w:rFonts w:ascii="SimSun" w:hAnsi="SimSun" w:eastAsia="SimSun" w:cs="SimSun"/>
          <w:sz w:val="17"/>
          <w:szCs w:val="17"/>
          <w:spacing w:val="12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8"/>
        </w:rPr>
        <w:t>李东荣.积极有序推进城商行数字化转型更好地服务地方经济高质量发展</w:t>
      </w:r>
      <w:r>
        <w:rPr>
          <w:rFonts w:ascii="Times New Roman" w:hAnsi="Times New Roman" w:eastAsia="Times New Roman" w:cs="Times New Roman"/>
          <w:sz w:val="17"/>
          <w:szCs w:val="17"/>
          <w:spacing w:val="8"/>
        </w:rPr>
        <w:t>[J].</w:t>
      </w:r>
      <w:r>
        <w:rPr>
          <w:rFonts w:ascii="Times New Roman" w:hAnsi="Times New Roman" w:eastAsia="Times New Roman" w:cs="Times New Roma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"/>
        </w:rPr>
        <w:t>金融电子化，2019(05).</w:t>
      </w:r>
    </w:p>
    <w:p>
      <w:pPr>
        <w:spacing w:before="70" w:line="212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"/>
        </w:rPr>
        <w:t>②</w:t>
      </w:r>
      <w:r>
        <w:rPr>
          <w:rFonts w:ascii="SimSun" w:hAnsi="SimSun" w:eastAsia="SimSun" w:cs="SimSun"/>
          <w:sz w:val="17"/>
          <w:szCs w:val="17"/>
          <w:spacing w:val="7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"/>
        </w:rPr>
        <w:t>刘春航.积极稳妥实施银行业保险业数字化转型战略</w:t>
      </w:r>
      <w:r>
        <w:rPr>
          <w:rFonts w:ascii="Times New Roman" w:hAnsi="Times New Roman" w:eastAsia="Times New Roman" w:cs="Times New Roman"/>
          <w:sz w:val="17"/>
          <w:szCs w:val="17"/>
          <w:spacing w:val="1"/>
        </w:rPr>
        <w:t>[J].</w:t>
      </w:r>
      <w:r>
        <w:rPr>
          <w:rFonts w:ascii="Times New Roman" w:hAnsi="Times New Roman" w:eastAsia="Times New Roman" w:cs="Times New Roman"/>
          <w:sz w:val="17"/>
          <w:szCs w:val="17"/>
          <w:spacing w:val="39"/>
          <w:w w:val="10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"/>
        </w:rPr>
        <w:t>中国银行业，2021(11).</w:t>
      </w:r>
    </w:p>
    <w:p>
      <w:pPr>
        <w:spacing w:line="212" w:lineRule="auto"/>
        <w:sectPr>
          <w:footerReference w:type="default" r:id="rId30"/>
          <w:pgSz w:w="7870" w:h="11480"/>
          <w:pgMar w:top="400" w:right="1037" w:bottom="618" w:left="550" w:header="0" w:footer="47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942"/>
        <w:spacing w:before="3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58" w:lineRule="auto"/>
        <w:rPr/>
      </w:pPr>
      <w:r/>
    </w:p>
    <w:p>
      <w:pPr>
        <w:ind w:right="15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年，中国人民银行相继发布《金融科技(Fi</w:t>
      </w:r>
      <w:r>
        <w:rPr>
          <w:rFonts w:ascii="SimSun" w:hAnsi="SimSun" w:eastAsia="SimSun" w:cs="SimSun"/>
          <w:sz w:val="22"/>
          <w:szCs w:val="22"/>
          <w:spacing w:val="-4"/>
        </w:rPr>
        <w:t>nTech)发展规划(2019—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2021年)》和《金融科技发展规划(2022—202</w:t>
      </w:r>
      <w:r>
        <w:rPr>
          <w:rFonts w:ascii="SimSun" w:hAnsi="SimSun" w:eastAsia="SimSun" w:cs="SimSun"/>
          <w:sz w:val="22"/>
          <w:szCs w:val="22"/>
          <w:spacing w:val="2"/>
        </w:rPr>
        <w:t>5年)》,明确我国金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融科技发展的指导思想、基本原则、发展目标、重点任务</w:t>
      </w:r>
      <w:r>
        <w:rPr>
          <w:rFonts w:ascii="SimSun" w:hAnsi="SimSun" w:eastAsia="SimSun" w:cs="SimSun"/>
          <w:sz w:val="22"/>
          <w:szCs w:val="22"/>
          <w:spacing w:val="-5"/>
        </w:rPr>
        <w:t>和保障措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施，鼓励支持包括商业银行在内的金融机构在依法合</w:t>
      </w:r>
      <w:r>
        <w:rPr>
          <w:rFonts w:ascii="SimSun" w:hAnsi="SimSun" w:eastAsia="SimSun" w:cs="SimSun"/>
          <w:sz w:val="22"/>
          <w:szCs w:val="22"/>
          <w:spacing w:val="-5"/>
        </w:rPr>
        <w:t>规的前提下发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展金融科技。2019年，</w:t>
      </w:r>
      <w:r>
        <w:rPr>
          <w:rFonts w:ascii="SimSun" w:hAnsi="SimSun" w:eastAsia="SimSun" w:cs="SimSun"/>
          <w:sz w:val="22"/>
          <w:szCs w:val="22"/>
          <w:spacing w:val="10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《中国银保监会关于推动银行业和保险业高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质量发展的指导意见》中提出坚持科技赋能，转变</w:t>
      </w:r>
      <w:r>
        <w:rPr>
          <w:rFonts w:ascii="SimSun" w:hAnsi="SimSun" w:eastAsia="SimSun" w:cs="SimSun"/>
          <w:sz w:val="22"/>
          <w:szCs w:val="22"/>
          <w:spacing w:val="-5"/>
        </w:rPr>
        <w:t>发展方式，为银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行保险机构创新发展提供有力支撑。2022年，</w:t>
      </w:r>
      <w:r>
        <w:rPr>
          <w:rFonts w:ascii="SimSun" w:hAnsi="SimSun" w:eastAsia="SimSun" w:cs="SimSun"/>
          <w:sz w:val="22"/>
          <w:szCs w:val="22"/>
          <w:spacing w:val="6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《中国银保监会办公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厅关于银行业保险业数字化转型的指导意见》中要求银行保险机构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大力推进业务经营管理数字化转型，并在机制、方法和</w:t>
      </w:r>
      <w:r>
        <w:rPr>
          <w:rFonts w:ascii="SimSun" w:hAnsi="SimSun" w:eastAsia="SimSun" w:cs="SimSun"/>
          <w:sz w:val="22"/>
          <w:szCs w:val="22"/>
          <w:spacing w:val="-5"/>
        </w:rPr>
        <w:t>行动步骤等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方面予以规范和指导。</w:t>
      </w:r>
    </w:p>
    <w:p>
      <w:pPr>
        <w:ind w:firstLine="410"/>
        <w:spacing w:before="148" w:line="31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2020年是银行数字化转型的新起点，金融科技创新与数字化转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型进入了一个新的历史发展阶段。进入2020年，突然暴发的新冠肺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炎疫情给全球经济带来了严重的冲击，当下疫情尚未完全过去，其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带给经济活动供需两端的深刻影响正在持续发酵，全球</w:t>
      </w:r>
      <w:r>
        <w:rPr>
          <w:rFonts w:ascii="SimSun" w:hAnsi="SimSun" w:eastAsia="SimSun" w:cs="SimSun"/>
          <w:sz w:val="22"/>
          <w:szCs w:val="22"/>
          <w:spacing w:val="-5"/>
        </w:rPr>
        <w:t>经济的恢复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仍存在不确定性。然而，在疫情下兴起的以数字技术为基础的</w:t>
      </w:r>
      <w:r>
        <w:rPr>
          <w:rFonts w:ascii="SimSun" w:hAnsi="SimSun" w:eastAsia="SimSun" w:cs="SimSun"/>
          <w:sz w:val="22"/>
          <w:szCs w:val="22"/>
          <w:spacing w:val="-5"/>
        </w:rPr>
        <w:t>新产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业、新业态、新模式，在一定程度上对冲了经济下行压力，展现出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强大的发展韧性。2021年4月，《中国银保监会办公厅关于2021年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进一步推动小微企业金融服务高质量发展的通知》中鼓励银行业金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融机构充分运用大数据、区块链、人工智能等金融科</w:t>
      </w:r>
      <w:r>
        <w:rPr>
          <w:rFonts w:ascii="SimSun" w:hAnsi="SimSun" w:eastAsia="SimSun" w:cs="SimSun"/>
          <w:sz w:val="22"/>
          <w:szCs w:val="22"/>
          <w:spacing w:val="-6"/>
        </w:rPr>
        <w:t>技，在农业、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制造业、批发零售业、物流业等重点领域搭建供应链和产</w:t>
      </w:r>
      <w:r>
        <w:rPr>
          <w:rFonts w:ascii="SimSun" w:hAnsi="SimSun" w:eastAsia="SimSun" w:cs="SimSun"/>
          <w:sz w:val="22"/>
          <w:szCs w:val="22"/>
          <w:spacing w:val="-5"/>
        </w:rPr>
        <w:t>业链金融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平台。中国银行保险监督管理委员会主席在参加2020年金融街论坛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时表示①所有金融机构都要抓紧数字化转型，并在2022年中国银保</w:t>
      </w:r>
    </w:p>
    <w:p>
      <w:pPr>
        <w:pStyle w:val="BodyText"/>
        <w:spacing w:line="391" w:lineRule="auto"/>
        <w:rPr/>
      </w:pPr>
      <w:r/>
    </w:p>
    <w:p>
      <w:pPr>
        <w:ind w:right="20"/>
        <w:spacing w:before="56" w:line="25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6"/>
        </w:rPr>
        <w:t>①</w:t>
      </w:r>
      <w:r>
        <w:rPr>
          <w:rFonts w:ascii="SimSun" w:hAnsi="SimSun" w:eastAsia="SimSun" w:cs="SimSun"/>
          <w:sz w:val="17"/>
          <w:szCs w:val="17"/>
          <w:spacing w:val="8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6"/>
        </w:rPr>
        <w:t>中国人民银行.中国人民银行党委书记、中国银保监会主席郭树清在2020金融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</w:rPr>
        <w:t>街论坛上的讲话[EB/OL].2020[2022-03-16].</w:t>
      </w:r>
    </w:p>
    <w:p>
      <w:pPr>
        <w:spacing w:line="252" w:lineRule="auto"/>
        <w:sectPr>
          <w:footerReference w:type="default" r:id="rId31"/>
          <w:pgSz w:w="7870" w:h="11480"/>
          <w:pgMar w:top="400" w:right="760" w:bottom="708" w:left="829" w:header="0" w:footer="56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132"/>
        <w:spacing w:before="173" w:line="222" w:lineRule="auto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688960" behindDoc="0" locked="0" layoutInCell="0" allowOverlap="1">
            <wp:simplePos x="0" y="0"/>
            <wp:positionH relativeFrom="page">
              <wp:posOffset>311141</wp:posOffset>
            </wp:positionH>
            <wp:positionV relativeFrom="page">
              <wp:posOffset>5391167</wp:posOffset>
            </wp:positionV>
            <wp:extent cx="946167" cy="6350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616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第一章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纲举目张：数字化转型的逻辑起点、内涵与框架</w:t>
      </w:r>
    </w:p>
    <w:p>
      <w:pPr>
        <w:pStyle w:val="BodyText"/>
        <w:spacing w:line="324" w:lineRule="auto"/>
        <w:rPr/>
      </w:pPr>
      <w:r/>
    </w:p>
    <w:p>
      <w:pPr>
        <w:spacing w:before="72" w:line="392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3"/>
        </w:rPr>
        <w:t>监会工作会议上再次提出①加快金融业数字化转型，着力推动经济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社会高质量发展的要求。</w:t>
      </w:r>
    </w:p>
    <w:p>
      <w:pPr>
        <w:ind w:right="56" w:firstLine="410"/>
        <w:spacing w:before="129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数字化转型是数字时代企业转变发展观念、突破自身发展瓶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颈、把握创新机遇、有效应对内外部挑战和提升竞争力的有力举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措。德勤认为②,数字时代信息技术的进步</w:t>
      </w:r>
      <w:r>
        <w:rPr>
          <w:rFonts w:ascii="SimSun" w:hAnsi="SimSun" w:eastAsia="SimSun" w:cs="SimSun"/>
          <w:sz w:val="22"/>
          <w:szCs w:val="22"/>
          <w:spacing w:val="-1"/>
        </w:rPr>
        <w:t>与移动互联网的迅速普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及正深刻改变着人们的社会行为与商业模式，</w:t>
      </w:r>
      <w:r>
        <w:rPr>
          <w:rFonts w:ascii="SimSun" w:hAnsi="SimSun" w:eastAsia="SimSun" w:cs="SimSun"/>
          <w:sz w:val="22"/>
          <w:szCs w:val="22"/>
          <w:spacing w:val="-5"/>
        </w:rPr>
        <w:t>银行业正面临着新的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客户预期和需求、行业新进入者两方面带来的巨大挑战，为此银行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应当实施数字化战略。周邦瑶等人对咨询公司调研情况进行了总结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分析③,认为行业竞争加剧、服务成本高企，迫使我国银行业通过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数字化转型改善盈利能力。虽然我国银行的数字化程度较低，但市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场潜力为数字化转型提供了良好契机。郭为民</w:t>
      </w:r>
      <w:r>
        <w:rPr>
          <w:rFonts w:ascii="SimSun" w:hAnsi="SimSun" w:eastAsia="SimSun" w:cs="SimSun"/>
          <w:sz w:val="22"/>
          <w:szCs w:val="22"/>
          <w:spacing w:val="-1"/>
        </w:rPr>
        <w:t>认为④,在经济新常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态背景下，传统业务对商业银行的贡献度有所减弱，银行业整体面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临着转型压力，以大数据、云计算、人工智能和区块链为核心的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金融科技正在重塑金融业态，也为银行业转型提供了破局之策。王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炯认为⑤,由于客户群体转变、普惠金融需要、</w:t>
      </w:r>
      <w:r>
        <w:rPr>
          <w:rFonts w:ascii="SimSun" w:hAnsi="SimSun" w:eastAsia="SimSun" w:cs="SimSun"/>
          <w:sz w:val="22"/>
          <w:szCs w:val="22"/>
          <w:spacing w:val="-1"/>
        </w:rPr>
        <w:t>跨界竞争压力、自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我突破需求和经营环境变化等因素，商业银行迫切需要进行数字化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转型。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right="102"/>
        <w:spacing w:before="56" w:line="25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9"/>
        </w:rPr>
        <w:t>①  中国银行保险监督管理委员会</w:t>
      </w:r>
      <w:r>
        <w:rPr>
          <w:rFonts w:ascii="SimSun" w:hAnsi="SimSun" w:eastAsia="SimSun" w:cs="SimSun"/>
          <w:sz w:val="17"/>
          <w:szCs w:val="17"/>
          <w:spacing w:val="-4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9"/>
        </w:rPr>
        <w:t>.银保监会召开2022年工作会议</w:t>
      </w:r>
      <w:r>
        <w:rPr>
          <w:rFonts w:ascii="Times New Roman" w:hAnsi="Times New Roman" w:eastAsia="Times New Roman" w:cs="Times New Roman"/>
          <w:sz w:val="17"/>
          <w:szCs w:val="17"/>
          <w:spacing w:val="19"/>
        </w:rPr>
        <w:t>[</w:t>
      </w:r>
      <w:r>
        <w:rPr>
          <w:rFonts w:ascii="Times New Roman" w:hAnsi="Times New Roman" w:eastAsia="Times New Roman" w:cs="Times New Roman"/>
          <w:sz w:val="17"/>
          <w:szCs w:val="17"/>
        </w:rPr>
        <w:t>EB</w:t>
      </w:r>
      <w:r>
        <w:rPr>
          <w:rFonts w:ascii="Times New Roman" w:hAnsi="Times New Roman" w:eastAsia="Times New Roman" w:cs="Times New Roman"/>
          <w:sz w:val="17"/>
          <w:szCs w:val="17"/>
          <w:spacing w:val="19"/>
        </w:rPr>
        <w:t>/</w:t>
      </w:r>
      <w:r>
        <w:rPr>
          <w:rFonts w:ascii="Times New Roman" w:hAnsi="Times New Roman" w:eastAsia="Times New Roman" w:cs="Times New Roman"/>
          <w:sz w:val="17"/>
          <w:szCs w:val="17"/>
        </w:rPr>
        <w:t>OL</w:t>
      </w:r>
      <w:r>
        <w:rPr>
          <w:rFonts w:ascii="Times New Roman" w:hAnsi="Times New Roman" w:eastAsia="Times New Roman" w:cs="Times New Roman"/>
          <w:sz w:val="17"/>
          <w:szCs w:val="17"/>
          <w:spacing w:val="19"/>
        </w:rPr>
        <w:t>].</w:t>
      </w:r>
      <w:r>
        <w:rPr>
          <w:rFonts w:ascii="Times New Roman" w:hAnsi="Times New Roman" w:eastAsia="Times New Roman" w:cs="Times New Roma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2"/>
        </w:rPr>
        <w:t>2022[2022-03-16].</w:t>
      </w:r>
    </w:p>
    <w:p>
      <w:pPr>
        <w:spacing w:before="52" w:line="21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3"/>
        </w:rPr>
        <w:t>②</w:t>
      </w:r>
      <w:r>
        <w:rPr>
          <w:rFonts w:ascii="SimSun" w:hAnsi="SimSun" w:eastAsia="SimSun" w:cs="SimSun"/>
          <w:sz w:val="17"/>
          <w:szCs w:val="17"/>
          <w:spacing w:val="8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"/>
        </w:rPr>
        <w:t>德勤.数字时代银行的转型与重塑</w:t>
      </w:r>
      <w:r>
        <w:rPr>
          <w:rFonts w:ascii="SimSun" w:hAnsi="SimSun" w:eastAsia="SimSun" w:cs="SimSun"/>
          <w:sz w:val="17"/>
          <w:szCs w:val="17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3"/>
        </w:rPr>
        <w:t>[R].</w:t>
      </w:r>
      <w:r>
        <w:rPr>
          <w:rFonts w:ascii="Times New Roman" w:hAnsi="Times New Roman" w:eastAsia="Times New Roman" w:cs="Times New Roman"/>
          <w:sz w:val="17"/>
          <w:szCs w:val="17"/>
          <w:spacing w:val="2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"/>
        </w:rPr>
        <w:t>上海，2016.</w:t>
      </w:r>
    </w:p>
    <w:p>
      <w:pPr>
        <w:spacing w:before="74" w:line="26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4"/>
        </w:rPr>
        <w:t>③</w:t>
      </w:r>
      <w:r>
        <w:rPr>
          <w:rFonts w:ascii="SimSun" w:hAnsi="SimSun" w:eastAsia="SimSun" w:cs="SimSun"/>
          <w:sz w:val="17"/>
          <w:szCs w:val="17"/>
          <w:spacing w:val="7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"/>
        </w:rPr>
        <w:t>周邦瑶，黄绘峰.银行业数字化转型的国际经验和国内</w:t>
      </w:r>
      <w:r>
        <w:rPr>
          <w:rFonts w:ascii="SimSun" w:hAnsi="SimSun" w:eastAsia="SimSun" w:cs="SimSun"/>
          <w:sz w:val="17"/>
          <w:szCs w:val="17"/>
          <w:spacing w:val="3"/>
        </w:rPr>
        <w:t>契机分析</w:t>
      </w:r>
      <w:r>
        <w:rPr>
          <w:rFonts w:ascii="Times New Roman" w:hAnsi="Times New Roman" w:eastAsia="Times New Roman" w:cs="Times New Roman"/>
          <w:sz w:val="17"/>
          <w:szCs w:val="17"/>
          <w:spacing w:val="3"/>
        </w:rPr>
        <w:t>[J].</w:t>
      </w:r>
      <w:r>
        <w:rPr>
          <w:rFonts w:ascii="Times New Roman" w:hAnsi="Times New Roman" w:eastAsia="Times New Roman" w:cs="Times New Roman"/>
          <w:sz w:val="17"/>
          <w:szCs w:val="17"/>
          <w:spacing w:val="13"/>
          <w:w w:val="101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3"/>
        </w:rPr>
        <w:t>中国市场，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</w:rPr>
        <w:t>2016(50):3.</w:t>
      </w:r>
    </w:p>
    <w:p>
      <w:pPr>
        <w:spacing w:before="56" w:line="284" w:lineRule="exac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2"/>
          <w:position w:val="8"/>
        </w:rPr>
        <w:t>④  郭为民，金融科技与未来银行</w:t>
      </w:r>
      <w:r>
        <w:rPr>
          <w:rFonts w:ascii="SimSun" w:hAnsi="SimSun" w:eastAsia="SimSun" w:cs="SimSun"/>
          <w:sz w:val="17"/>
          <w:szCs w:val="17"/>
          <w:spacing w:val="-29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2"/>
          <w:position w:val="8"/>
        </w:rPr>
        <w:t>[J].  </w:t>
      </w:r>
      <w:r>
        <w:rPr>
          <w:rFonts w:ascii="SimSun" w:hAnsi="SimSun" w:eastAsia="SimSun" w:cs="SimSun"/>
          <w:sz w:val="17"/>
          <w:szCs w:val="17"/>
          <w:spacing w:val="2"/>
          <w:position w:val="8"/>
        </w:rPr>
        <w:t>中国金融，2017(17):3.</w:t>
      </w:r>
    </w:p>
    <w:p>
      <w:pPr>
        <w:spacing w:before="1" w:line="21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4"/>
        </w:rPr>
        <w:t>⑤</w:t>
      </w:r>
      <w:r>
        <w:rPr>
          <w:rFonts w:ascii="SimSun" w:hAnsi="SimSun" w:eastAsia="SimSun" w:cs="SimSun"/>
          <w:sz w:val="17"/>
          <w:szCs w:val="17"/>
          <w:spacing w:val="8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"/>
        </w:rPr>
        <w:t>王炯.商业银行的数字化转型[J].中国金融，201</w:t>
      </w:r>
      <w:r>
        <w:rPr>
          <w:rFonts w:ascii="SimSun" w:hAnsi="SimSun" w:eastAsia="SimSun" w:cs="SimSun"/>
          <w:sz w:val="17"/>
          <w:szCs w:val="17"/>
          <w:spacing w:val="3"/>
        </w:rPr>
        <w:t>8(22):3.</w:t>
      </w:r>
    </w:p>
    <w:p>
      <w:pPr>
        <w:spacing w:line="217" w:lineRule="auto"/>
        <w:sectPr>
          <w:footerReference w:type="default" r:id="rId32"/>
          <w:pgSz w:w="7870" w:h="11480"/>
          <w:pgMar w:top="400" w:right="1054" w:bottom="578" w:left="489" w:header="0" w:footer="43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2092"/>
        <w:spacing w:before="70" w:line="646" w:lineRule="exact"/>
        <w:rPr>
          <w:rFonts w:ascii="SimHei" w:hAnsi="SimHei" w:eastAsia="SimHei" w:cs="SimHei"/>
          <w:sz w:val="20"/>
          <w:szCs w:val="20"/>
        </w:rPr>
      </w:pPr>
      <w:r>
        <w:pict>
          <v:shape id="_x0000_s14" style="position:absolute;margin-left:46.7491pt;margin-top:355.749pt;mso-position-vertical-relative:page;mso-position-horizontal-relative:page;width:308.55pt;height:48.55pt;z-index:251689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120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6120"/>
                  </w:tblGrid>
                  <w:tr>
                    <w:trPr>
                      <w:trHeight w:val="910" w:hRule="atLeast"/>
                    </w:trPr>
                    <w:tc>
                      <w:tcPr>
                        <w:tcW w:w="6120" w:type="dxa"/>
                        <w:vAlign w:val="top"/>
                      </w:tcPr>
                      <w:p>
                        <w:pPr>
                          <w:ind w:left="2435"/>
                          <w:spacing w:before="22" w:line="213" w:lineRule="auto"/>
                          <w:rPr>
                            <w:rFonts w:ascii="SimSun" w:hAnsi="SimSun" w:eastAsia="SimSun" w:cs="SimSu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SimSun" w:hAnsi="SimSun" w:eastAsia="SimSun" w:cs="SimSun"/>
                            <w:sz w:val="18"/>
                            <w:szCs w:val="18"/>
                            <w:spacing w:val="2"/>
                          </w:rPr>
                          <w:t>数字化支撑体系</w:t>
                        </w:r>
                      </w:p>
                      <w:tbl>
                        <w:tblPr>
                          <w:tblStyle w:val="TableNormal"/>
                          <w:tblW w:w="5979" w:type="dxa"/>
                          <w:tblInd w:w="55" w:type="dxa"/>
                          <w:tblLayout w:type="fixed"/>
                          <w:tblBorders>
                            <w:top w:val="single" w:color="000000" w:sz="4" w:space="0"/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insideH w:val="single" w:color="000000" w:sz="4" w:space="0"/>
                            <w:insideV w:val="single" w:color="000000" w:sz="4" w:space="0"/>
                          </w:tblBorders>
                        </w:tblPr>
                        <w:tblGrid>
                          <w:gridCol w:w="1992"/>
                          <w:gridCol w:w="1976"/>
                          <w:gridCol w:w="2011"/>
                        </w:tblGrid>
                        <w:tr>
                          <w:trPr>
                            <w:trHeight w:val="290" w:hRule="atLeast"/>
                          </w:trPr>
                          <w:tc>
                            <w:tcPr>
                              <w:tcW w:w="5979" w:type="dxa"/>
                              <w:vAlign w:val="top"/>
                              <w:gridSpan w:val="3"/>
                            </w:tcPr>
                            <w:p>
                              <w:pPr>
                                <w:ind w:left="2364"/>
                                <w:spacing w:before="62" w:line="219" w:lineRule="auto"/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</w:rPr>
                                <w:t>1.数据资产管理</w:t>
                              </w:r>
                            </w:p>
                          </w:tc>
                        </w:tr>
                        <w:tr>
                          <w:trPr>
                            <w:trHeight w:val="299" w:hRule="atLeast"/>
                          </w:trPr>
                          <w:tc>
                            <w:tcPr>
                              <w:tcW w:w="1992" w:type="dxa"/>
                              <w:vAlign w:val="top"/>
                            </w:tcPr>
                            <w:p>
                              <w:pPr>
                                <w:ind w:left="164"/>
                                <w:spacing w:before="62" w:line="219" w:lineRule="auto"/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  <w:spacing w:val="1"/>
                                </w:rPr>
                                <w:t>2.数字化技术与架构</w:t>
                              </w:r>
                            </w:p>
                          </w:tc>
                          <w:tc>
                            <w:tcPr>
                              <w:tcW w:w="1976" w:type="dxa"/>
                              <w:vAlign w:val="top"/>
                            </w:tcPr>
                            <w:p>
                              <w:pPr>
                                <w:ind w:left="202"/>
                                <w:spacing w:before="61" w:line="219" w:lineRule="auto"/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  <w:spacing w:val="1"/>
                                </w:rPr>
                                <w:t>3.数字化组织与机制</w:t>
                              </w:r>
                            </w:p>
                          </w:tc>
                          <w:tc>
                            <w:tcPr>
                              <w:tcW w:w="2011" w:type="dxa"/>
                              <w:vAlign w:val="top"/>
                            </w:tcPr>
                            <w:p>
                              <w:pPr>
                                <w:ind w:left="226"/>
                                <w:spacing w:before="62" w:line="219" w:lineRule="auto"/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eastAsia="SimSun" w:cs="SimSun"/>
                                  <w:sz w:val="18"/>
                                  <w:szCs w:val="18"/>
                                  <w:spacing w:val="-1"/>
                                </w:rPr>
                                <w:t>4.数字化团队与文化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50" w:lineRule="exact"/>
                          <w:rPr>
                            <w:rFonts w:ascii="Arial"/>
                            <w:sz w:val="4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SimHei" w:hAnsi="SimHei" w:eastAsia="SimHei" w:cs="SimHei"/>
          <w:sz w:val="20"/>
          <w:szCs w:val="20"/>
          <w:b/>
          <w:bCs/>
          <w:spacing w:val="-19"/>
          <w:w w:val="89"/>
          <w:position w:val="35"/>
        </w:rPr>
        <w:t>商业银行数字化转型：实践与策略</w:t>
      </w:r>
    </w:p>
    <w:p>
      <w:pPr>
        <w:ind w:left="153"/>
        <w:spacing w:line="219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5"/>
        </w:rPr>
        <w:t>四、商业银行数字化转型需要做什么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150" w:right="196" w:firstLine="399"/>
        <w:spacing w:before="65" w:line="36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综合全球咨询公司的方法论和领先的银行实践</w:t>
      </w:r>
      <w:r>
        <w:rPr>
          <w:rFonts w:ascii="SimSun" w:hAnsi="SimSun" w:eastAsia="SimSun" w:cs="SimSun"/>
          <w:sz w:val="20"/>
          <w:szCs w:val="20"/>
          <w:spacing w:val="16"/>
        </w:rPr>
        <w:t>，本书提出了商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业银行数字化转型的框架，涵盖数字化战略、用户</w:t>
      </w:r>
      <w:r>
        <w:rPr>
          <w:rFonts w:ascii="SimSun" w:hAnsi="SimSun" w:eastAsia="SimSun" w:cs="SimSun"/>
          <w:sz w:val="20"/>
          <w:szCs w:val="20"/>
          <w:spacing w:val="14"/>
        </w:rPr>
        <w:t>、数字化能力、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数字化支撑体系4个方面，具体包括一个战略、五类用户、十</w:t>
      </w:r>
      <w:r>
        <w:rPr>
          <w:rFonts w:ascii="SimSun" w:hAnsi="SimSun" w:eastAsia="SimSun" w:cs="SimSun"/>
          <w:sz w:val="20"/>
          <w:szCs w:val="20"/>
          <w:spacing w:val="18"/>
        </w:rPr>
        <w:t>大能</w:t>
      </w:r>
    </w:p>
    <w:p>
      <w:pPr>
        <w:ind w:left="150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力和四大支撑体系，如图1-1所示。</w:t>
      </w:r>
    </w:p>
    <w:p>
      <w:pPr>
        <w:pStyle w:val="BodyText"/>
        <w:spacing w:before="74" w:line="3490" w:lineRule="exact"/>
        <w:rPr/>
      </w:pPr>
      <w:r>
        <w:rPr>
          <w:position w:val="-69"/>
        </w:rPr>
        <w:pict>
          <v:group id="_x0000_s16" style="mso-position-vertical-relative:line;mso-position-horizontal-relative:char;width:330pt;height:174.5pt;" filled="false" stroked="false" coordsize="6600,3490" coordorigin="0,0">
            <v:shape id="_x0000_s18" style="position:absolute;left:0;top:0;width:6600;height:3490;" filled="false" stroked="false" type="#_x0000_t75">
              <v:imagedata o:title="" r:id="rId35"/>
            </v:shape>
            <v:shape id="_x0000_s20" style="position:absolute;left:309;top:207;width:6077;height:298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29"/>
                      <w:spacing w:before="20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color w:val="FFFFFF"/>
                        <w:spacing w:val="-17"/>
                        <w:w w:val="98"/>
                      </w:rPr>
                      <w:t>数字化战略</w:t>
                    </w:r>
                  </w:p>
                  <w:p>
                    <w:pPr>
                      <w:ind w:left="20"/>
                      <w:spacing w:before="113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</w:rPr>
                      <w:t>用户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58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1"/>
                        <w:position w:val="1"/>
                      </w:rPr>
                      <w:t>A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  <w:position w:val="1"/>
                      </w:rPr>
                      <w:t>销售人员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6"/>
                        <w:position w:val="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</w:rPr>
                      <w:t>B 合作机构   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i/>
                        <w:iCs/>
                        <w:spacing w:val="-11"/>
                        <w:position w:val="1"/>
                      </w:rPr>
                      <w:t>C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51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i/>
                        <w:iCs/>
                        <w:spacing w:val="-11"/>
                        <w:position w:val="1"/>
                      </w:rPr>
                      <w:t>客户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1"/>
                        <w:position w:val="1"/>
                      </w:rPr>
                      <w:t xml:space="preserve">    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1"/>
                      </w:rPr>
                      <w:t>D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</w:rPr>
                      <w:t>决策层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24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1"/>
                      </w:rPr>
                      <w:t>E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15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</w:rPr>
                      <w:t>员工</w:t>
                    </w:r>
                  </w:p>
                  <w:p>
                    <w:pPr>
                      <w:ind w:left="2529"/>
                      <w:spacing w:before="121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9"/>
                      </w:rPr>
                      <w:t>数字化能力</w:t>
                    </w:r>
                  </w:p>
                  <w:p>
                    <w:pPr>
                      <w:spacing w:line="31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1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460"/>
                      <w:spacing w:before="49" w:line="185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3"/>
                      </w:rPr>
                      <w:t>1.数字化客户洞察</w:t>
                    </w:r>
                  </w:p>
                  <w:p>
                    <w:pPr>
                      <w:ind w:right="14"/>
                      <w:spacing w:line="219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"/>
                      </w:rPr>
                      <w:t>4.数字化产品创新5.数字化资管</w:t>
                    </w:r>
                  </w:p>
                  <w:p>
                    <w:pPr>
                      <w:spacing w:line="41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69"/>
                      <w:spacing w:before="57" w:line="200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6.数字化运营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4"/>
                      </w:rPr>
                      <w:t xml:space="preserve">      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color w:val="FFFFFF"/>
                        <w:spacing w:val="-11"/>
                        <w:position w:val="-1"/>
                      </w:rPr>
                      <w:t>O</w:t>
                    </w:r>
                  </w:p>
                  <w:p>
                    <w:pPr>
                      <w:ind w:left="419"/>
                      <w:spacing w:before="15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7.数字化风控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9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8.数字化合规                 9.数字化财务  10.数字化职场员工</w:t>
                    </w:r>
                  </w:p>
                </w:txbxContent>
              </v:textbox>
            </v:shape>
            <v:shape id="_x0000_s22" style="position:absolute;left:359;top:1975;width:1721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8"/>
                      </w:rPr>
                      <w:t>2.数字化生态3.数字化营销</w:t>
                    </w:r>
                  </w:p>
                </w:txbxContent>
              </v:textbox>
            </v:shape>
            <v:shape id="_x0000_s24" style="position:absolute;left:1399;top:1519;width:490;height:380;" filled="false" stroked="false" type="#_x0000_t75">
              <v:imagedata o:title="" r:id="rId36"/>
            </v:shape>
          </v:group>
        </w:pic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1749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1"/>
        </w:rPr>
        <w:t>图1-1  商业银行数字化转型基础框架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592"/>
        <w:spacing w:before="65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(一)数字化转型的战略和用户</w:t>
      </w:r>
    </w:p>
    <w:p>
      <w:pPr>
        <w:pStyle w:val="BodyText"/>
        <w:spacing w:line="445" w:lineRule="auto"/>
        <w:rPr/>
      </w:pPr>
      <w:r/>
    </w:p>
    <w:p>
      <w:pPr>
        <w:ind w:left="589"/>
        <w:spacing w:before="66" w:line="400" w:lineRule="exac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  <w:position w:val="15"/>
        </w:rPr>
        <w:t>在战略制定方面，商业银行应结合自身资源和能力及约束条件</w:t>
      </w:r>
    </w:p>
    <w:p>
      <w:pPr>
        <w:ind w:left="150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以明确战略的侧重点。例如，需要明确是通过数字化品牌体验以提</w:t>
      </w:r>
    </w:p>
    <w:p>
      <w:pPr>
        <w:spacing w:line="219" w:lineRule="auto"/>
        <w:sectPr>
          <w:footerReference w:type="default" r:id="rId34"/>
          <w:pgSz w:w="7870" w:h="11480"/>
          <w:pgMar w:top="400" w:right="550" w:bottom="665" w:left="720" w:header="0" w:footer="516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132"/>
        <w:spacing w:before="16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第一章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纲举目张：数字化转型的逻辑起点、内涵与框架</w:t>
      </w:r>
    </w:p>
    <w:p>
      <w:pPr>
        <w:pStyle w:val="BodyText"/>
        <w:spacing w:line="311" w:lineRule="auto"/>
        <w:rPr/>
      </w:pPr>
      <w:r/>
    </w:p>
    <w:p>
      <w:pPr>
        <w:ind w:right="28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升客户忠诚度，将营销模式转向沉浸式数字化体验的数字化品牌推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广战略；或是通过多触点重塑互动、打造极致客户体验</w:t>
      </w:r>
      <w:r>
        <w:rPr>
          <w:rFonts w:ascii="SimSun" w:hAnsi="SimSun" w:eastAsia="SimSun" w:cs="SimSun"/>
          <w:sz w:val="22"/>
          <w:szCs w:val="22"/>
          <w:spacing w:val="-5"/>
        </w:rPr>
        <w:t>从而增强客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户黏性的战略；或是注重生态拓展实现多流量转换的生态拓展战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略；或是借助产品创新打造差异化核心竞争力的战略；还是</w:t>
      </w:r>
      <w:r>
        <w:rPr>
          <w:rFonts w:ascii="SimSun" w:hAnsi="SimSun" w:eastAsia="SimSun" w:cs="SimSun"/>
          <w:sz w:val="22"/>
          <w:szCs w:val="22"/>
          <w:spacing w:val="-5"/>
        </w:rPr>
        <w:t>致力于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运营效率提升、市场细分的成本优化战略。每一个战略方向对数字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化能力的侧重均存在差异。对于商业银行而言，可以</w:t>
      </w:r>
      <w:r>
        <w:rPr>
          <w:rFonts w:ascii="SimSun" w:hAnsi="SimSun" w:eastAsia="SimSun" w:cs="SimSun"/>
          <w:sz w:val="22"/>
          <w:szCs w:val="22"/>
          <w:spacing w:val="-5"/>
        </w:rPr>
        <w:t>利用数字化手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段，选取适合自身资源和能力的战略侧重点，建立</w:t>
      </w:r>
      <w:r>
        <w:rPr>
          <w:rFonts w:ascii="SimSun" w:hAnsi="SimSun" w:eastAsia="SimSun" w:cs="SimSun"/>
          <w:sz w:val="22"/>
          <w:szCs w:val="22"/>
          <w:spacing w:val="-6"/>
        </w:rPr>
        <w:t>由数据、技术、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机制等组成的数字化支撑体系，实现以数字化客户</w:t>
      </w:r>
      <w:r>
        <w:rPr>
          <w:rFonts w:ascii="SimSun" w:hAnsi="SimSun" w:eastAsia="SimSun" w:cs="SimSun"/>
          <w:sz w:val="22"/>
          <w:szCs w:val="22"/>
          <w:spacing w:val="3"/>
        </w:rPr>
        <w:t>洞察为核心的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全方位数字化业务能力，最终达到各角色用户体验及服务效能的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提升。</w:t>
      </w:r>
    </w:p>
    <w:p>
      <w:pPr>
        <w:ind w:firstLine="430"/>
        <w:spacing w:before="16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对销售人员而言，数字化工具需要有力地支撑与辅助其日常业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务需求，比如更加精准的营销赋能。因此，对于该类</w:t>
      </w:r>
      <w:r>
        <w:rPr>
          <w:rFonts w:ascii="SimSun" w:hAnsi="SimSun" w:eastAsia="SimSun" w:cs="SimSun"/>
          <w:sz w:val="22"/>
          <w:szCs w:val="22"/>
          <w:spacing w:val="-5"/>
        </w:rPr>
        <w:t>核心角色，数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字化应提供“三度”(即速度、温度、尺度)的助力体验。对</w:t>
      </w:r>
      <w:r>
        <w:rPr>
          <w:rFonts w:ascii="SimSun" w:hAnsi="SimSun" w:eastAsia="SimSun" w:cs="SimSun"/>
          <w:sz w:val="22"/>
          <w:szCs w:val="22"/>
          <w:spacing w:val="-5"/>
        </w:rPr>
        <w:t>合作机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构而言，为应对开放化、生态化的数字化发展需求，银行应聚焦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“三互”(即互赢、互利、互惠)合作体验</w:t>
      </w:r>
      <w:r>
        <w:rPr>
          <w:rFonts w:ascii="SimSun" w:hAnsi="SimSun" w:eastAsia="SimSun" w:cs="SimSun"/>
          <w:sz w:val="22"/>
          <w:szCs w:val="22"/>
          <w:spacing w:val="-4"/>
        </w:rPr>
        <w:t>的打造。对客户而言，更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便捷的服务体验为重中之重。为更好地服务客户，银行</w:t>
      </w:r>
      <w:r>
        <w:rPr>
          <w:rFonts w:ascii="SimSun" w:hAnsi="SimSun" w:eastAsia="SimSun" w:cs="SimSun"/>
          <w:sz w:val="22"/>
          <w:szCs w:val="22"/>
          <w:spacing w:val="-5"/>
        </w:rPr>
        <w:t>应坚持以客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户为中心的服务理念，具备差异化的产品、服务与</w:t>
      </w:r>
      <w:r>
        <w:rPr>
          <w:rFonts w:ascii="SimSun" w:hAnsi="SimSun" w:eastAsia="SimSun" w:cs="SimSun"/>
          <w:sz w:val="22"/>
          <w:szCs w:val="22"/>
          <w:spacing w:val="-5"/>
        </w:rPr>
        <w:t>体验，同时建立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综合解决方案打造能力与多场景的客户服务开放生态</w:t>
      </w:r>
      <w:r>
        <w:rPr>
          <w:rFonts w:ascii="SimSun" w:hAnsi="SimSun" w:eastAsia="SimSun" w:cs="SimSun"/>
          <w:sz w:val="22"/>
          <w:szCs w:val="22"/>
          <w:spacing w:val="-5"/>
        </w:rPr>
        <w:t>，最终让客户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拥有“三A”,</w:t>
      </w:r>
      <w:r>
        <w:rPr>
          <w:rFonts w:ascii="SimSun" w:hAnsi="SimSun" w:eastAsia="SimSun" w:cs="SimSun"/>
          <w:sz w:val="22"/>
          <w:szCs w:val="22"/>
          <w:spacing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即随时(Anytime)、随地(Anywhere)、</w:t>
      </w:r>
      <w:r>
        <w:rPr>
          <w:rFonts w:ascii="SimSun" w:hAnsi="SimSun" w:eastAsia="SimSun" w:cs="SimSun"/>
          <w:sz w:val="22"/>
          <w:szCs w:val="22"/>
          <w:spacing w:val="-8"/>
        </w:rPr>
        <w:t>随需(Anything)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的数字化服务体验。管理者作为银行中枢，数字化的</w:t>
      </w:r>
      <w:r>
        <w:rPr>
          <w:rFonts w:ascii="SimSun" w:hAnsi="SimSun" w:eastAsia="SimSun" w:cs="SimSun"/>
          <w:sz w:val="22"/>
          <w:szCs w:val="22"/>
          <w:spacing w:val="-5"/>
        </w:rPr>
        <w:t>成功转型意味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着可进行“三时”(即全时、实时、随时)的管理决策。对于员工而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言，数字化的落地更多地意味着劳动力的释放。通过数</w:t>
      </w:r>
      <w:r>
        <w:rPr>
          <w:rFonts w:ascii="SimSun" w:hAnsi="SimSun" w:eastAsia="SimSun" w:cs="SimSun"/>
          <w:sz w:val="22"/>
          <w:szCs w:val="22"/>
          <w:spacing w:val="-5"/>
        </w:rPr>
        <w:t>字工具，打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造具备“三化”(即自动化、移动化、智能化)的作业体验，</w:t>
      </w:r>
      <w:r>
        <w:rPr>
          <w:rFonts w:ascii="SimSun" w:hAnsi="SimSun" w:eastAsia="SimSun" w:cs="SimSun"/>
          <w:sz w:val="22"/>
          <w:szCs w:val="22"/>
          <w:spacing w:val="-4"/>
        </w:rPr>
        <w:t>以达到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减负、提速的效能。</w:t>
      </w:r>
    </w:p>
    <w:p>
      <w:pPr>
        <w:spacing w:line="219" w:lineRule="auto"/>
        <w:sectPr>
          <w:footerReference w:type="default" r:id="rId37"/>
          <w:pgSz w:w="7870" w:h="11480"/>
          <w:pgMar w:top="400" w:right="993" w:bottom="598" w:left="579" w:header="0" w:footer="4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1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9" w:lineRule="auto"/>
        <w:rPr/>
      </w:pPr>
      <w:r/>
    </w:p>
    <w:p>
      <w:pPr>
        <w:ind w:left="41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(二)数字化转型的能力</w:t>
      </w:r>
    </w:p>
    <w:p>
      <w:pPr>
        <w:pStyle w:val="BodyText"/>
        <w:spacing w:line="41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1.数字化客户洞察</w:t>
      </w:r>
    </w:p>
    <w:p>
      <w:pPr>
        <w:pStyle w:val="BodyText"/>
        <w:spacing w:line="249" w:lineRule="auto"/>
        <w:rPr/>
      </w:pPr>
      <w:r/>
    </w:p>
    <w:p>
      <w:pPr>
        <w:ind w:right="5" w:firstLine="410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随着数字化时代的到来，  “以客户为中心”已逐渐成为国内外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银行所普遍追求的业务转型战略的重点之一</w:t>
      </w:r>
      <w:r>
        <w:rPr>
          <w:rFonts w:ascii="SimSun" w:hAnsi="SimSun" w:eastAsia="SimSun" w:cs="SimSun"/>
          <w:sz w:val="22"/>
          <w:szCs w:val="22"/>
          <w:spacing w:val="-5"/>
        </w:rPr>
        <w:t>，商业银行各业务条线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均面临着客户能力提升的挑战。</w:t>
      </w:r>
    </w:p>
    <w:p>
      <w:pPr>
        <w:ind w:right="7" w:firstLine="410"/>
        <w:spacing w:before="139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(1)零售业务方面：如何更精准地分群以应</w:t>
      </w:r>
      <w:r>
        <w:rPr>
          <w:rFonts w:ascii="SimSun" w:hAnsi="SimSun" w:eastAsia="SimSun" w:cs="SimSun"/>
          <w:sz w:val="22"/>
          <w:szCs w:val="22"/>
        </w:rPr>
        <w:t>对“客群经营”为 </w:t>
      </w:r>
      <w:r>
        <w:rPr>
          <w:rFonts w:ascii="SimSun" w:hAnsi="SimSun" w:eastAsia="SimSun" w:cs="SimSun"/>
          <w:sz w:val="22"/>
          <w:szCs w:val="22"/>
          <w:spacing w:val="-5"/>
        </w:rPr>
        <w:t>核心的业务发展需求，实现对于基础客户的做大增量</w:t>
      </w:r>
      <w:r>
        <w:rPr>
          <w:rFonts w:ascii="SimSun" w:hAnsi="SimSun" w:eastAsia="SimSun" w:cs="SimSun"/>
          <w:sz w:val="22"/>
          <w:szCs w:val="22"/>
          <w:spacing w:val="-6"/>
        </w:rPr>
        <w:t>与做强存量，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解决包括财富客户的高效需求管理体系、私行客户的客户挖潜、信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用卡客户的以名品带动获客、零售信贷客户的以产品为主线实行分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层营销与客户体验提升，以及长尾客户拓展难度大等</w:t>
      </w:r>
      <w:r>
        <w:rPr>
          <w:rFonts w:ascii="SimSun" w:hAnsi="SimSun" w:eastAsia="SimSun" w:cs="SimSun"/>
          <w:sz w:val="22"/>
          <w:szCs w:val="22"/>
          <w:spacing w:val="-6"/>
        </w:rPr>
        <w:t>问题。为此，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商业银行应迈向“客户+用户”并行管理的新时代，构建“客户拓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展—客户挖潜—交叉销售—客户挽留”的用户全生命周期的经营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体系。</w:t>
      </w:r>
    </w:p>
    <w:p>
      <w:pPr>
        <w:ind w:firstLine="410"/>
        <w:spacing w:before="19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(2)公司业务方面：如何分群客户深化经营、如何提升重点区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域、重点行业的经营，以及对实体经济类客户、机构客户、供应链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客户及网络金融和支付结算类客户的针对性营销等成为当下公司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银行业务的重点议题。此外，交易银行、金融市场、</w:t>
      </w:r>
      <w:r>
        <w:rPr>
          <w:rFonts w:ascii="SimSun" w:hAnsi="SimSun" w:eastAsia="SimSun" w:cs="SimSun"/>
          <w:sz w:val="22"/>
          <w:szCs w:val="22"/>
          <w:spacing w:val="2"/>
        </w:rPr>
        <w:t>资产托管等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各类业务均面临着客户洞察能力提升、客户管理精细化等挑战。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如何从不同渠道获取更优质的客户、提供匹配的银行产品与服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务、从而提升客户黏性、降低运营风险等已成为商业</w:t>
      </w:r>
      <w:r>
        <w:rPr>
          <w:rFonts w:ascii="SimSun" w:hAnsi="SimSun" w:eastAsia="SimSun" w:cs="SimSun"/>
          <w:sz w:val="22"/>
          <w:szCs w:val="22"/>
          <w:spacing w:val="2"/>
        </w:rPr>
        <w:t>银行在数字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化时代在维持业务规模增速的情况下，进一步优化</w:t>
      </w:r>
      <w:r>
        <w:rPr>
          <w:rFonts w:ascii="SimSun" w:hAnsi="SimSun" w:eastAsia="SimSun" w:cs="SimSun"/>
          <w:sz w:val="22"/>
          <w:szCs w:val="22"/>
          <w:spacing w:val="2"/>
        </w:rPr>
        <w:t>业务结构、提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升质量，从而提升自身品牌影响力和竞争力，而实</w:t>
      </w:r>
      <w:r>
        <w:rPr>
          <w:rFonts w:ascii="SimSun" w:hAnsi="SimSun" w:eastAsia="SimSun" w:cs="SimSun"/>
          <w:sz w:val="22"/>
          <w:szCs w:val="22"/>
          <w:spacing w:val="2"/>
        </w:rPr>
        <w:t>现这一切的基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础则是需要具备数字化客户洞察的能力。</w:t>
      </w:r>
    </w:p>
    <w:p>
      <w:pPr>
        <w:spacing w:line="219" w:lineRule="auto"/>
        <w:sectPr>
          <w:footerReference w:type="default" r:id="rId38"/>
          <w:pgSz w:w="7870" w:h="11480"/>
          <w:pgMar w:top="400" w:right="781" w:bottom="658" w:left="819" w:header="0" w:footer="5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32"/>
        <w:spacing w:before="12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第一章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纲举目张：数字化转型的逻辑起点、内涵与框架</w:t>
      </w:r>
    </w:p>
    <w:p>
      <w:pPr>
        <w:pStyle w:val="BodyText"/>
        <w:spacing w:line="307" w:lineRule="auto"/>
        <w:rPr/>
      </w:pPr>
      <w:r/>
    </w:p>
    <w:p>
      <w:pPr>
        <w:ind w:left="489"/>
        <w:spacing w:before="72" w:line="41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4"/>
        </w:rPr>
        <w:t>对于数字化客户洞察能力的打造，主要有两大典型实践：客户</w:t>
      </w:r>
    </w:p>
    <w:p>
      <w:pPr>
        <w:ind w:left="8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画像的建立及构建基于客户洞察的智能决策体系。</w:t>
      </w:r>
    </w:p>
    <w:p>
      <w:pPr>
        <w:ind w:left="489"/>
        <w:spacing w:before="12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1)客户画像</w:t>
      </w:r>
    </w:p>
    <w:p>
      <w:pPr>
        <w:ind w:left="89" w:right="68" w:firstLine="400"/>
        <w:spacing w:before="139" w:line="30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360度客户视图指通过对内外部的客户数据进行收集与处理，利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用聚类分析、神经网络、决策树、随机森林等算法，对客户进行</w:t>
      </w:r>
      <w:r>
        <w:rPr>
          <w:rFonts w:ascii="SimSun" w:hAnsi="SimSun" w:eastAsia="SimSun" w:cs="SimSun"/>
          <w:sz w:val="22"/>
          <w:szCs w:val="22"/>
          <w:spacing w:val="-13"/>
        </w:rPr>
        <w:t>标签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分析而形成的丰富的客户信息全景视图。该视图包含多样的客户信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息，如潜在客户视图、已有客户视图、个人客户视图和企业客户视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图等。借助对客户业务信息、特征信息、社会信息及</w:t>
      </w:r>
      <w:r>
        <w:rPr>
          <w:rFonts w:ascii="SimSun" w:hAnsi="SimSun" w:eastAsia="SimSun" w:cs="SimSun"/>
          <w:sz w:val="22"/>
          <w:szCs w:val="22"/>
          <w:spacing w:val="-6"/>
        </w:rPr>
        <w:t>偏好信息等多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维度信息的收集与整合，银行可以准确地对目标客户</w:t>
      </w:r>
      <w:r>
        <w:rPr>
          <w:rFonts w:ascii="SimSun" w:hAnsi="SimSun" w:eastAsia="SimSun" w:cs="SimSun"/>
          <w:sz w:val="22"/>
          <w:szCs w:val="22"/>
          <w:spacing w:val="-6"/>
        </w:rPr>
        <w:t>群进行分群，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开展差异化的服务推送，从而达到客户体验提升、客</w:t>
      </w:r>
      <w:r>
        <w:rPr>
          <w:rFonts w:ascii="SimSun" w:hAnsi="SimSun" w:eastAsia="SimSun" w:cs="SimSun"/>
          <w:sz w:val="22"/>
          <w:szCs w:val="22"/>
          <w:spacing w:val="-6"/>
        </w:rPr>
        <w:t>户黏性强化、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客户价值扩大的效果。</w:t>
      </w:r>
    </w:p>
    <w:p>
      <w:pPr>
        <w:ind w:left="489"/>
        <w:spacing w:before="21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2)基于客户洞察的智能决策</w:t>
      </w:r>
    </w:p>
    <w:p>
      <w:pPr>
        <w:ind w:left="89" w:firstLine="400"/>
        <w:spacing w:before="106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基于客户洞察的智能决策是“客户围观分群”</w:t>
      </w:r>
      <w:r>
        <w:rPr>
          <w:rFonts w:ascii="SimSun" w:hAnsi="SimSun" w:eastAsia="SimSun" w:cs="SimSun"/>
          <w:sz w:val="22"/>
          <w:szCs w:val="22"/>
          <w:spacing w:val="-1"/>
        </w:rPr>
        <w:t>及“智能决策”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的综合应用。客户围观分群是指基于大数据分析而形成多类有效客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群，并将分群结果部署在各个应用场景下，从而实现客户及企业价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值的双提升的数字应用模式。而智能决策多指企业通过构建智能决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策模型，而向各客户渠道输出客户画像结果及优化策略建议的数字</w:t>
      </w:r>
    </w:p>
    <w:p>
      <w:pPr>
        <w:ind w:left="8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应用。</w:t>
      </w:r>
    </w:p>
    <w:p>
      <w:pPr>
        <w:pStyle w:val="BodyText"/>
        <w:spacing w:line="249" w:lineRule="auto"/>
        <w:rPr/>
      </w:pPr>
      <w:r/>
    </w:p>
    <w:p>
      <w:pPr>
        <w:ind w:left="49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"/>
        </w:rPr>
        <w:t>2.数字化生态</w:t>
      </w:r>
    </w:p>
    <w:p>
      <w:pPr>
        <w:ind w:left="89" w:right="75" w:firstLine="400"/>
        <w:spacing w:before="31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在数字化生态的打造过程中，对于零售银行而言面临着如何基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于场景构建、流量引入、数据应用和平台建设而实现生态能力增 </w:t>
      </w:r>
      <w:r>
        <w:rPr>
          <w:rFonts w:ascii="SimSun" w:hAnsi="SimSun" w:eastAsia="SimSun" w:cs="SimSun"/>
          <w:sz w:val="22"/>
          <w:szCs w:val="22"/>
          <w:spacing w:val="3"/>
        </w:rPr>
        <w:t>强、发挥生态效能的挑战；对于公司银行而言，如</w:t>
      </w:r>
      <w:r>
        <w:rPr>
          <w:rFonts w:ascii="SimSun" w:hAnsi="SimSun" w:eastAsia="SimSun" w:cs="SimSun"/>
          <w:sz w:val="22"/>
          <w:szCs w:val="22"/>
          <w:spacing w:val="2"/>
        </w:rPr>
        <w:t>何实现场景开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.放、赋能中小企业、抢占市场先机，如何通过与行业的对接实现客</w:t>
      </w:r>
    </w:p>
    <w:p>
      <w:pPr>
        <w:spacing w:line="218" w:lineRule="auto"/>
        <w:sectPr>
          <w:footerReference w:type="default" r:id="rId39"/>
          <w:pgSz w:w="7870" w:h="11480"/>
          <w:pgMar w:top="400" w:right="855" w:bottom="638" w:left="590" w:header="0" w:footer="4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5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2" w:lineRule="auto"/>
        <w:rPr/>
      </w:pPr>
      <w:r/>
    </w:p>
    <w:p>
      <w:pPr>
        <w:ind w:right="111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户赋能，如何打通核心客户供应链上下游，以及如何共营生态等均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是在数字化生态建设上需重点考量的问题。整体而言，银行业数字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化生态的挑战及实践可以从数字化渠道构建、生态圈获客及银行能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力开放三个方面进行解读。借助数字化手段实现全渠道、全业务、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全媒体的全场景服务供给是当前银行业的主流发展趋势。</w:t>
      </w:r>
    </w:p>
    <w:p>
      <w:pPr>
        <w:ind w:left="410"/>
        <w:spacing w:before="125" w:line="426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  <w:position w:val="16"/>
        </w:rPr>
        <w:t>在数字化渠道的构建上，银行主要采用</w:t>
      </w:r>
      <w:r>
        <w:rPr>
          <w:rFonts w:ascii="Times New Roman" w:hAnsi="Times New Roman" w:eastAsia="Times New Roman" w:cs="Times New Roman"/>
          <w:sz w:val="22"/>
          <w:szCs w:val="22"/>
          <w:spacing w:val="-9"/>
          <w:position w:val="16"/>
        </w:rPr>
        <w:t>App</w:t>
      </w:r>
      <w:r>
        <w:rPr>
          <w:rFonts w:ascii="SimSun" w:hAnsi="SimSun" w:eastAsia="SimSun" w:cs="SimSun"/>
          <w:sz w:val="22"/>
          <w:szCs w:val="22"/>
          <w:spacing w:val="-9"/>
          <w:position w:val="16"/>
        </w:rPr>
        <w:t>建设及渠道建设两种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方式。</w:t>
      </w:r>
    </w:p>
    <w:p>
      <w:pPr>
        <w:ind w:left="410"/>
        <w:spacing w:before="120" w:line="212" w:lineRule="auto"/>
        <w:rPr>
          <w:rFonts w:ascii="SimHei" w:hAnsi="SimHei" w:eastAsia="SimHei" w:cs="SimHe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1)App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7"/>
        </w:rPr>
        <w:t>建设</w:t>
      </w:r>
    </w:p>
    <w:p>
      <w:pPr>
        <w:ind w:firstLine="410"/>
        <w:spacing w:before="115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超级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SimSun" w:hAnsi="SimSun" w:eastAsia="SimSun" w:cs="SimSun"/>
          <w:sz w:val="22"/>
          <w:szCs w:val="22"/>
          <w:spacing w:val="2"/>
        </w:rPr>
        <w:t>具备“入口聚合、场景多样、营销导向、总分联动”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等多重优势。放眼当下银行业的实践，在超级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App</w:t>
      </w:r>
      <w:r>
        <w:rPr>
          <w:rFonts w:ascii="SimSun" w:hAnsi="SimSun" w:eastAsia="SimSun" w:cs="SimSun"/>
          <w:sz w:val="22"/>
          <w:szCs w:val="22"/>
          <w:spacing w:val="-2"/>
        </w:rPr>
        <w:t>建设方面，</w:t>
      </w:r>
      <w:r>
        <w:rPr>
          <w:rFonts w:ascii="SimSun" w:hAnsi="SimSun" w:eastAsia="SimSun" w:cs="SimSun"/>
          <w:sz w:val="22"/>
          <w:szCs w:val="22"/>
          <w:spacing w:val="-3"/>
        </w:rPr>
        <w:t>核心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使用者还是大型银行。中小型银行机构出于经济</w:t>
      </w:r>
      <w:r>
        <w:rPr>
          <w:rFonts w:ascii="SimSun" w:hAnsi="SimSun" w:eastAsia="SimSun" w:cs="SimSun"/>
          <w:sz w:val="22"/>
          <w:szCs w:val="22"/>
          <w:spacing w:val="2"/>
        </w:rPr>
        <w:t>性和实用性的考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量，多借助第三方平台实现获客，比如通过微信小程序实现其承担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数字化获客及用户服务的目标。</w:t>
      </w:r>
    </w:p>
    <w:p>
      <w:pPr>
        <w:ind w:left="410"/>
        <w:spacing w:before="11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2)渠道建设</w:t>
      </w:r>
    </w:p>
    <w:p>
      <w:pPr>
        <w:ind w:right="97" w:firstLine="410"/>
        <w:spacing w:before="14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智慧服务终端以其“体验化、轻量化、智能化”的特点获得了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行业的高度认可。远程柜面作为智慧服务终端的重要形式之一，提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供了全渠道接入的全场景服务，是当下诸多机</w:t>
      </w:r>
      <w:r>
        <w:rPr>
          <w:rFonts w:ascii="SimSun" w:hAnsi="SimSun" w:eastAsia="SimSun" w:cs="SimSun"/>
          <w:sz w:val="22"/>
          <w:szCs w:val="22"/>
          <w:spacing w:val="-9"/>
        </w:rPr>
        <w:t>构的共同选择。</w:t>
      </w:r>
    </w:p>
    <w:p>
      <w:pPr>
        <w:ind w:right="109" w:firstLine="410"/>
        <w:spacing w:before="130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银行服务国民经济众多行业和人民生活的诸多方面</w:t>
      </w:r>
      <w:r>
        <w:rPr>
          <w:rFonts w:ascii="SimSun" w:hAnsi="SimSun" w:eastAsia="SimSun" w:cs="SimSun"/>
          <w:sz w:val="22"/>
          <w:szCs w:val="22"/>
          <w:spacing w:val="-5"/>
        </w:rPr>
        <w:t>，应积极运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用生态圈的思维，充分发掘自身的隐形资源，通过与其他生态圈的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互动与合作，实现多方共赢的格局。为了更好地为客户提供多元化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服务，银行或自建或参与生态圈，而这两种方式各有利弊。</w:t>
      </w:r>
    </w:p>
    <w:p>
      <w:pPr>
        <w:ind w:right="64" w:firstLine="469"/>
        <w:spacing w:before="140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自建生态圈存在投入大、收益不确定性等弊端。国内外均存在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成功与失败的案例，其主要受限于投资门槛。选择自建生态圈的多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为大型银行机构，其中的典型代表是平安集团，其在提供金融服务</w:t>
      </w:r>
    </w:p>
    <w:p>
      <w:pPr>
        <w:spacing w:line="218" w:lineRule="auto"/>
        <w:sectPr>
          <w:footerReference w:type="default" r:id="rId40"/>
          <w:pgSz w:w="7870" w:h="11480"/>
          <w:pgMar w:top="400" w:right="713" w:bottom="698" w:left="799" w:header="0" w:footer="5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14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内涵与框架</w:t>
      </w:r>
    </w:p>
    <w:p>
      <w:pPr>
        <w:pStyle w:val="BodyText"/>
        <w:spacing w:line="336" w:lineRule="auto"/>
        <w:rPr/>
      </w:pPr>
      <w:r/>
    </w:p>
    <w:p>
      <w:pPr>
        <w:ind w:right="28"/>
        <w:spacing w:before="71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的同时，通过外部收购及内部孵化，形成了覆盖出行</w:t>
      </w:r>
      <w:r>
        <w:rPr>
          <w:rFonts w:ascii="SimSun" w:hAnsi="SimSun" w:eastAsia="SimSun" w:cs="SimSun"/>
          <w:sz w:val="22"/>
          <w:szCs w:val="22"/>
          <w:spacing w:val="-6"/>
        </w:rPr>
        <w:t>、医疗健康、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房产等主要场景的生态圈。自建生态圈有利于银行机构掌握核心技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术、业务场景和流量入口，帮助银行成为生态圈的主导者。</w:t>
      </w:r>
    </w:p>
    <w:p>
      <w:pPr>
        <w:ind w:right="7" w:firstLine="410"/>
        <w:spacing w:before="127" w:line="30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相比于需投入较高投资成本的自主构建生态圈模式，目前业内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银行机构以参与第三方场景的实践居多。参与外部生态圈可以极大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地拓展企业的获客场景，但在加入第三方生态圈获得</w:t>
      </w:r>
      <w:r>
        <w:rPr>
          <w:rFonts w:ascii="SimSun" w:hAnsi="SimSun" w:eastAsia="SimSun" w:cs="SimSun"/>
          <w:sz w:val="22"/>
          <w:szCs w:val="22"/>
          <w:spacing w:val="-5"/>
        </w:rPr>
        <w:t>流量的同时，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入口端高额手续费压缩了银行产品的盈利空间，银行机构相较于大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型平台会处于低议价能力的弱势地位。</w:t>
      </w:r>
    </w:p>
    <w:p>
      <w:pPr>
        <w:ind w:right="8" w:firstLine="410"/>
        <w:spacing w:before="152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最后，伴随着“开放银行”概念的兴起，银行开始采取通过流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量导入实现快速扩展市场份额的模式。目前基于“开放银行”概念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的业务模式可分6种类型：电子账户服务切入模式、互联网流量变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现模式、商户场景消费贷引入模式、</w:t>
      </w:r>
      <w:r>
        <w:rPr>
          <w:rFonts w:ascii="SimSun" w:hAnsi="SimSun" w:eastAsia="SimSun" w:cs="SimSun"/>
          <w:sz w:val="22"/>
          <w:szCs w:val="22"/>
          <w:spacing w:val="9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“金融+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X</w:t>
      </w:r>
      <w:r>
        <w:rPr>
          <w:rFonts w:ascii="SimSun" w:hAnsi="SimSun" w:eastAsia="SimSun" w:cs="SimSun"/>
          <w:sz w:val="22"/>
          <w:szCs w:val="22"/>
          <w:spacing w:val="-13"/>
        </w:rPr>
        <w:t>超市”模式、联合信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贷模式和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ABS(Asset  Backed  Securitization)</w:t>
      </w:r>
      <w:r>
        <w:rPr>
          <w:rFonts w:ascii="SimSun" w:hAnsi="SimSun" w:eastAsia="SimSun" w:cs="SimSun"/>
          <w:sz w:val="22"/>
          <w:szCs w:val="22"/>
          <w:spacing w:val="-2"/>
        </w:rPr>
        <w:t>云平台模式。</w:t>
      </w:r>
    </w:p>
    <w:p>
      <w:pPr>
        <w:ind w:firstLine="410"/>
        <w:spacing w:before="14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电子账户服务模式是指银行通过提供电子账户服务</w:t>
      </w:r>
      <w:r>
        <w:rPr>
          <w:rFonts w:ascii="SimSun" w:hAnsi="SimSun" w:eastAsia="SimSun" w:cs="SimSun"/>
          <w:sz w:val="22"/>
          <w:szCs w:val="22"/>
          <w:spacing w:val="-5"/>
        </w:rPr>
        <w:t>，以嵌入式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和平台式的合作方式与广泛的商户合作。通过该种模式，借助银行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的信用背书，商户可以有效解决客户的信任问题，增强客户的消费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意愿，提高商户的营收水平。互联网流量变现模式是指银行与互联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流量平台进行深度合作，由平台负责客户经营，由银行提供理财和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贷款等金融服务的模式。该种模式会在平台对自身金融服务场景进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行补充的同时，也使银行也获得了流量加持，双方互补优势，实现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双赢。在引入商户场景消费贷的模式下，银行与当地商户合作发展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商户场景消费贷业务，以多种形式进行商户</w:t>
      </w:r>
      <w:r>
        <w:rPr>
          <w:rFonts w:ascii="SimSun" w:hAnsi="SimSun" w:eastAsia="SimSun" w:cs="SimSun"/>
          <w:sz w:val="22"/>
          <w:szCs w:val="22"/>
          <w:spacing w:val="-3"/>
        </w:rPr>
        <w:t>和用户推广，累计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</w:t>
      </w:r>
      <w:r>
        <w:rPr>
          <w:rFonts w:ascii="SimSun" w:hAnsi="SimSun" w:eastAsia="SimSun" w:cs="SimSun"/>
          <w:sz w:val="22"/>
          <w:szCs w:val="22"/>
          <w:spacing w:val="-3"/>
        </w:rPr>
        <w:t>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商户数量，刺激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>C</w:t>
      </w:r>
      <w:r>
        <w:rPr>
          <w:rFonts w:ascii="SimSun" w:hAnsi="SimSun" w:eastAsia="SimSun" w:cs="SimSun"/>
          <w:sz w:val="22"/>
          <w:szCs w:val="22"/>
          <w:spacing w:val="-14"/>
        </w:rPr>
        <w:t>端消费，同步搭配电子围栏技术以严控风险。</w:t>
      </w:r>
      <w:r>
        <w:rPr>
          <w:rFonts w:ascii="SimSun" w:hAnsi="SimSun" w:eastAsia="SimSun" w:cs="SimSun"/>
          <w:sz w:val="22"/>
          <w:szCs w:val="22"/>
          <w:spacing w:val="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“金</w:t>
      </w:r>
    </w:p>
    <w:p>
      <w:pPr>
        <w:spacing w:line="21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融+X</w:t>
      </w:r>
      <w:r>
        <w:rPr>
          <w:rFonts w:ascii="SimSun" w:hAnsi="SimSun" w:eastAsia="SimSun" w:cs="SimSun"/>
          <w:sz w:val="22"/>
          <w:szCs w:val="22"/>
          <w:spacing w:val="-3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超市”模式是指银行通过开放API(Application Programming</w:t>
      </w:r>
    </w:p>
    <w:p>
      <w:pPr>
        <w:spacing w:line="213" w:lineRule="auto"/>
        <w:sectPr>
          <w:footerReference w:type="default" r:id="rId41"/>
          <w:pgSz w:w="7870" w:h="11480"/>
          <w:pgMar w:top="400" w:right="962" w:bottom="598" w:left="639" w:header="0" w:footer="4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46" w:lineRule="auto"/>
        <w:rPr/>
      </w:pPr>
      <w:r/>
    </w:p>
    <w:p>
      <w:pPr>
        <w:ind w:right="15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Interface)与商户和品牌合作推出“金融+X”</w:t>
      </w:r>
      <w:r>
        <w:rPr>
          <w:rFonts w:ascii="SimSun" w:hAnsi="SimSun" w:eastAsia="SimSun" w:cs="SimSun"/>
          <w:sz w:val="22"/>
          <w:szCs w:val="22"/>
          <w:spacing w:val="-5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的组合产品，将金融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服务嵌入客户生活的方方面面，突破时空的限制和边</w:t>
      </w:r>
      <w:r>
        <w:rPr>
          <w:rFonts w:ascii="SimSun" w:hAnsi="SimSun" w:eastAsia="SimSun" w:cs="SimSun"/>
          <w:sz w:val="22"/>
          <w:szCs w:val="22"/>
          <w:spacing w:val="-6"/>
        </w:rPr>
        <w:t>界约束，从客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户需求与体验出发打造广泛存在、即时可用的跨界服务。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BS</w:t>
      </w:r>
      <w:r>
        <w:rPr>
          <w:rFonts w:ascii="SimSun" w:hAnsi="SimSun" w:eastAsia="SimSun" w:cs="SimSun"/>
          <w:sz w:val="22"/>
          <w:szCs w:val="22"/>
          <w:spacing w:val="-5"/>
        </w:rPr>
        <w:t>云平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台是指银行建设ABS 云平台向外输出多个ABS 服务能力，结合银行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自身优势，实现从ABS 的设立、发行到管理的ABS 价值链全覆盖与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全支持。不同的开放模式所需的能力存在差异，当银行在不同</w:t>
      </w:r>
      <w:r>
        <w:rPr>
          <w:rFonts w:ascii="SimSun" w:hAnsi="SimSun" w:eastAsia="SimSun" w:cs="SimSun"/>
          <w:sz w:val="22"/>
          <w:szCs w:val="22"/>
          <w:spacing w:val="-6"/>
        </w:rPr>
        <w:t>的发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展阶段时，可以根据当前业务重点选择不同的“开放银行”模式。</w:t>
      </w:r>
    </w:p>
    <w:p>
      <w:pPr>
        <w:pStyle w:val="BodyText"/>
        <w:spacing w:line="252" w:lineRule="auto"/>
        <w:rPr/>
      </w:pPr>
      <w:r/>
    </w:p>
    <w:p>
      <w:pPr>
        <w:ind w:left="43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3.数字化营销</w:t>
      </w:r>
    </w:p>
    <w:p>
      <w:pPr>
        <w:pStyle w:val="BodyText"/>
        <w:spacing w:line="257" w:lineRule="auto"/>
        <w:rPr/>
      </w:pPr>
      <w:r/>
    </w:p>
    <w:p>
      <w:pPr>
        <w:ind w:firstLine="429"/>
        <w:spacing w:before="72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银行业普遍存在欠缺能够向客户推荐个性化、差异化、定制化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产品的能力的痛点。在客户端，银行缺乏对客户信息的全面收集和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整合能力，例如银行内部的信息及外部的大数据信息</w:t>
      </w:r>
      <w:r>
        <w:rPr>
          <w:rFonts w:ascii="SimSun" w:hAnsi="SimSun" w:eastAsia="SimSun" w:cs="SimSun"/>
          <w:sz w:val="22"/>
          <w:szCs w:val="22"/>
          <w:spacing w:val="-6"/>
        </w:rPr>
        <w:t>等，使得银行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难以针对客户特征与偏好进行挖掘与分析，难以根据</w:t>
      </w:r>
      <w:r>
        <w:rPr>
          <w:rFonts w:ascii="SimSun" w:hAnsi="SimSun" w:eastAsia="SimSun" w:cs="SimSun"/>
          <w:sz w:val="22"/>
          <w:szCs w:val="22"/>
          <w:spacing w:val="-6"/>
        </w:rPr>
        <w:t>客户需求精准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匹配差异化的产品与服务。在产品服务端，银行也普遍存在缺乏灵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活配置产品的能力等问题。</w:t>
      </w:r>
    </w:p>
    <w:p>
      <w:pPr>
        <w:ind w:right="20" w:firstLine="429"/>
        <w:spacing w:before="17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数字化营销能力致力于打造营销活动的数字化闭环。银行通过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清洗整合内外部客户信息，构建用户分析模型和智能</w:t>
      </w:r>
      <w:r>
        <w:rPr>
          <w:rFonts w:ascii="SimSun" w:hAnsi="SimSun" w:eastAsia="SimSun" w:cs="SimSun"/>
          <w:sz w:val="22"/>
          <w:szCs w:val="22"/>
          <w:spacing w:val="-6"/>
        </w:rPr>
        <w:t>引擎，打造包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括全面用户洞察、智能推送触达、营销规则管控、广告精准投放等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功能的智能营销平台。数字化营销主要包括以下关键能力与实践。</w:t>
      </w:r>
    </w:p>
    <w:p>
      <w:pPr>
        <w:ind w:left="429"/>
        <w:spacing w:before="16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1)数据营销分析</w:t>
      </w:r>
    </w:p>
    <w:p>
      <w:pPr>
        <w:ind w:firstLine="429"/>
        <w:spacing w:before="11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利用大数据平台建立360度客户视图和客户</w:t>
      </w:r>
      <w:r>
        <w:rPr>
          <w:rFonts w:ascii="SimSun" w:hAnsi="SimSun" w:eastAsia="SimSun" w:cs="SimSun"/>
          <w:sz w:val="22"/>
          <w:szCs w:val="22"/>
          <w:spacing w:val="-8"/>
        </w:rPr>
        <w:t>画像，并支持营销分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析，比如客户产品营销差异化分析、客群市场营销分析、公众</w:t>
      </w:r>
      <w:r>
        <w:rPr>
          <w:rFonts w:ascii="SimSun" w:hAnsi="SimSun" w:eastAsia="SimSun" w:cs="SimSun"/>
          <w:sz w:val="22"/>
          <w:szCs w:val="22"/>
          <w:spacing w:val="-6"/>
        </w:rPr>
        <w:t>社交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舆情分析、多接触点数据分析、客户满意度与客群关系分析等。</w:t>
      </w:r>
    </w:p>
    <w:p>
      <w:pPr>
        <w:spacing w:line="219" w:lineRule="auto"/>
        <w:sectPr>
          <w:footerReference w:type="default" r:id="rId42"/>
          <w:pgSz w:w="7870" w:h="11480"/>
          <w:pgMar w:top="400" w:right="750" w:bottom="628" w:left="850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42"/>
        <w:spacing w:before="18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第一章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纲举目张：数字化转型的逻辑起点、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内涵与框架</w:t>
      </w:r>
    </w:p>
    <w:p>
      <w:pPr>
        <w:pStyle w:val="BodyText"/>
        <w:spacing w:line="347" w:lineRule="auto"/>
        <w:rPr/>
      </w:pPr>
      <w:r/>
    </w:p>
    <w:p>
      <w:pPr>
        <w:ind w:left="38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2)智能投顾引擎</w:t>
      </w:r>
    </w:p>
    <w:p>
      <w:pPr>
        <w:ind w:right="31" w:firstLine="389"/>
        <w:spacing w:before="139" w:line="26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在产品工厂增强产品原子化和组件化配置的基础上，建立</w:t>
      </w:r>
      <w:r>
        <w:rPr>
          <w:rFonts w:ascii="SimSun" w:hAnsi="SimSun" w:eastAsia="SimSun" w:cs="SimSun"/>
          <w:sz w:val="22"/>
          <w:szCs w:val="22"/>
          <w:spacing w:val="-5"/>
        </w:rPr>
        <w:t>智能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投顾引擎，探索通过人工智能技术改善服务客户需求的精准程度。</w:t>
      </w:r>
    </w:p>
    <w:p>
      <w:pPr>
        <w:ind w:left="389"/>
        <w:spacing w:before="15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3)营销活动管理</w:t>
      </w:r>
    </w:p>
    <w:p>
      <w:pPr>
        <w:ind w:right="6" w:firstLine="389"/>
        <w:spacing w:before="116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基于营销分析和产品推荐，构造涵盖订、批、控、评全流程的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管理功能，支持营销计划的一站式创建和闭环管理，实时掌握活动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效益，高效配置营销资源。</w:t>
      </w:r>
    </w:p>
    <w:p>
      <w:pPr>
        <w:ind w:left="389"/>
        <w:spacing w:before="12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4)数字内容管理</w:t>
      </w:r>
    </w:p>
    <w:p>
      <w:pPr>
        <w:ind w:right="31" w:firstLine="389"/>
        <w:spacing w:before="12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数字化内容管理是线上营销非常重要的功能。如果缺</w:t>
      </w:r>
      <w:r>
        <w:rPr>
          <w:rFonts w:ascii="SimSun" w:hAnsi="SimSun" w:eastAsia="SimSun" w:cs="SimSun"/>
          <w:sz w:val="22"/>
          <w:szCs w:val="22"/>
          <w:spacing w:val="-5"/>
        </w:rPr>
        <w:t>乏数据化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内容管理，线上营销活动将难以实现快速投放。数字化内容管理包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含营销内容素材库(如海报、大转盘、优惠券等)、内容模板配置、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内容的设计、维护、审批、发布、检索等。</w:t>
      </w:r>
    </w:p>
    <w:p>
      <w:pPr>
        <w:ind w:left="389"/>
        <w:spacing w:before="13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5)营销策略引擎</w:t>
      </w:r>
    </w:p>
    <w:p>
      <w:pPr>
        <w:ind w:right="7" w:firstLine="389"/>
        <w:spacing w:before="12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支持业务人员对于营销活动策略的界面化配置，包含</w:t>
      </w:r>
      <w:r>
        <w:rPr>
          <w:rFonts w:ascii="SimSun" w:hAnsi="SimSun" w:eastAsia="SimSun" w:cs="SimSun"/>
          <w:sz w:val="22"/>
          <w:szCs w:val="22"/>
          <w:spacing w:val="-5"/>
        </w:rPr>
        <w:t>客户生命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周期、目标客群、推荐产品、活动权益、营销渠道、活动时间、营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销话术、营销流程及规则等的配置，并支持实时的策略调整等。</w:t>
      </w:r>
    </w:p>
    <w:p>
      <w:pPr>
        <w:pStyle w:val="BodyText"/>
        <w:spacing w:line="242" w:lineRule="auto"/>
        <w:rPr/>
      </w:pPr>
      <w:r/>
    </w:p>
    <w:p>
      <w:pPr>
        <w:ind w:left="393"/>
        <w:spacing w:before="73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4.数字化产品创新</w:t>
      </w:r>
    </w:p>
    <w:p>
      <w:pPr>
        <w:pStyle w:val="BodyText"/>
        <w:spacing w:line="260" w:lineRule="auto"/>
        <w:rPr/>
      </w:pPr>
      <w:r/>
    </w:p>
    <w:p>
      <w:pPr>
        <w:ind w:firstLine="38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银行产品及服务逐步向多元化、高质量发展。银行在产</w:t>
      </w:r>
      <w:r>
        <w:rPr>
          <w:rFonts w:ascii="SimSun" w:hAnsi="SimSun" w:eastAsia="SimSun" w:cs="SimSun"/>
          <w:sz w:val="22"/>
          <w:szCs w:val="22"/>
          <w:spacing w:val="-5"/>
        </w:rPr>
        <w:t>品数字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化方面，最常面临的是产品难以快速上线、产品同质化严重等问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题。为实现产品的快速上线且具备市场吸引力，商业银行需要针对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不同客群洞察客户需求，加强产品的创新，同时内部协同进行产品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组合，以在同质化市场中提供专业化、行业化、定制化的差异化客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户服务。这就对商业银行的产品创新能力提出了较高的要求。</w:t>
      </w:r>
    </w:p>
    <w:p>
      <w:pPr>
        <w:spacing w:line="219" w:lineRule="auto"/>
        <w:sectPr>
          <w:footerReference w:type="default" r:id="rId43"/>
          <w:pgSz w:w="7870" w:h="11480"/>
          <w:pgMar w:top="400" w:right="1017" w:bottom="558" w:left="600" w:header="0" w:footer="4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13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27" w:lineRule="auto"/>
        <w:rPr/>
      </w:pPr>
      <w:r/>
    </w:p>
    <w:p>
      <w:pPr>
        <w:ind w:firstLine="40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为满足客户洞察分析结果快速响应、产品个性化匹配、产品数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字化闭环管理等需求，银行积极实践新一代的产品工厂，打造数字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化产品的创新能力。新一代的产品工厂具备可支持产品模型扩展、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产品规则配置、模型驱动界面自动生成等多样化配置的特点。通过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打造产品工厂，银行可以提升产品的上线速度。其具体实践主要包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括产品原子化及组装创新、产品多层次精细</w:t>
      </w:r>
      <w:r>
        <w:rPr>
          <w:rFonts w:ascii="SimSun" w:hAnsi="SimSun" w:eastAsia="SimSun" w:cs="SimSun"/>
          <w:sz w:val="22"/>
          <w:szCs w:val="22"/>
          <w:spacing w:val="-5"/>
        </w:rPr>
        <w:t>化定价、产品全生命周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期管理三项内容。产品原子化及组装创新是指通过支持产品的分层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定义，帮助银行实现从单一产品销售到多样化解决方案的提升。产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品多层次精细化定价是指按区域、产品组合等维度，设置差异化定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价与营销参数，为产品定价提供有效的工具与规则的功能。产品全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生命周期管理是指对产品的设计、上线、升级迭代进行全生命周期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管理，以支持产品创新需求的功能。</w:t>
      </w:r>
    </w:p>
    <w:p>
      <w:pPr>
        <w:pStyle w:val="BodyText"/>
        <w:spacing w:line="27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5.数字化资管</w:t>
      </w:r>
    </w:p>
    <w:p>
      <w:pPr>
        <w:pStyle w:val="BodyText"/>
        <w:rPr/>
      </w:pPr>
      <w:r/>
    </w:p>
    <w:p>
      <w:pPr>
        <w:ind w:right="9" w:firstLine="40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在数字化趋势下，当前商业银行资管业务面临着诸多挑战，如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何为客户提供定制化的理财产品和资产配置，如何建立全面的综合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金融服务体系，如何构建好产品容器并抓住结构性变革机遇期进行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产品创新，如何把控资管业务风险体系的全面</w:t>
      </w:r>
      <w:r>
        <w:rPr>
          <w:rFonts w:ascii="SimSun" w:hAnsi="SimSun" w:eastAsia="SimSun" w:cs="SimSun"/>
          <w:sz w:val="22"/>
          <w:szCs w:val="22"/>
          <w:spacing w:val="2"/>
        </w:rPr>
        <w:t>性、全员性及全程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性等。</w:t>
      </w:r>
    </w:p>
    <w:p>
      <w:pPr>
        <w:ind w:right="7" w:firstLine="400"/>
        <w:spacing w:before="11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为完成数字化的挑战，当前银行资产管理行业进行了多方实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践，并已实现从应用分析模型和信息系统向大数据、云计算和人工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智能等新技术赋能的转变。未来金融科技在智能投资领域可能会呈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现出两种趋势：</w:t>
      </w:r>
      <w:r>
        <w:rPr>
          <w:rFonts w:ascii="SimSun" w:hAnsi="SimSun" w:eastAsia="SimSun" w:cs="SimSun"/>
          <w:sz w:val="22"/>
          <w:szCs w:val="22"/>
          <w:spacing w:val="7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一是辅助中小型或互联网金融型公司，为其提供相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对标准化、简易化的投资产品；二是通过“线上+线下”结</w:t>
      </w:r>
      <w:r>
        <w:rPr>
          <w:rFonts w:ascii="SimSun" w:hAnsi="SimSun" w:eastAsia="SimSun" w:cs="SimSun"/>
          <w:sz w:val="22"/>
          <w:szCs w:val="22"/>
          <w:spacing w:val="-2"/>
        </w:rPr>
        <w:t>合的方</w:t>
      </w:r>
    </w:p>
    <w:p>
      <w:pPr>
        <w:spacing w:line="218" w:lineRule="auto"/>
        <w:sectPr>
          <w:footerReference w:type="default" r:id="rId44"/>
          <w:pgSz w:w="7870" w:h="11480"/>
          <w:pgMar w:top="400" w:right="774" w:bottom="618" w:left="839" w:header="0" w:footer="47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16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第一章</w:t>
      </w:r>
      <w:r>
        <w:rPr>
          <w:rFonts w:ascii="SimHei" w:hAnsi="SimHei" w:eastAsia="SimHei" w:cs="SimHei"/>
          <w:sz w:val="17"/>
          <w:szCs w:val="17"/>
          <w:spacing w:val="-12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纲举目张：数字化转型的逻辑起点、内涵与框架</w:t>
      </w:r>
    </w:p>
    <w:p>
      <w:pPr>
        <w:pStyle w:val="BodyText"/>
        <w:spacing w:line="327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式，满足投资者个性化的投资需求。</w:t>
      </w:r>
    </w:p>
    <w:p>
      <w:pPr>
        <w:ind w:right="16" w:firstLine="390"/>
        <w:spacing w:before="12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值得强调的是，金融科技的快速发展也为业内带来了诸多挑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战， 而金融科技在银行资管行业中的具体应用主要</w:t>
      </w:r>
      <w:r>
        <w:rPr>
          <w:rFonts w:ascii="SimSun" w:hAnsi="SimSun" w:eastAsia="SimSun" w:cs="SimSun"/>
          <w:sz w:val="22"/>
          <w:szCs w:val="22"/>
          <w:spacing w:val="-9"/>
        </w:rPr>
        <w:t>可以归纳为以下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三个方面： 一是在人工智能和云计算方面，建</w:t>
      </w:r>
      <w:r>
        <w:rPr>
          <w:rFonts w:ascii="SimSun" w:hAnsi="SimSun" w:eastAsia="SimSun" w:cs="SimSun"/>
          <w:sz w:val="22"/>
          <w:szCs w:val="22"/>
          <w:spacing w:val="-9"/>
        </w:rPr>
        <w:t>立基于人工智能和云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计算的智能投研深度学习分析平台。该平台可以帮助银行在阅读研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报、主题投资分析、公司财务分析、新词发现等方面得到效率的提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升。二是在大数据方面，银行将大数据分析应用于信用风险监控、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交易合规、量化投资等领域，以实现对风险与合规的精准把控及投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资量化等工作效能的优化升级。三是在区块链方面，银行在区块链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技术上的探索实践较上述两者而言较为零散，未形成明朗的趋势。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当下的实践领域包括支付转账、金融智能合约、金融审计等方面。</w:t>
      </w:r>
    </w:p>
    <w:p>
      <w:pPr>
        <w:pStyle w:val="BodyText"/>
        <w:spacing w:line="272" w:lineRule="auto"/>
        <w:rPr/>
      </w:pPr>
      <w:r/>
    </w:p>
    <w:p>
      <w:pPr>
        <w:ind w:left="39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6.数字化运营</w:t>
      </w:r>
    </w:p>
    <w:p>
      <w:pPr>
        <w:ind w:right="18" w:firstLine="390"/>
        <w:spacing w:before="30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运营管理横贯业务的全过程，是业务顺利推进的重要保障。在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数字化建设的冲击下，业务条线纷纷踏上创新求变的前线，这为运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营管理工作带来了持续的挑战，如何平安运营、优质服务、最终贡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献价值是当下商业银行在运营管理上共同探索的目标。面对账户精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细化、全景化管理难度升级，现金需求预测精准度提升，反欺诈等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安全防范要求提高，客户服务体验需求加强等挑战，当下商业银行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纷纷探寻数字化赋能运营管理的有效路径。</w:t>
      </w:r>
    </w:p>
    <w:p>
      <w:pPr>
        <w:ind w:right="21" w:firstLine="390"/>
        <w:spacing w:before="15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数字化运营管理能力是指利用新技术及搭建系统平台</w:t>
      </w:r>
      <w:r>
        <w:rPr>
          <w:rFonts w:ascii="SimSun" w:hAnsi="SimSun" w:eastAsia="SimSun" w:cs="SimSun"/>
          <w:sz w:val="22"/>
          <w:szCs w:val="22"/>
          <w:spacing w:val="-5"/>
        </w:rPr>
        <w:t>的方式，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实现在减少人力成本的同时得到运营效率和精细化程度的提升。银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行以数字化的运营产出作为基础，制定客户洞察的整体战略决策，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进行渠道、营销、产品及风险等业务的方案制定，实现</w:t>
      </w:r>
      <w:r>
        <w:rPr>
          <w:rFonts w:ascii="SimSun" w:hAnsi="SimSun" w:eastAsia="SimSun" w:cs="SimSun"/>
          <w:sz w:val="22"/>
          <w:szCs w:val="22"/>
          <w:spacing w:val="-5"/>
        </w:rPr>
        <w:t>收入和效益</w:t>
      </w:r>
    </w:p>
    <w:p>
      <w:pPr>
        <w:spacing w:line="219" w:lineRule="auto"/>
        <w:sectPr>
          <w:footerReference w:type="default" r:id="rId45"/>
          <w:pgSz w:w="7870" w:h="11480"/>
          <w:pgMar w:top="400" w:right="969" w:bottom="588" w:left="639" w:header="0" w:footer="44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32" w:lineRule="auto"/>
        <w:rPr/>
      </w:pPr>
      <w:r/>
    </w:p>
    <w:p>
      <w:pPr>
        <w:spacing w:before="7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的增长，提升自身价值。</w:t>
      </w:r>
    </w:p>
    <w:p>
      <w:pPr>
        <w:ind w:firstLine="399"/>
        <w:spacing w:before="15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目前数字化运营的典型实践主要有利用RPA(Roboti</w:t>
      </w:r>
      <w:r>
        <w:rPr>
          <w:rFonts w:ascii="SimSun" w:hAnsi="SimSun" w:eastAsia="SimSun" w:cs="SimSun"/>
          <w:sz w:val="22"/>
          <w:szCs w:val="22"/>
          <w:spacing w:val="-2"/>
        </w:rPr>
        <w:t>c</w:t>
      </w:r>
      <w:r>
        <w:rPr>
          <w:rFonts w:ascii="SimSun" w:hAnsi="SimSun" w:eastAsia="SimSun" w:cs="SimSun"/>
          <w:sz w:val="22"/>
          <w:szCs w:val="22"/>
          <w:spacing w:val="4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Process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Automation)提升运营效率、构建协同作业平台及打造智能客服三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个方面。其中协同作业平台的构建主要围绕资源链接、</w:t>
      </w:r>
      <w:r>
        <w:rPr>
          <w:rFonts w:ascii="SimSun" w:hAnsi="SimSun" w:eastAsia="SimSun" w:cs="SimSun"/>
          <w:sz w:val="22"/>
          <w:szCs w:val="22"/>
          <w:spacing w:val="-6"/>
        </w:rPr>
        <w:t>协同作业支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持、管理推动三项重点，实现企业客户、个人客户、集</w:t>
      </w:r>
      <w:r>
        <w:rPr>
          <w:rFonts w:ascii="SimSun" w:hAnsi="SimSun" w:eastAsia="SimSun" w:cs="SimSun"/>
          <w:sz w:val="22"/>
          <w:szCs w:val="22"/>
          <w:spacing w:val="-6"/>
        </w:rPr>
        <w:t>团型客户在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集团体系内的全方位协同，推动协同成为集团经</w:t>
      </w:r>
      <w:r>
        <w:rPr>
          <w:rFonts w:ascii="SimSun" w:hAnsi="SimSun" w:eastAsia="SimSun" w:cs="SimSun"/>
          <w:sz w:val="22"/>
          <w:szCs w:val="22"/>
          <w:spacing w:val="-7"/>
        </w:rPr>
        <w:t>营的重要生产力。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智能客服是指利用语音交互技术，在线上使用智能</w:t>
      </w:r>
      <w:r>
        <w:rPr>
          <w:rFonts w:ascii="SimSun" w:hAnsi="SimSun" w:eastAsia="SimSun" w:cs="SimSun"/>
          <w:sz w:val="22"/>
          <w:szCs w:val="22"/>
          <w:spacing w:val="-6"/>
        </w:rPr>
        <w:t>机器人为用户提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供服务的智能模式。该应用可以帮助银行大幅度节省人工成本并提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高整体的服务效率。</w:t>
      </w:r>
    </w:p>
    <w:p>
      <w:pPr>
        <w:pStyle w:val="BodyText"/>
        <w:spacing w:line="24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7.数字化风控</w:t>
      </w:r>
    </w:p>
    <w:p>
      <w:pPr>
        <w:pStyle w:val="BodyText"/>
        <w:spacing w:line="244" w:lineRule="auto"/>
        <w:rPr/>
      </w:pPr>
      <w:r/>
    </w:p>
    <w:p>
      <w:pPr>
        <w:ind w:firstLine="399"/>
        <w:spacing w:before="72" w:line="30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风险会随着外部经济形势变化与日俱增，对商业银行而言，对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于风险的掌控能力在某种程度上将影响其长足</w:t>
      </w:r>
      <w:r>
        <w:rPr>
          <w:rFonts w:ascii="SimSun" w:hAnsi="SimSun" w:eastAsia="SimSun" w:cs="SimSun"/>
          <w:sz w:val="22"/>
          <w:szCs w:val="22"/>
          <w:spacing w:val="-6"/>
        </w:rPr>
        <w:t>的发展潜能。随着业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务的日趋多样化、客群日渐复杂、产品日益丰富，商业银</w:t>
      </w:r>
      <w:r>
        <w:rPr>
          <w:rFonts w:ascii="SimSun" w:hAnsi="SimSun" w:eastAsia="SimSun" w:cs="SimSun"/>
          <w:sz w:val="22"/>
          <w:szCs w:val="22"/>
          <w:spacing w:val="-6"/>
        </w:rPr>
        <w:t>行亟须寻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求风险与收益的平衡、控制与效益的平衡、统一性与差异性的平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衡，从而健全完善自身的风险管控体系。数字化建设</w:t>
      </w:r>
      <w:r>
        <w:rPr>
          <w:rFonts w:ascii="SimSun" w:hAnsi="SimSun" w:eastAsia="SimSun" w:cs="SimSun"/>
          <w:sz w:val="22"/>
          <w:szCs w:val="22"/>
          <w:spacing w:val="-6"/>
        </w:rPr>
        <w:t>对商业银行风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险管控的挑战遍历信用、市场、操作、流动性、国别、合规、声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誉、反洗钱等方方面面。</w:t>
      </w:r>
    </w:p>
    <w:p>
      <w:pPr>
        <w:ind w:right="18" w:firstLine="399"/>
        <w:spacing w:before="19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以主要四大风险为例：在信用风险方面，商业银行存</w:t>
      </w:r>
      <w:r>
        <w:rPr>
          <w:rFonts w:ascii="SimSun" w:hAnsi="SimSun" w:eastAsia="SimSun" w:cs="SimSun"/>
          <w:sz w:val="22"/>
          <w:szCs w:val="22"/>
          <w:spacing w:val="-5"/>
        </w:rPr>
        <w:t>在差异化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审批授权和动态管理难度大、授信风险预警的前瞻性和有效性不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足、押品估值及动态跟踪分析能力待提升等问题；在市场风险方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面，存在整体风险管控的前瞻性和精细化程度不足</w:t>
      </w:r>
      <w:r>
        <w:rPr>
          <w:rFonts w:ascii="SimSun" w:hAnsi="SimSun" w:eastAsia="SimSun" w:cs="SimSun"/>
          <w:sz w:val="22"/>
          <w:szCs w:val="22"/>
          <w:spacing w:val="-6"/>
        </w:rPr>
        <w:t>、合规管控、合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规风险把控、复杂金融工具估值等工作急需高效工具支撑等问题；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在操作风险领域，商业银行需要意识工具的双向加强，强化重</w:t>
      </w:r>
      <w:r>
        <w:rPr>
          <w:rFonts w:ascii="SimSun" w:hAnsi="SimSun" w:eastAsia="SimSun" w:cs="SimSun"/>
          <w:sz w:val="22"/>
          <w:szCs w:val="22"/>
          <w:spacing w:val="-6"/>
        </w:rPr>
        <w:t>点领</w:t>
      </w:r>
    </w:p>
    <w:p>
      <w:pPr>
        <w:spacing w:line="219" w:lineRule="auto"/>
        <w:sectPr>
          <w:footerReference w:type="default" r:id="rId46"/>
          <w:pgSz w:w="7870" w:h="11480"/>
          <w:pgMar w:top="400" w:right="759" w:bottom="658" w:left="860" w:header="0" w:footer="5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15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第一章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纲举目张：数字化转型的逻辑起点、内涵与框架</w:t>
      </w:r>
    </w:p>
    <w:p>
      <w:pPr>
        <w:pStyle w:val="BodyText"/>
        <w:spacing w:line="321" w:lineRule="auto"/>
        <w:rPr/>
      </w:pPr>
      <w:r/>
    </w:p>
    <w:p>
      <w:pPr>
        <w:ind w:right="30"/>
        <w:spacing w:before="71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域操作风险的评估与监测力度，跟踪薄弱环节，压</w:t>
      </w:r>
      <w:r>
        <w:rPr>
          <w:rFonts w:ascii="SimSun" w:hAnsi="SimSun" w:eastAsia="SimSun" w:cs="SimSun"/>
          <w:sz w:val="22"/>
          <w:szCs w:val="22"/>
          <w:spacing w:val="-6"/>
        </w:rPr>
        <w:t>实责任主体以提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高全员意识，同步加快业务运营科技化、信息化的建设</w:t>
      </w:r>
      <w:r>
        <w:rPr>
          <w:rFonts w:ascii="SimSun" w:hAnsi="SimSun" w:eastAsia="SimSun" w:cs="SimSun"/>
          <w:sz w:val="22"/>
          <w:szCs w:val="22"/>
          <w:spacing w:val="-6"/>
        </w:rPr>
        <w:t>，实现监管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制度流程化，规避因制度理解不到位或恶意操作引</w:t>
      </w:r>
      <w:r>
        <w:rPr>
          <w:rFonts w:ascii="SimSun" w:hAnsi="SimSun" w:eastAsia="SimSun" w:cs="SimSun"/>
          <w:sz w:val="22"/>
          <w:szCs w:val="22"/>
          <w:spacing w:val="-7"/>
        </w:rPr>
        <w:t>起的操作风险；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在流动性风险方面，商业银行应建立起符合监管要</w:t>
      </w:r>
      <w:r>
        <w:rPr>
          <w:rFonts w:ascii="SimSun" w:hAnsi="SimSun" w:eastAsia="SimSun" w:cs="SimSun"/>
          <w:sz w:val="22"/>
          <w:szCs w:val="22"/>
          <w:spacing w:val="-7"/>
        </w:rPr>
        <w:t>求的基本体系，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涵盖治理结构、策略、方法、监测与控制、流程、报</w:t>
      </w:r>
      <w:r>
        <w:rPr>
          <w:rFonts w:ascii="SimSun" w:hAnsi="SimSun" w:eastAsia="SimSun" w:cs="SimSun"/>
          <w:sz w:val="22"/>
          <w:szCs w:val="22"/>
          <w:spacing w:val="-6"/>
        </w:rPr>
        <w:t>告与信息披露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等方面。此外，商业银行应建立集成化、信息化一</w:t>
      </w:r>
      <w:r>
        <w:rPr>
          <w:rFonts w:ascii="SimSun" w:hAnsi="SimSun" w:eastAsia="SimSun" w:cs="SimSun"/>
          <w:sz w:val="22"/>
          <w:szCs w:val="22"/>
          <w:spacing w:val="-7"/>
        </w:rPr>
        <w:t>体的管理系统，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以支持流动性风险管理的高效性与全面性。整体而</w:t>
      </w:r>
      <w:r>
        <w:rPr>
          <w:rFonts w:ascii="SimSun" w:hAnsi="SimSun" w:eastAsia="SimSun" w:cs="SimSun"/>
          <w:sz w:val="22"/>
          <w:szCs w:val="22"/>
          <w:spacing w:val="-6"/>
        </w:rPr>
        <w:t>言，数字化的浪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潮对商业银行的风险管控带来了诸多挑战，但也带</w:t>
      </w:r>
      <w:r>
        <w:rPr>
          <w:rFonts w:ascii="SimSun" w:hAnsi="SimSun" w:eastAsia="SimSun" w:cs="SimSun"/>
          <w:sz w:val="22"/>
          <w:szCs w:val="22"/>
          <w:spacing w:val="-6"/>
        </w:rPr>
        <w:t>来了数字化风控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的新理念、新方法。</w:t>
      </w:r>
    </w:p>
    <w:p>
      <w:pPr>
        <w:ind w:right="24" w:firstLine="400"/>
        <w:spacing w:before="155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数字化风控是指通过大数据分析建模及机器学习技术，以识别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业务中的各类风险的数字化应用，可提供覆盖全流程的智能风</w:t>
      </w:r>
      <w:r>
        <w:rPr>
          <w:rFonts w:ascii="SimSun" w:hAnsi="SimSun" w:eastAsia="SimSun" w:cs="SimSun"/>
          <w:sz w:val="22"/>
          <w:szCs w:val="22"/>
          <w:spacing w:val="-6"/>
        </w:rPr>
        <w:t>险控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制能力。其建设内容主要包含底层支持层和业务应用层两个方面。</w:t>
      </w:r>
    </w:p>
    <w:p>
      <w:pPr>
        <w:ind w:firstLine="400"/>
        <w:spacing w:before="11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(1)底层支持层：主要是大数据的建设和管理，行业内较为常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见的模式是数据湖—数据集市—模型实验室，依次实现原子</w:t>
      </w:r>
      <w:r>
        <w:rPr>
          <w:rFonts w:ascii="SimSun" w:hAnsi="SimSun" w:eastAsia="SimSun" w:cs="SimSun"/>
          <w:sz w:val="22"/>
          <w:szCs w:val="22"/>
          <w:spacing w:val="-6"/>
        </w:rPr>
        <w:t>数据采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集、主题数据分类、数据建模管理等功能。</w:t>
      </w:r>
    </w:p>
    <w:p>
      <w:pPr>
        <w:ind w:right="2" w:firstLine="400"/>
        <w:spacing w:before="9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(2)业务应用层：基于上述风险数据基础，银行充分利用大数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据、人工智能、区块链等手段构建黑名单、反洗钱、</w:t>
      </w:r>
      <w:r>
        <w:rPr>
          <w:rFonts w:ascii="SimSun" w:hAnsi="SimSun" w:eastAsia="SimSun" w:cs="SimSun"/>
          <w:sz w:val="22"/>
          <w:szCs w:val="22"/>
          <w:spacing w:val="-6"/>
        </w:rPr>
        <w:t>智能合同、欺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诈识别、舞弊识别等风险预警或拦截模型，并将训练的模型内嵌至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各个业务环节应用。</w:t>
      </w:r>
    </w:p>
    <w:p>
      <w:pPr>
        <w:pStyle w:val="BodyText"/>
        <w:spacing w:line="24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8.数字化合规</w:t>
      </w:r>
    </w:p>
    <w:p>
      <w:pPr>
        <w:ind w:right="32" w:firstLine="400"/>
        <w:spacing w:before="31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由于监管合规要求的更新日益频繁，银行追踪监</w:t>
      </w:r>
      <w:r>
        <w:rPr>
          <w:rFonts w:ascii="SimSun" w:hAnsi="SimSun" w:eastAsia="SimSun" w:cs="SimSun"/>
          <w:sz w:val="22"/>
          <w:szCs w:val="22"/>
          <w:spacing w:val="-6"/>
        </w:rPr>
        <w:t>管合规要求、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调整和应对合规过程的成本不断提高。银行提升盈利</w:t>
      </w:r>
      <w:r>
        <w:rPr>
          <w:rFonts w:ascii="SimSun" w:hAnsi="SimSun" w:eastAsia="SimSun" w:cs="SimSun"/>
          <w:sz w:val="22"/>
          <w:szCs w:val="22"/>
          <w:spacing w:val="-6"/>
        </w:rPr>
        <w:t>能力的一个重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要方向就是提高合规效率、降低合规成本，这就需要银行具</w:t>
      </w:r>
      <w:r>
        <w:rPr>
          <w:rFonts w:ascii="SimSun" w:hAnsi="SimSun" w:eastAsia="SimSun" w:cs="SimSun"/>
          <w:sz w:val="22"/>
          <w:szCs w:val="22"/>
          <w:spacing w:val="-6"/>
        </w:rPr>
        <w:t>备灵活</w:t>
      </w:r>
    </w:p>
    <w:p>
      <w:pPr>
        <w:spacing w:line="218" w:lineRule="auto"/>
        <w:sectPr>
          <w:footerReference w:type="default" r:id="rId47"/>
          <w:pgSz w:w="7870" w:h="11480"/>
          <w:pgMar w:top="400" w:right="977" w:bottom="578" w:left="629" w:header="0" w:footer="4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4" w:lineRule="auto"/>
        <w:rPr/>
      </w:pPr>
      <w:r/>
    </w:p>
    <w:p>
      <w:pPr>
        <w:spacing w:before="71" w:line="41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处理数据的能力。为提高具有灵活性的数据处理能力，银行的实践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主要体现在以下三个方面。</w:t>
      </w:r>
    </w:p>
    <w:p>
      <w:pPr>
        <w:ind w:left="389"/>
        <w:spacing w:before="12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1)数据整合及向量化方面</w:t>
      </w:r>
    </w:p>
    <w:p>
      <w:pPr>
        <w:ind w:right="19" w:firstLine="389"/>
        <w:spacing w:before="11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银行通过整合各业务政策规则，形成监察参考数据库，指导业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务合规查询，并为业务合规线上化监测打造基础。</w:t>
      </w:r>
      <w:r>
        <w:rPr>
          <w:rFonts w:ascii="SimSun" w:hAnsi="SimSun" w:eastAsia="SimSun" w:cs="SimSun"/>
          <w:sz w:val="22"/>
          <w:szCs w:val="22"/>
          <w:spacing w:val="-6"/>
        </w:rPr>
        <w:t>当前业务政策规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则主要包含合规规则库及业务流程图两部分。</w:t>
      </w:r>
    </w:p>
    <w:p>
      <w:pPr>
        <w:ind w:left="389"/>
        <w:spacing w:before="170"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2)智能合规方面</w:t>
      </w:r>
    </w:p>
    <w:p>
      <w:pPr>
        <w:ind w:right="19" w:firstLine="389"/>
        <w:spacing w:before="105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在文件审阅、法律检索、案件预测、律师画像等流程中，银行探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索性地使用人工智能、大数据等技术，对流程进行</w:t>
      </w:r>
      <w:r>
        <w:rPr>
          <w:rFonts w:ascii="SimSun" w:hAnsi="SimSun" w:eastAsia="SimSun" w:cs="SimSun"/>
          <w:sz w:val="22"/>
          <w:szCs w:val="22"/>
          <w:spacing w:val="-6"/>
        </w:rPr>
        <w:t>优化，以提高效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率、提升工作准确度、降低人力成本，最终实现合规管理的智能化。</w:t>
      </w:r>
    </w:p>
    <w:p>
      <w:pPr>
        <w:ind w:left="389"/>
        <w:spacing w:before="15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3)智能稽核方面</w:t>
      </w:r>
    </w:p>
    <w:p>
      <w:pPr>
        <w:ind w:firstLine="389"/>
        <w:spacing w:before="10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银行加大对结构化数据和非结构化数据的获取和整合，并</w:t>
      </w:r>
      <w:r>
        <w:rPr>
          <w:rFonts w:ascii="SimSun" w:hAnsi="SimSun" w:eastAsia="SimSun" w:cs="SimSun"/>
          <w:sz w:val="22"/>
          <w:szCs w:val="22"/>
          <w:spacing w:val="-4"/>
        </w:rPr>
        <w:t>通过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数据挖掘、自然语言处理、机器学习等技术的利用，</w:t>
      </w:r>
      <w:r>
        <w:rPr>
          <w:rFonts w:ascii="SimSun" w:hAnsi="SimSun" w:eastAsia="SimSun" w:cs="SimSun"/>
          <w:sz w:val="22"/>
          <w:szCs w:val="22"/>
          <w:spacing w:val="-6"/>
        </w:rPr>
        <w:t>开发并建立各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类模型，以打造结构化数据和非结构化数据相结合的风险预测</w:t>
      </w:r>
      <w:r>
        <w:rPr>
          <w:rFonts w:ascii="SimSun" w:hAnsi="SimSun" w:eastAsia="SimSun" w:cs="SimSun"/>
          <w:sz w:val="22"/>
          <w:szCs w:val="22"/>
          <w:spacing w:val="-6"/>
        </w:rPr>
        <w:t>分析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能力，实现稽核由揭示风险向预警风险转变，推动稽核关口前移。</w:t>
      </w:r>
    </w:p>
    <w:p>
      <w:pPr>
        <w:pStyle w:val="BodyText"/>
        <w:spacing w:line="262" w:lineRule="auto"/>
        <w:rPr/>
      </w:pPr>
      <w:r/>
    </w:p>
    <w:p>
      <w:pPr>
        <w:ind w:left="39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9.数字化财务</w:t>
      </w:r>
    </w:p>
    <w:p>
      <w:pPr>
        <w:pStyle w:val="BodyText"/>
        <w:spacing w:line="258" w:lineRule="auto"/>
        <w:rPr/>
      </w:pPr>
      <w:r/>
    </w:p>
    <w:p>
      <w:pPr>
        <w:ind w:right="18" w:firstLine="389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在财务方面，当下银行业都在探索智慧财务相关的</w:t>
      </w:r>
      <w:r>
        <w:rPr>
          <w:rFonts w:ascii="SimSun" w:hAnsi="SimSun" w:eastAsia="SimSun" w:cs="SimSun"/>
          <w:sz w:val="22"/>
          <w:szCs w:val="22"/>
          <w:spacing w:val="-13"/>
        </w:rPr>
        <w:t>技术和工具，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以实现基础工作的替代，释放更多人力空间至经营分析端。这为财务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工作带来了巨大的影响与变化，整体可以总结为以下三个维度。</w:t>
      </w:r>
    </w:p>
    <w:p>
      <w:pPr>
        <w:ind w:left="389"/>
        <w:spacing w:before="12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1)内环</w:t>
      </w:r>
    </w:p>
    <w:p>
      <w:pPr>
        <w:ind w:right="19" w:firstLine="389"/>
        <w:spacing w:before="136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数字化财务实现财务角色转型，带来了从对经营结果的记录转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向更多前瞻性的预测和规划，从基于交易处理转</w:t>
      </w:r>
      <w:r>
        <w:rPr>
          <w:rFonts w:ascii="SimSun" w:hAnsi="SimSun" w:eastAsia="SimSun" w:cs="SimSun"/>
          <w:sz w:val="22"/>
          <w:szCs w:val="22"/>
          <w:spacing w:val="-6"/>
        </w:rPr>
        <w:t>向具有更多附加值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的综合分析与决策，从被动式的响应转向实时的动态管理和</w:t>
      </w:r>
      <w:r>
        <w:rPr>
          <w:rFonts w:ascii="SimSun" w:hAnsi="SimSun" w:eastAsia="SimSun" w:cs="SimSun"/>
          <w:sz w:val="22"/>
          <w:szCs w:val="22"/>
          <w:spacing w:val="-6"/>
        </w:rPr>
        <w:t>主动式</w:t>
      </w:r>
    </w:p>
    <w:p>
      <w:pPr>
        <w:spacing w:line="219" w:lineRule="auto"/>
        <w:sectPr>
          <w:footerReference w:type="default" r:id="rId48"/>
          <w:pgSz w:w="7870" w:h="11480"/>
          <w:pgMar w:top="400" w:right="861" w:bottom="638" w:left="760" w:header="0" w:footer="4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12"/>
        <w:spacing w:before="19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第一章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纲举目张：数字化转型的逻辑起点、内涵与框架</w:t>
      </w:r>
    </w:p>
    <w:p>
      <w:pPr>
        <w:pStyle w:val="BodyText"/>
        <w:spacing w:line="347" w:lineRule="auto"/>
        <w:rPr/>
      </w:pPr>
      <w:r/>
    </w:p>
    <w:p>
      <w:pPr>
        <w:spacing w:before="71" w:line="39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  <w:position w:val="12"/>
        </w:rPr>
        <w:t>的发起等变化。</w:t>
      </w:r>
    </w:p>
    <w:p>
      <w:pPr>
        <w:ind w:left="38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2)中环</w:t>
      </w:r>
    </w:p>
    <w:p>
      <w:pPr>
        <w:ind w:firstLine="38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赋能业务发展，基于精细化分析与预测，为各个业务管理领域提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供决策支持。在战略与市场方面，通过构建客户价值分析、市场和客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户细分、行业洞察分析、品牌价值分析、竞争对手分析等工具，帮助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银行进行战略及市场的选择。在客户与营销方面，支持</w:t>
      </w:r>
      <w:r>
        <w:rPr>
          <w:rFonts w:ascii="SimSun" w:hAnsi="SimSun" w:eastAsia="SimSun" w:cs="SimSun"/>
          <w:sz w:val="22"/>
          <w:szCs w:val="22"/>
          <w:spacing w:val="-13"/>
        </w:rPr>
        <w:t>客群市场营销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分析、事件与营销相关分析、客户产品营销差异化、产品响应、客户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满意度与价值、交叉销售等任务。在业务与产</w:t>
      </w:r>
      <w:r>
        <w:rPr>
          <w:rFonts w:ascii="SimSun" w:hAnsi="SimSun" w:eastAsia="SimSun" w:cs="SimSun"/>
          <w:sz w:val="22"/>
          <w:szCs w:val="22"/>
          <w:spacing w:val="-12"/>
        </w:rPr>
        <w:t>品创新上，通过对产品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贡献度分析、产品定价等工具的建设，有效支持创新决策。在渠道与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销售管理工作上，打造渠道客户回报、渠道价值、渠道资源投入与价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值相关性、销售业绩预测、团队效能、激励分析、销售人员脱落等分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析支持体系，支持有效的成本控制。在服务与运营方面，提供运营成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本分析、投入资源预测、产能分析、服务投入价值、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IT</w:t>
      </w:r>
      <w:r>
        <w:rPr>
          <w:rFonts w:ascii="SimSun" w:hAnsi="SimSun" w:eastAsia="SimSun" w:cs="SimSun"/>
          <w:sz w:val="22"/>
          <w:szCs w:val="22"/>
          <w:spacing w:val="-11"/>
        </w:rPr>
        <w:t>财务模型优化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等功能。在风险与管控上，银行需设计风险</w:t>
      </w:r>
      <w:r>
        <w:rPr>
          <w:rFonts w:ascii="SimSun" w:hAnsi="SimSun" w:eastAsia="SimSun" w:cs="SimSun"/>
          <w:sz w:val="22"/>
          <w:szCs w:val="22"/>
          <w:spacing w:val="-12"/>
        </w:rPr>
        <w:t>画像、风险图谱、风险预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警、风险预算、风险考核等工具。</w:t>
      </w:r>
    </w:p>
    <w:p>
      <w:pPr>
        <w:ind w:left="380"/>
        <w:spacing w:before="139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3)外环</w:t>
      </w:r>
    </w:p>
    <w:p>
      <w:pPr>
        <w:ind w:right="12" w:firstLine="380"/>
        <w:spacing w:before="106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银行基于内部驱动完成智慧财务产品方案的雏形，并</w:t>
      </w:r>
      <w:r>
        <w:rPr>
          <w:rFonts w:ascii="SimSun" w:hAnsi="SimSun" w:eastAsia="SimSun" w:cs="SimSun"/>
          <w:sz w:val="22"/>
          <w:szCs w:val="22"/>
          <w:spacing w:val="-4"/>
        </w:rPr>
        <w:t>在包装后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将其投放市场，实现财务侧从成本中心向利润中心的转型，完成财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务科技的对外输出。在外环主要涵盖智慧政务、智慧城市、智慧决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策等内容。</w:t>
      </w:r>
    </w:p>
    <w:p>
      <w:pPr>
        <w:pStyle w:val="BodyText"/>
        <w:spacing w:line="242" w:lineRule="auto"/>
        <w:rPr/>
      </w:pPr>
      <w:r/>
    </w:p>
    <w:p>
      <w:pPr>
        <w:ind w:left="38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10.数字化职场员工</w:t>
      </w:r>
    </w:p>
    <w:p>
      <w:pPr>
        <w:ind w:right="40"/>
        <w:spacing w:before="302" w:line="41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自新冠肺炎疫情发生以来，各行业无接触、线上化、云端化的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趋势持续加速，远程服务已经成为疫情防控的客观要求和数字化转</w:t>
      </w:r>
    </w:p>
    <w:p>
      <w:pPr>
        <w:spacing w:line="219" w:lineRule="auto"/>
        <w:sectPr>
          <w:footerReference w:type="default" r:id="rId49"/>
          <w:pgSz w:w="7870" w:h="11480"/>
          <w:pgMar w:top="400" w:right="928" w:bottom="548" w:left="679" w:header="0" w:footer="4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4" w:lineRule="auto"/>
        <w:rPr/>
      </w:pPr>
      <w:r/>
    </w:p>
    <w:p>
      <w:pPr>
        <w:ind w:right="8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型的行业趋势，与此同时，远程办公的重要性也愈</w:t>
      </w:r>
      <w:r>
        <w:rPr>
          <w:rFonts w:ascii="SimSun" w:hAnsi="SimSun" w:eastAsia="SimSun" w:cs="SimSun"/>
          <w:sz w:val="22"/>
          <w:szCs w:val="22"/>
          <w:spacing w:val="-6"/>
        </w:rPr>
        <w:t>发凸显。当前，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部分商业银行已经推广远程办公模式，</w:t>
      </w:r>
      <w:r>
        <w:rPr>
          <w:rFonts w:ascii="SimSun" w:hAnsi="SimSun" w:eastAsia="SimSun" w:cs="SimSun"/>
          <w:sz w:val="22"/>
          <w:szCs w:val="22"/>
          <w:spacing w:val="6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一方面建设完善协同工作系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统，另一方面组织开展远程协作培训。可以预见，银行线上化运营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的步伐会持续加速，在产品开发、运营管理、文档作业和信息技术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支持等方面会更加强调远程模式。</w:t>
      </w:r>
    </w:p>
    <w:p>
      <w:pPr>
        <w:spacing w:before="140" w:line="38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1"/>
        </w:rPr>
        <w:t>提升自身线上化运营水平分别包括对职场和对员工进行数字化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办公升级两个方面的内容。</w:t>
      </w:r>
    </w:p>
    <w:p>
      <w:pPr>
        <w:ind w:right="7" w:firstLine="409"/>
        <w:spacing w:before="126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(1)数字化职场：通过对办公系统进行全方位升级，实现办公领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域的自动化、移动化和智能化，例如办公室内的访客登记、智能闸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机、智能门禁、人员管理、智能考勤、智能迎宾、行为轨迹生成等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功能的实现。</w:t>
      </w:r>
    </w:p>
    <w:p>
      <w:pPr>
        <w:ind w:right="11" w:firstLine="409"/>
        <w:spacing w:before="12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(2)数字化员工：提高对数字化员工的管理能力，优化管理的置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信度，提升员工效率，支撑客户洞察能力建设中的客</w:t>
      </w:r>
      <w:r>
        <w:rPr>
          <w:rFonts w:ascii="SimSun" w:hAnsi="SimSun" w:eastAsia="SimSun" w:cs="SimSun"/>
          <w:sz w:val="22"/>
          <w:szCs w:val="22"/>
          <w:spacing w:val="-5"/>
        </w:rPr>
        <w:t>户体验、客户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满意度等方面。同时，数字化员工管理是对客户服务</w:t>
      </w:r>
      <w:r>
        <w:rPr>
          <w:rFonts w:ascii="SimSun" w:hAnsi="SimSun" w:eastAsia="SimSun" w:cs="SimSun"/>
          <w:sz w:val="22"/>
          <w:szCs w:val="22"/>
          <w:spacing w:val="-5"/>
        </w:rPr>
        <w:t>资源的调配，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是对渠道、营销、产品及风险等业务的支撑，是实现收入和效益增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长的重要因素之一。</w:t>
      </w:r>
    </w:p>
    <w:p>
      <w:pPr>
        <w:ind w:firstLine="409"/>
        <w:spacing w:before="14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2021年美国元宇宙公司Roblox上市，</w:t>
      </w:r>
      <w:r>
        <w:rPr>
          <w:rFonts w:ascii="SimSun" w:hAnsi="SimSun" w:eastAsia="SimSun" w:cs="SimSun"/>
          <w:sz w:val="22"/>
          <w:szCs w:val="22"/>
          <w:spacing w:val="7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“元宇宙”话题受到全社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会尤其是资本市场的热捧，海内外企业纷纷加速布</w:t>
      </w:r>
      <w:r>
        <w:rPr>
          <w:rFonts w:ascii="SimSun" w:hAnsi="SimSun" w:eastAsia="SimSun" w:cs="SimSun"/>
          <w:sz w:val="22"/>
          <w:szCs w:val="22"/>
          <w:spacing w:val="-6"/>
        </w:rPr>
        <w:t>局元宇宙市场。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在这种背景下，它的应用可以为远程办公提供全新的</w:t>
      </w:r>
      <w:r>
        <w:rPr>
          <w:rFonts w:ascii="SimSun" w:hAnsi="SimSun" w:eastAsia="SimSun" w:cs="SimSun"/>
          <w:sz w:val="22"/>
          <w:szCs w:val="22"/>
          <w:spacing w:val="-3"/>
        </w:rPr>
        <w:t>体验。</w:t>
      </w:r>
      <w:r>
        <w:rPr>
          <w:rFonts w:ascii="SimSun" w:hAnsi="SimSun" w:eastAsia="SimSun" w:cs="SimSun"/>
          <w:sz w:val="22"/>
          <w:szCs w:val="22"/>
          <w:spacing w:val="4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面，基于元宇宙概念，商业银行可以建立员工虚拟办公室，为不同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地点远程办公的员工提供及时的、无缝的交谈机会。此外，亦可构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建元宇宙培训中心，举办新员工入职典礼等活动，增强员工之间的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联系，打造和谐的员工文化，同时培训中心也可以作为员工自主学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习的虚拟空间，增添培训活动的趣味性。另一方面，商</w:t>
      </w:r>
      <w:r>
        <w:rPr>
          <w:rFonts w:ascii="SimSun" w:hAnsi="SimSun" w:eastAsia="SimSun" w:cs="SimSun"/>
          <w:sz w:val="22"/>
          <w:szCs w:val="22"/>
          <w:spacing w:val="-5"/>
        </w:rPr>
        <w:t>业银行可借</w:t>
      </w:r>
    </w:p>
    <w:p>
      <w:pPr>
        <w:spacing w:line="218" w:lineRule="auto"/>
        <w:sectPr>
          <w:footerReference w:type="default" r:id="rId50"/>
          <w:pgSz w:w="7870" w:h="11480"/>
          <w:pgMar w:top="400" w:right="860" w:bottom="628" w:left="730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22"/>
        <w:spacing w:before="12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第一章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纲举目张：数字化转型的逻辑起点、内涵与框架</w:t>
      </w:r>
    </w:p>
    <w:p>
      <w:pPr>
        <w:pStyle w:val="BodyText"/>
        <w:spacing w:line="327" w:lineRule="auto"/>
        <w:rPr/>
      </w:pPr>
      <w:r/>
    </w:p>
    <w:p>
      <w:pPr>
        <w:ind w:right="19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助元宇宙推出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AI</w:t>
      </w:r>
      <w:r>
        <w:rPr>
          <w:rFonts w:ascii="SimSun" w:hAnsi="SimSun" w:eastAsia="SimSun" w:cs="SimSun"/>
          <w:sz w:val="22"/>
          <w:szCs w:val="22"/>
          <w:spacing w:val="-5"/>
        </w:rPr>
        <w:t>数字员工。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AI</w:t>
      </w:r>
      <w:r>
        <w:rPr>
          <w:rFonts w:ascii="SimSun" w:hAnsi="SimSun" w:eastAsia="SimSun" w:cs="SimSun"/>
          <w:sz w:val="22"/>
          <w:szCs w:val="22"/>
          <w:spacing w:val="-5"/>
        </w:rPr>
        <w:t>数字员工可</w:t>
      </w:r>
      <w:r>
        <w:rPr>
          <w:rFonts w:ascii="SimSun" w:hAnsi="SimSun" w:eastAsia="SimSun" w:cs="SimSun"/>
          <w:sz w:val="22"/>
          <w:szCs w:val="22"/>
          <w:spacing w:val="-6"/>
        </w:rPr>
        <w:t>以参与到短视频、直播等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活动中，与年轻客户进行品牌对话，引发用户共鸣，从而实现品牌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的推广。</w:t>
      </w:r>
    </w:p>
    <w:p>
      <w:pPr>
        <w:pStyle w:val="BodyText"/>
        <w:spacing w:line="466" w:lineRule="auto"/>
        <w:rPr/>
      </w:pPr>
      <w:r/>
    </w:p>
    <w:p>
      <w:pPr>
        <w:ind w:left="41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(三)数字化转型的支撑体系</w:t>
      </w:r>
    </w:p>
    <w:p>
      <w:pPr>
        <w:pStyle w:val="BodyText"/>
        <w:spacing w:line="41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1.数据资产管理</w:t>
      </w:r>
    </w:p>
    <w:p>
      <w:pPr>
        <w:pStyle w:val="BodyText"/>
        <w:spacing w:line="251" w:lineRule="auto"/>
        <w:rPr/>
      </w:pPr>
      <w:r/>
    </w:p>
    <w:p>
      <w:pPr>
        <w:ind w:firstLine="41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从银行视角来看，数据资产管理的核心是了解数据资产全貌和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价值，并配备相应的管理制度及工具作为保障，其主</w:t>
      </w:r>
      <w:r>
        <w:rPr>
          <w:rFonts w:ascii="SimSun" w:hAnsi="SimSun" w:eastAsia="SimSun" w:cs="SimSun"/>
          <w:sz w:val="22"/>
          <w:szCs w:val="22"/>
          <w:spacing w:val="-5"/>
        </w:rPr>
        <w:t>要涵盖以下内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容： 一是设立数据资产管理的组织与体系，制定数据资产管理制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度，盘点数据资产；二是实施数据模型、数据安全、数据标准、元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数据、主数据、数据质量管理，支持数据资产服务应用；三是灵活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配置数据存储检查策略，进行数据标准、质量、安全等的</w:t>
      </w:r>
      <w:r>
        <w:rPr>
          <w:rFonts w:ascii="SimSun" w:hAnsi="SimSun" w:eastAsia="SimSun" w:cs="SimSun"/>
          <w:sz w:val="22"/>
          <w:szCs w:val="22"/>
          <w:spacing w:val="-6"/>
        </w:rPr>
        <w:t>检查；四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是对数据资产价值进行评估，实现数据资产内部共享和运营流通；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五是构建自上而下的数据治理体系，实现数据资产</w:t>
      </w:r>
      <w:r>
        <w:rPr>
          <w:rFonts w:ascii="SimSun" w:hAnsi="SimSun" w:eastAsia="SimSun" w:cs="SimSun"/>
          <w:sz w:val="22"/>
          <w:szCs w:val="22"/>
          <w:spacing w:val="-5"/>
        </w:rPr>
        <w:t>的标准统一和质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量控制，为银行数字化转型打造坚实基础。</w:t>
      </w:r>
    </w:p>
    <w:p>
      <w:pPr>
        <w:ind w:right="12" w:firstLine="410"/>
        <w:spacing w:before="157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针对数据基础相对薄弱的中小型银行而言，可以将建立科学的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数据治理体系作为数据资产管理的切入点，提升自身数</w:t>
      </w:r>
      <w:r>
        <w:rPr>
          <w:rFonts w:ascii="SimSun" w:hAnsi="SimSun" w:eastAsia="SimSun" w:cs="SimSun"/>
          <w:sz w:val="22"/>
          <w:szCs w:val="22"/>
          <w:spacing w:val="2"/>
        </w:rPr>
        <w:t>据管理能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力，同时可在长期规划中考虑布局建设数据治理平台，逐步实现数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据管理的系统化和科学化，提升数据治理的效果和效率。</w:t>
      </w:r>
    </w:p>
    <w:p>
      <w:pPr>
        <w:pStyle w:val="BodyText"/>
        <w:spacing w:line="264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2.数字化技术与架构</w:t>
      </w:r>
    </w:p>
    <w:p>
      <w:pPr>
        <w:pStyle w:val="BodyText"/>
        <w:spacing w:line="259" w:lineRule="auto"/>
        <w:rPr/>
      </w:pPr>
      <w:r/>
    </w:p>
    <w:p>
      <w:pPr>
        <w:ind w:right="16"/>
        <w:spacing w:before="7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在数字化时代，互联网银行蓬勃发展，业务及产品的不断变化</w:t>
      </w:r>
    </w:p>
    <w:p>
      <w:pPr>
        <w:spacing w:line="219" w:lineRule="auto"/>
        <w:sectPr>
          <w:footerReference w:type="default" r:id="rId51"/>
          <w:pgSz w:w="7870" w:h="11480"/>
          <w:pgMar w:top="400" w:right="920" w:bottom="618" w:left="689" w:header="0" w:footer="47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6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26" w:lineRule="auto"/>
        <w:rPr/>
      </w:pPr>
      <w:r/>
    </w:p>
    <w:p>
      <w:pPr>
        <w:ind w:right="1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对银行业信息化建设和科技水平的要求越来越高。在业务方面，银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行需要思考如何利用数字化科技敏捷地应对业务的</w:t>
      </w:r>
      <w:r>
        <w:rPr>
          <w:rFonts w:ascii="SimSun" w:hAnsi="SimSun" w:eastAsia="SimSun" w:cs="SimSun"/>
          <w:sz w:val="22"/>
          <w:szCs w:val="22"/>
          <w:spacing w:val="-5"/>
        </w:rPr>
        <w:t>变化，如何更好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地赋能业务创新和发展，如何实现从传统的以产品为中心向以客户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为中心的转变，以服务替代产品，以及如何将服务与场景</w:t>
      </w:r>
      <w:r>
        <w:rPr>
          <w:rFonts w:ascii="SimSun" w:hAnsi="SimSun" w:eastAsia="SimSun" w:cs="SimSun"/>
          <w:sz w:val="22"/>
          <w:szCs w:val="22"/>
          <w:spacing w:val="2"/>
        </w:rPr>
        <w:t>进行融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合，更好地提升客户体验等问题。在科技方面，银行应考量如何利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用数字化科技降低系统的耦合性，提升系统的扩</w:t>
      </w:r>
      <w:r>
        <w:rPr>
          <w:rFonts w:ascii="SimSun" w:hAnsi="SimSun" w:eastAsia="SimSun" w:cs="SimSun"/>
          <w:sz w:val="22"/>
          <w:szCs w:val="22"/>
          <w:spacing w:val="-7"/>
        </w:rPr>
        <w:t>展性、可配置性，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以及如何利用技术手段解决互联网线上的大流量、高并发的业务场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景等方面。纵观业内发展，数字化时代的技术及架构</w:t>
      </w:r>
      <w:r>
        <w:rPr>
          <w:rFonts w:ascii="SimSun" w:hAnsi="SimSun" w:eastAsia="SimSun" w:cs="SimSun"/>
          <w:sz w:val="22"/>
          <w:szCs w:val="22"/>
          <w:spacing w:val="2"/>
        </w:rPr>
        <w:t>已呈现服务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化、中台化、云化、智能化等特点。</w:t>
      </w:r>
    </w:p>
    <w:p>
      <w:pPr>
        <w:ind w:left="409"/>
        <w:spacing w:before="16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1)未来的架构要敏捷，要有更好的延展性、扩展性</w:t>
      </w:r>
    </w:p>
    <w:p>
      <w:pPr>
        <w:ind w:right="1" w:firstLine="409"/>
        <w:spacing w:before="106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架构应具备能够敏捷应对不断变化的业务需求的特点，特</w:t>
      </w:r>
      <w:r>
        <w:rPr>
          <w:rFonts w:ascii="SimSun" w:hAnsi="SimSun" w:eastAsia="SimSun" w:cs="SimSun"/>
          <w:sz w:val="22"/>
          <w:szCs w:val="22"/>
          <w:spacing w:val="-5"/>
        </w:rPr>
        <w:t>别是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需要高效地支持线上业务。因此，在架构设计上应做到更好的延展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性，将核心功能要素沉淀下来。在如客户、账户、运营、风控等领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域要生成统一的、标准的、可共享复用的服务或者</w:t>
      </w:r>
      <w:r>
        <w:rPr>
          <w:rFonts w:ascii="SimSun" w:hAnsi="SimSun" w:eastAsia="SimSun" w:cs="SimSun"/>
          <w:sz w:val="22"/>
          <w:szCs w:val="22"/>
          <w:spacing w:val="-5"/>
        </w:rPr>
        <w:t>组件，以更好地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支持业务的运营和创新，以面向服务、业务中台的架构思维去规划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和建设。</w:t>
      </w:r>
    </w:p>
    <w:p>
      <w:pPr>
        <w:ind w:left="409"/>
        <w:spacing w:before="154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2)数据架构由传统仓库式向数据中台式转变</w:t>
      </w:r>
    </w:p>
    <w:p>
      <w:pPr>
        <w:ind w:firstLine="409"/>
        <w:spacing w:before="11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传统数据仓库存在数据体系不完善、前端数据需求响应迟钝等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问题，数据中台凭借其数据资产化、管理运营化、开放服务化等特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有优势，在避免数据开发工作烟囱式和重复建设的同时，保障了企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业数据需求的响应质量和时效性。</w:t>
      </w:r>
    </w:p>
    <w:p>
      <w:pPr>
        <w:ind w:left="409"/>
        <w:spacing w:before="140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3)一体化的云架构转型</w:t>
      </w:r>
    </w:p>
    <w:p>
      <w:pPr>
        <w:spacing w:before="106" w:line="42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  <w:position w:val="15"/>
        </w:rPr>
        <w:t>向一体化的云架构进一步转型，以增加业务弹性、降低</w:t>
      </w:r>
      <w:r>
        <w:rPr>
          <w:rFonts w:ascii="Times New Roman" w:hAnsi="Times New Roman" w:eastAsia="Times New Roman" w:cs="Times New Roman"/>
          <w:sz w:val="22"/>
          <w:szCs w:val="22"/>
          <w:position w:val="15"/>
        </w:rPr>
        <w:t>IT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position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  <w:position w:val="15"/>
        </w:rPr>
        <w:t>成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本、提高系统的稳定性。同时，配套建设异地双活的数据中心，以</w:t>
      </w:r>
    </w:p>
    <w:p>
      <w:pPr>
        <w:spacing w:line="218" w:lineRule="auto"/>
        <w:sectPr>
          <w:footerReference w:type="default" r:id="rId52"/>
          <w:pgSz w:w="7870" w:h="11480"/>
          <w:pgMar w:top="400" w:right="899" w:bottom="678" w:left="710" w:header="0" w:footer="5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42"/>
        <w:spacing w:before="15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第一章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纲举目张：数字化转型的逻辑起点、内涵与框架</w:t>
      </w:r>
    </w:p>
    <w:p>
      <w:pPr>
        <w:pStyle w:val="BodyText"/>
        <w:spacing w:line="317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实现前端和关键应用的双活。</w:t>
      </w:r>
    </w:p>
    <w:p>
      <w:pPr>
        <w:ind w:left="409"/>
        <w:spacing w:before="14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4)数字化技术应用及技术平台</w:t>
      </w:r>
    </w:p>
    <w:p>
      <w:pPr>
        <w:ind w:right="19" w:firstLine="409"/>
        <w:spacing w:before="118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利用金融科技应用最广泛的人工智能、大数据、区</w:t>
      </w:r>
      <w:r>
        <w:rPr>
          <w:rFonts w:ascii="SimSun" w:hAnsi="SimSun" w:eastAsia="SimSun" w:cs="SimSun"/>
          <w:sz w:val="22"/>
          <w:szCs w:val="22"/>
          <w:spacing w:val="-5"/>
        </w:rPr>
        <w:t>块链、物联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网等技术，结合实际业务场景和流程，进行数字化技术应用及技术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平台设计。</w:t>
      </w:r>
    </w:p>
    <w:p>
      <w:pPr>
        <w:ind w:right="20" w:firstLine="409"/>
        <w:spacing w:before="135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为此，构建一体化、标准化的大数据中台，促使信息互联互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通，建设私有云平台，形成资源弹性供给，构建共享技术平台，提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升开发效率，降低运维成本已成为业内数字化技术和架构的主流趋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势，更是数据驱动银行经营的必然选择。</w:t>
      </w:r>
    </w:p>
    <w:p>
      <w:pPr>
        <w:pStyle w:val="BodyText"/>
        <w:spacing w:line="281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3.数字化组织与机制</w:t>
      </w:r>
    </w:p>
    <w:p>
      <w:pPr>
        <w:pStyle w:val="BodyText"/>
        <w:spacing w:line="254" w:lineRule="auto"/>
        <w:rPr/>
      </w:pPr>
      <w:r/>
    </w:p>
    <w:p>
      <w:pPr>
        <w:ind w:right="4" w:firstLine="40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在数字化建设方面，各个银行经常面临如何平衡日常工</w:t>
      </w:r>
      <w:r>
        <w:rPr>
          <w:rFonts w:ascii="SimSun" w:hAnsi="SimSun" w:eastAsia="SimSun" w:cs="SimSun"/>
          <w:sz w:val="22"/>
          <w:szCs w:val="22"/>
          <w:spacing w:val="-5"/>
        </w:rPr>
        <w:t>作与长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期发展之间的矛盾。此时，需要专门的数字化组织，配备数字化专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职人员进行数字化研究，牵头数字化的落地与推广，并且设立专门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的数字化预算及数字化创新基金，为数字化项目</w:t>
      </w:r>
      <w:r>
        <w:rPr>
          <w:rFonts w:ascii="SimSun" w:hAnsi="SimSun" w:eastAsia="SimSun" w:cs="SimSun"/>
          <w:sz w:val="22"/>
          <w:szCs w:val="22"/>
          <w:spacing w:val="2"/>
        </w:rPr>
        <w:t>开辟绿色审批通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道，激励员工创新。大型银行顺应数字化时代的发展潮流，设立数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字化创新部门，建立数字化创新机制，确保公司在数字化方面资金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投入充足，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IT</w:t>
      </w:r>
      <w:r>
        <w:rPr>
          <w:rFonts w:ascii="SimSun" w:hAnsi="SimSun" w:eastAsia="SimSun" w:cs="SimSun"/>
          <w:sz w:val="22"/>
          <w:szCs w:val="22"/>
          <w:spacing w:val="-8"/>
        </w:rPr>
        <w:t>建设敏捷，为创新机制护航。中小型银行步伐相对滞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后，大部分未设立专门的数字化创新组织和机制，信息技术仍以传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统的应用建设为主。</w:t>
      </w:r>
    </w:p>
    <w:p>
      <w:pPr>
        <w:ind w:firstLine="409"/>
        <w:spacing w:before="124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业界获取数字化创新能力主要通过数字工厂、科技加速器、科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技公司三种典型模式。数字化工厂主要肩负创新需</w:t>
      </w:r>
      <w:r>
        <w:rPr>
          <w:rFonts w:ascii="SimSun" w:hAnsi="SimSun" w:eastAsia="SimSun" w:cs="SimSun"/>
          <w:sz w:val="22"/>
          <w:szCs w:val="22"/>
          <w:spacing w:val="-6"/>
        </w:rPr>
        <w:t>求孵化的工作，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将需求概念转化为数字化解决方案。科技加速器负责</w:t>
      </w:r>
      <w:r>
        <w:rPr>
          <w:rFonts w:ascii="SimSun" w:hAnsi="SimSun" w:eastAsia="SimSun" w:cs="SimSun"/>
          <w:sz w:val="22"/>
          <w:szCs w:val="22"/>
          <w:spacing w:val="-5"/>
        </w:rPr>
        <w:t>创新科技的转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化，主要体现形式包括校企合作、企企合作、研企合作等方式。科</w:t>
      </w:r>
    </w:p>
    <w:p>
      <w:pPr>
        <w:spacing w:line="218" w:lineRule="auto"/>
        <w:sectPr>
          <w:footerReference w:type="default" r:id="rId53"/>
          <w:pgSz w:w="7870" w:h="11480"/>
          <w:pgMar w:top="400" w:right="1030" w:bottom="598" w:left="580" w:header="0" w:footer="4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33" w:lineRule="auto"/>
        <w:rPr/>
      </w:pPr>
      <w:r/>
    </w:p>
    <w:p>
      <w:pPr>
        <w:spacing w:before="71" w:line="40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技公司是创新市场化的体现形式，起到IT部</w:t>
      </w:r>
      <w:r>
        <w:rPr>
          <w:rFonts w:ascii="SimSun" w:hAnsi="SimSun" w:eastAsia="SimSun" w:cs="SimSun"/>
          <w:sz w:val="22"/>
          <w:szCs w:val="22"/>
          <w:spacing w:val="-5"/>
          <w:position w:val="13"/>
        </w:rPr>
        <w:t>门市场化型、金融科技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输出型、集团融合型等作用。</w:t>
      </w:r>
    </w:p>
    <w:p>
      <w:pPr>
        <w:ind w:firstLine="410"/>
        <w:spacing w:before="107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在数字化建设时，“双态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IT”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IT</w:t>
      </w:r>
      <w:r>
        <w:rPr>
          <w:rFonts w:ascii="SimSun" w:hAnsi="SimSun" w:eastAsia="SimSun" w:cs="SimSun"/>
          <w:sz w:val="22"/>
          <w:szCs w:val="22"/>
          <w:spacing w:val="-11"/>
        </w:rPr>
        <w:t>体系建设非常重要。其中“双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态”是指“敏态”与“稳态”。敏态是指IT与业务的深度融合，是业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务创新赖以实现的必备要素。在敏态模式下，业</w:t>
      </w:r>
      <w:r>
        <w:rPr>
          <w:rFonts w:ascii="SimSun" w:hAnsi="SimSun" w:eastAsia="SimSun" w:cs="SimSun"/>
          <w:sz w:val="22"/>
          <w:szCs w:val="22"/>
          <w:spacing w:val="-5"/>
        </w:rPr>
        <w:t>务采用“互联网+”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的思维模式，对自身业务模式不断探索、优化和总结，在过程中通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过不断试错来逐步完善。稳态模式下的业务按照传统的方式经营，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具备明确的战略目标及相对成熟的业务流程。</w:t>
      </w:r>
    </w:p>
    <w:p>
      <w:pPr>
        <w:ind w:right="99" w:firstLine="410"/>
        <w:spacing w:before="11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值得强调的是，增设数字化能力中心、数字化建设委员会或是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数字化部门，是当前银行业数字化转型中组织增设的成功实践</w:t>
      </w:r>
      <w:r>
        <w:rPr>
          <w:rFonts w:ascii="SimSun" w:hAnsi="SimSun" w:eastAsia="SimSun" w:cs="SimSun"/>
          <w:sz w:val="22"/>
          <w:szCs w:val="22"/>
          <w:spacing w:val="-5"/>
        </w:rPr>
        <w:t>。中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小型银行可以依据自身的发展情况，开展组织与机制革新，赋予新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增部门数字化相关职责与权力，保障数字化转型的有效落地。同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时，聘请外部专家和专业团队承担重点项目的项目管理运营工作，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是银行业，特别是中小型公司开展数字化转型试</w:t>
      </w:r>
      <w:r>
        <w:rPr>
          <w:rFonts w:ascii="SimSun" w:hAnsi="SimSun" w:eastAsia="SimSun" w:cs="SimSun"/>
          <w:sz w:val="22"/>
          <w:szCs w:val="22"/>
          <w:spacing w:val="-5"/>
        </w:rPr>
        <w:t>点，推进数字化战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略落地的路径之一。</w:t>
      </w:r>
    </w:p>
    <w:p>
      <w:pPr>
        <w:ind w:right="100" w:firstLine="410"/>
        <w:spacing w:before="119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中小银行可投入的数字化资金相对有限，而数字化是一项投入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大、周期长的工作，所以对于数字化的投入产出比非常关注。因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此，与业务紧密结合，设立有效的数字化绩效考核机制，能够更好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地推动数字化战略落地。</w:t>
      </w:r>
    </w:p>
    <w:p>
      <w:pPr>
        <w:pStyle w:val="BodyText"/>
        <w:spacing w:line="24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4.数字化团队与文化</w:t>
      </w:r>
    </w:p>
    <w:p>
      <w:pPr>
        <w:ind w:right="96" w:firstLine="410"/>
        <w:spacing w:before="31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在数字化团队方面，银行尤其是中小银行通常面临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IT</w:t>
      </w:r>
      <w:r>
        <w:rPr>
          <w:rFonts w:ascii="SimSun" w:hAnsi="SimSun" w:eastAsia="SimSun" w:cs="SimSun"/>
          <w:sz w:val="22"/>
          <w:szCs w:val="22"/>
          <w:spacing w:val="-3"/>
        </w:rPr>
        <w:t>外包占比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过重、</w:t>
      </w:r>
      <w:r>
        <w:rPr>
          <w:rFonts w:ascii="Times New Roman" w:hAnsi="Times New Roman" w:eastAsia="Times New Roman" w:cs="Times New Roman"/>
          <w:sz w:val="22"/>
          <w:szCs w:val="22"/>
        </w:rPr>
        <w:t>IT</w:t>
      </w:r>
      <w:r>
        <w:rPr>
          <w:rFonts w:ascii="SimSun" w:hAnsi="SimSun" w:eastAsia="SimSun" w:cs="SimSun"/>
          <w:sz w:val="22"/>
          <w:szCs w:val="22"/>
          <w:spacing w:val="3"/>
        </w:rPr>
        <w:t>骨干人员占比低、</w:t>
      </w:r>
      <w:r>
        <w:rPr>
          <w:rFonts w:ascii="Times New Roman" w:hAnsi="Times New Roman" w:eastAsia="Times New Roman" w:cs="Times New Roman"/>
          <w:sz w:val="22"/>
          <w:szCs w:val="22"/>
        </w:rPr>
        <w:t>IT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薪资待遇低、留人</w:t>
      </w:r>
      <w:r>
        <w:rPr>
          <w:rFonts w:ascii="SimSun" w:hAnsi="SimSun" w:eastAsia="SimSun" w:cs="SimSun"/>
          <w:sz w:val="22"/>
          <w:szCs w:val="22"/>
          <w:spacing w:val="2"/>
        </w:rPr>
        <w:t>难、招聘难等问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题。数字化团队建设是转型非常重要的方面。  引入数字化转型人</w:t>
      </w:r>
    </w:p>
    <w:p>
      <w:pPr>
        <w:spacing w:line="219" w:lineRule="auto"/>
        <w:sectPr>
          <w:footerReference w:type="default" r:id="rId54"/>
          <w:pgSz w:w="7870" w:h="11480"/>
          <w:pgMar w:top="400" w:right="707" w:bottom="678" w:left="799" w:header="0" w:footer="5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22"/>
        <w:spacing w:before="19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第一章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纲举目张：数字化转型的逻辑起点、内涵与框架</w:t>
      </w:r>
    </w:p>
    <w:p>
      <w:pPr>
        <w:pStyle w:val="BodyText"/>
        <w:spacing w:line="339" w:lineRule="auto"/>
        <w:rPr/>
      </w:pPr>
      <w:r/>
    </w:p>
    <w:p>
      <w:pPr>
        <w:ind w:right="14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才，搭建数字化转型团队，是银行业数字化战略的</w:t>
      </w:r>
      <w:r>
        <w:rPr>
          <w:rFonts w:ascii="SimSun" w:hAnsi="SimSun" w:eastAsia="SimSun" w:cs="SimSun"/>
          <w:sz w:val="22"/>
          <w:szCs w:val="22"/>
          <w:spacing w:val="-6"/>
        </w:rPr>
        <w:t>重要组成部分。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银行应在人力发展通道、薪酬激励、绩效管理等方面</w:t>
      </w:r>
      <w:r>
        <w:rPr>
          <w:rFonts w:ascii="SimSun" w:hAnsi="SimSun" w:eastAsia="SimSun" w:cs="SimSun"/>
          <w:sz w:val="22"/>
          <w:szCs w:val="22"/>
          <w:spacing w:val="2"/>
        </w:rPr>
        <w:t>进行全面设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计。在人才发展通道方面，市场上较为常见的有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H</w:t>
      </w:r>
      <w:r>
        <w:rPr>
          <w:rFonts w:ascii="SimSun" w:hAnsi="SimSun" w:eastAsia="SimSun" w:cs="SimSun"/>
          <w:sz w:val="22"/>
          <w:szCs w:val="22"/>
          <w:spacing w:val="-3"/>
        </w:rPr>
        <w:t>型、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Y</w:t>
      </w:r>
      <w:r>
        <w:rPr>
          <w:rFonts w:ascii="SimSun" w:hAnsi="SimSun" w:eastAsia="SimSun" w:cs="SimSun"/>
          <w:sz w:val="22"/>
          <w:szCs w:val="22"/>
          <w:spacing w:val="-3"/>
        </w:rPr>
        <w:t>型、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</w:t>
      </w:r>
      <w:r>
        <w:rPr>
          <w:rFonts w:ascii="SimSun" w:hAnsi="SimSun" w:eastAsia="SimSun" w:cs="SimSun"/>
          <w:sz w:val="22"/>
          <w:szCs w:val="22"/>
          <w:spacing w:val="-3"/>
        </w:rPr>
        <w:t>型等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通道，专业通道的搭建让技术类人才有了明确的发展路径，银行还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应根据自身特色对通道进行差异化设计。在金融科技类人才激励方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面，通常仍然由固定薪酬、浮动薪酬构成。浮动薪酬部分视科技在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项目过程中起到的作用进行计算与衡量。</w:t>
      </w:r>
      <w:r>
        <w:rPr>
          <w:rFonts w:ascii="SimSun" w:hAnsi="SimSun" w:eastAsia="SimSun" w:cs="SimSun"/>
          <w:sz w:val="22"/>
          <w:szCs w:val="22"/>
          <w:spacing w:val="4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一些公</w:t>
      </w:r>
      <w:r>
        <w:rPr>
          <w:rFonts w:ascii="SimSun" w:hAnsi="SimSun" w:eastAsia="SimSun" w:cs="SimSun"/>
          <w:sz w:val="22"/>
          <w:szCs w:val="22"/>
          <w:spacing w:val="-10"/>
        </w:rPr>
        <w:t>司也会考虑用长期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激励的方式激励核心骨干。在绩效管理上，市场上热度较高的关键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成果法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(Objectives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Key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Results,OKR)</w:t>
      </w:r>
      <w:r>
        <w:rPr>
          <w:rFonts w:ascii="SimSun" w:hAnsi="SimSun" w:eastAsia="SimSun" w:cs="SimSun"/>
          <w:sz w:val="22"/>
          <w:szCs w:val="22"/>
          <w:spacing w:val="-5"/>
        </w:rPr>
        <w:t>是较为流行的科技类人才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管理工具。这种方法更侧重于过程性和阶段性管理，但同时也需要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考虑其对企业文化、工作模式等企业特性的要求。</w:t>
      </w:r>
    </w:p>
    <w:p>
      <w:pPr>
        <w:ind w:firstLine="420"/>
        <w:spacing w:before="14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在数字化文化方面，由于数字化形势倒逼，目前很多公司</w:t>
      </w:r>
      <w:r>
        <w:rPr>
          <w:rFonts w:ascii="SimSun" w:hAnsi="SimSun" w:eastAsia="SimSun" w:cs="SimSun"/>
          <w:sz w:val="22"/>
          <w:szCs w:val="22"/>
          <w:spacing w:val="-4"/>
        </w:rPr>
        <w:t>出现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管理层对于数字化高度重视，但员工普遍意识不足的问题。数字化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文化影响能力依据思想、行为及驱动的划分方式可以分为数字化战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略意识、数字化敏捷机制及数字化创新激励三个维度。银行通过宣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讲、培训及相应考核机制培养以客户为中心、以数字化为首的思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维，以数据驱动决策的战略意识，从战略层面实现自上而下的文化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宣贯。在敏捷方式上，银行通过建立敏捷、灵活的方式促进决策及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执行的速度，加快迭代。除此之外，银行通过设立数字化创新奖励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基金，数字化创新考核、排名机制、建立跨部门的</w:t>
      </w:r>
      <w:r>
        <w:rPr>
          <w:rFonts w:ascii="SimSun" w:hAnsi="SimSun" w:eastAsia="SimSun" w:cs="SimSun"/>
          <w:sz w:val="22"/>
          <w:szCs w:val="22"/>
          <w:spacing w:val="2"/>
        </w:rPr>
        <w:t>创新小组等模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式，实现对员工创新、合作的鼓励与激励。</w:t>
      </w:r>
    </w:p>
    <w:p>
      <w:pPr>
        <w:spacing w:line="219" w:lineRule="auto"/>
        <w:sectPr>
          <w:footerReference w:type="default" r:id="rId55"/>
          <w:pgSz w:w="7870" w:h="11480"/>
          <w:pgMar w:top="400" w:right="961" w:bottom="538" w:left="629" w:header="0" w:footer="3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rPr/>
      </w:pPr>
      <w:r/>
    </w:p>
    <w:p>
      <w:pPr>
        <w:sectPr>
          <w:footerReference w:type="default" r:id="rId4"/>
          <w:pgSz w:w="7870" w:h="11480"/>
          <w:pgMar w:top="0" w:right="0" w:bottom="0" w:left="0" w:header="0" w:footer="0" w:gutter="0"/>
        </w:sectPr>
        <w:rPr/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firstLine="4719"/>
        <w:spacing w:line="380" w:lineRule="exact"/>
        <w:rPr/>
      </w:pPr>
      <w:r>
        <w:rPr>
          <w:position w:val="-7"/>
        </w:rPr>
        <w:pict>
          <v:group id="_x0000_s26" style="mso-position-vertical-relative:line;mso-position-horizontal-relative:char;width:97.55pt;height:19pt;" filled="false" stroked="false" coordsize="1951,380" coordorigin="0,0">
            <v:shape id="_x0000_s28" style="position:absolute;left:0;top:0;width:1951;height:380;" filled="false" stroked="false" type="#_x0000_t75">
              <v:imagedata o:title="" r:id="rId56"/>
            </v:shape>
            <v:shape id="_x0000_s30" style="position:absolute;left:-20;top:-20;width:1991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4"/>
                      <w:spacing w:before="76" w:line="222" w:lineRule="auto"/>
                      <w:rPr>
                        <w:rFonts w:ascii="SimHei" w:hAnsi="SimHei" w:eastAsia="SimHei" w:cs="SimHei"/>
                        <w:sz w:val="30"/>
                        <w:szCs w:val="30"/>
                      </w:rPr>
                    </w:pPr>
                    <w:r>
                      <w:rPr>
                        <w:rFonts w:ascii="SimHei" w:hAnsi="SimHei" w:eastAsia="SimHei" w:cs="SimHei"/>
                        <w:sz w:val="30"/>
                        <w:szCs w:val="30"/>
                        <w:b/>
                        <w:bCs/>
                        <w:color w:val="FFFFFF"/>
                        <w:spacing w:val="-6"/>
                      </w:rPr>
                      <w:t>第二章</w:t>
                    </w:r>
                  </w:p>
                </w:txbxContent>
              </v:textbox>
            </v:shape>
          </v:group>
        </w:pict>
      </w:r>
    </w:p>
    <w:p>
      <w:pPr>
        <w:ind w:left="1809"/>
        <w:spacing w:before="211" w:line="534" w:lineRule="exact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position w:val="17"/>
        </w:rPr>
        <w:t>他山之石：国际银行同业的数</w:t>
      </w:r>
    </w:p>
    <w:p>
      <w:pPr>
        <w:ind w:left="3319"/>
        <w:spacing w:before="1" w:line="217" w:lineRule="auto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spacing w:val="-3"/>
        </w:rPr>
        <w:t>字化转型实践比较</w:t>
      </w:r>
    </w:p>
    <w:p>
      <w:pPr>
        <w:pStyle w:val="BodyText"/>
        <w:spacing w:line="256" w:lineRule="auto"/>
        <w:rPr/>
      </w:pPr>
      <w:r/>
    </w:p>
    <w:p>
      <w:pPr>
        <w:ind w:left="129" w:right="988" w:firstLine="410"/>
        <w:spacing w:before="65" w:line="36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3"/>
        </w:rPr>
        <w:t>当前，全球经济增长放缓，监管合规要求趋严，数字银行、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互联网金融等不断涌现的新兴业态，与传统银行业形</w:t>
      </w:r>
      <w:r>
        <w:rPr>
          <w:rFonts w:ascii="FangSong" w:hAnsi="FangSong" w:eastAsia="FangSong" w:cs="FangSong"/>
          <w:sz w:val="20"/>
          <w:szCs w:val="20"/>
          <w:spacing w:val="-3"/>
        </w:rPr>
        <w:t>成竟争与合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作的发展格局。为应对来自行业内外的多重压力，国际上有代表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性的商业银行已着手探索转型之路。本章从战略、组织、人才、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技术、业务、生态和运行机制等方面比较分析国际银行同业的数</w:t>
      </w:r>
    </w:p>
    <w:p>
      <w:pPr>
        <w:ind w:left="129"/>
        <w:spacing w:before="1" w:line="218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0"/>
        </w:rPr>
        <w:t>字化转型良好实践。</w:t>
      </w:r>
    </w:p>
    <w:p>
      <w:pPr>
        <w:spacing w:line="218" w:lineRule="auto"/>
        <w:sectPr>
          <w:pgSz w:w="7870" w:h="11480"/>
          <w:pgMar w:top="400" w:right="19" w:bottom="400" w:left="1180" w:header="0" w:footer="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192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3"/>
        </w:rPr>
        <w:t>一、战略方面的关键举措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right="5" w:firstLine="420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近年来，国际代表性商业银行普遍表现出较强的数字化转型意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识，开启数字化发展实践，从全行战略层面确定了数字化</w:t>
      </w:r>
      <w:r>
        <w:rPr>
          <w:rFonts w:ascii="SimSun" w:hAnsi="SimSun" w:eastAsia="SimSun" w:cs="SimSun"/>
          <w:sz w:val="22"/>
          <w:szCs w:val="22"/>
          <w:spacing w:val="-5"/>
        </w:rPr>
        <w:t>转型的主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要内容，涵盖渠道、技术、产品和生态等领</w:t>
      </w:r>
      <w:r>
        <w:rPr>
          <w:rFonts w:ascii="SimSun" w:hAnsi="SimSun" w:eastAsia="SimSun" w:cs="SimSun"/>
          <w:sz w:val="22"/>
          <w:szCs w:val="22"/>
          <w:spacing w:val="-5"/>
        </w:rPr>
        <w:t>域的转型方向和转型目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标，如表2-1所示。</w:t>
      </w:r>
    </w:p>
    <w:p>
      <w:pPr>
        <w:ind w:left="1262"/>
        <w:spacing w:before="1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8"/>
          <w:w w:val="95"/>
        </w:rPr>
        <w:t>表2-1</w:t>
      </w:r>
      <w:r>
        <w:rPr>
          <w:rFonts w:ascii="SimHei" w:hAnsi="SimHei" w:eastAsia="SimHei" w:cs="SimHei"/>
          <w:sz w:val="22"/>
          <w:szCs w:val="22"/>
          <w:spacing w:val="79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8"/>
          <w:w w:val="95"/>
        </w:rPr>
        <w:t>国际代表性商业银行数字化转型战略</w:t>
      </w:r>
    </w:p>
    <w:p>
      <w:pPr>
        <w:spacing w:line="6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625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150"/>
        <w:gridCol w:w="5100"/>
      </w:tblGrid>
      <w:tr>
        <w:trPr>
          <w:trHeight w:val="274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pStyle w:val="TableText"/>
              <w:ind w:left="252"/>
              <w:spacing w:before="59" w:line="220" w:lineRule="auto"/>
              <w:rPr/>
            </w:pPr>
            <w:r>
              <w:rPr>
                <w:b/>
                <w:bCs/>
                <w:spacing w:val="-4"/>
              </w:rPr>
              <w:t>商业银行</w:t>
            </w:r>
          </w:p>
        </w:tc>
        <w:tc>
          <w:tcPr>
            <w:tcW w:w="5100" w:type="dxa"/>
            <w:vAlign w:val="top"/>
            <w:tcBorders>
              <w:right w:val="nil"/>
            </w:tcBorders>
          </w:tcPr>
          <w:p>
            <w:pPr>
              <w:pStyle w:val="TableText"/>
              <w:ind w:left="1957"/>
              <w:spacing w:before="59" w:line="219" w:lineRule="auto"/>
              <w:rPr/>
            </w:pPr>
            <w:r>
              <w:rPr>
                <w:b/>
                <w:bCs/>
                <w:spacing w:val="-3"/>
              </w:rPr>
              <w:t>数字化转型战略</w:t>
            </w:r>
          </w:p>
        </w:tc>
      </w:tr>
      <w:tr>
        <w:trPr>
          <w:trHeight w:val="529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pStyle w:val="TableText"/>
              <w:ind w:left="250"/>
              <w:spacing w:before="188" w:line="220" w:lineRule="auto"/>
              <w:rPr/>
            </w:pPr>
            <w:r>
              <w:rPr>
                <w:spacing w:val="-2"/>
              </w:rPr>
              <w:t>摩根大通</w:t>
            </w:r>
          </w:p>
        </w:tc>
        <w:tc>
          <w:tcPr>
            <w:tcW w:w="51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56"/>
              <w:spacing w:before="53" w:line="268" w:lineRule="auto"/>
              <w:rPr/>
            </w:pPr>
            <w:r>
              <w:rPr/>
              <w:t>制定“移动优先、数字万物”(Mobile First,Digital Ever</w:t>
            </w:r>
            <w:r>
              <w:rPr>
                <w:spacing w:val="-1"/>
              </w:rPr>
              <w:t>ything)战</w:t>
            </w:r>
            <w:r>
              <w:rPr/>
              <w:t xml:space="preserve"> </w:t>
            </w:r>
            <w:r>
              <w:rPr/>
              <w:t>略，将提升客户体验作为重要战略方向</w:t>
            </w:r>
          </w:p>
        </w:tc>
      </w:tr>
      <w:tr>
        <w:trPr>
          <w:trHeight w:val="548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pStyle w:val="TableText"/>
              <w:ind w:left="410"/>
              <w:spacing w:before="198" w:line="219" w:lineRule="auto"/>
              <w:rPr/>
            </w:pPr>
            <w:r>
              <w:rPr>
                <w:spacing w:val="-3"/>
              </w:rPr>
              <w:t>高盛</w:t>
            </w:r>
          </w:p>
        </w:tc>
        <w:tc>
          <w:tcPr>
            <w:tcW w:w="51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480"/>
              <w:spacing w:before="43" w:line="285" w:lineRule="auto"/>
              <w:rPr/>
            </w:pPr>
            <w:r>
              <w:rPr/>
              <w:t>定位“科技公司”(Technology Company</w:t>
            </w:r>
            <w:r>
              <w:rPr>
                <w:spacing w:val="-1"/>
              </w:rPr>
              <w:t>),将科技应用提升到全行</w:t>
            </w:r>
            <w:r>
              <w:rPr/>
              <w:t xml:space="preserve"> </w:t>
            </w:r>
            <w:r>
              <w:rPr>
                <w:spacing w:val="2"/>
              </w:rPr>
              <w:t>战略高度</w:t>
            </w:r>
          </w:p>
        </w:tc>
      </w:tr>
      <w:tr>
        <w:trPr>
          <w:trHeight w:val="519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pStyle w:val="TableText"/>
              <w:ind w:left="169"/>
              <w:spacing w:before="181" w:line="220" w:lineRule="auto"/>
              <w:rPr/>
            </w:pPr>
            <w:r>
              <w:rPr>
                <w:spacing w:val="-2"/>
              </w:rPr>
              <w:t>德意志银行</w:t>
            </w:r>
          </w:p>
        </w:tc>
        <w:tc>
          <w:tcPr>
            <w:tcW w:w="51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56"/>
              <w:spacing w:before="40" w:line="270" w:lineRule="auto"/>
              <w:rPr/>
            </w:pPr>
            <w:r>
              <w:rPr/>
              <w:t>提出“平台化创新”(Platform Revolution)战略，</w:t>
            </w:r>
            <w:r>
              <w:rPr>
                <w:spacing w:val="-1"/>
              </w:rPr>
              <w:t>打造数字化时代的</w:t>
            </w:r>
            <w:r>
              <w:rPr/>
              <w:t xml:space="preserve"> </w:t>
            </w:r>
            <w:r>
              <w:rPr/>
              <w:t>平台银行，推动核心业务数字化、端到端流程再造</w:t>
            </w:r>
            <w:r>
              <w:rPr>
                <w:spacing w:val="-1"/>
              </w:rPr>
              <w:t>、数字生态构建</w:t>
            </w:r>
          </w:p>
        </w:tc>
      </w:tr>
      <w:tr>
        <w:trPr>
          <w:trHeight w:val="798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52" w:line="220" w:lineRule="auto"/>
              <w:rPr/>
            </w:pPr>
            <w:r>
              <w:rPr>
                <w:spacing w:val="-2"/>
              </w:rPr>
              <w:t>西班牙对外银行</w:t>
            </w:r>
          </w:p>
        </w:tc>
        <w:tc>
          <w:tcPr>
            <w:tcW w:w="51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35"/>
              <w:spacing w:before="56" w:line="262" w:lineRule="auto"/>
              <w:rPr/>
            </w:pPr>
            <w:r>
              <w:rPr>
                <w:spacing w:val="1"/>
              </w:rPr>
              <w:t>定位为“21世纪数字银行”(</w:t>
            </w:r>
            <w:r>
              <w:rPr/>
              <w:t>The</w:t>
            </w:r>
            <w:r>
              <w:rPr>
                <w:spacing w:val="1"/>
              </w:rPr>
              <w:t xml:space="preserve"> </w:t>
            </w:r>
            <w:r>
              <w:rPr/>
              <w:t>Digital</w:t>
            </w:r>
            <w:r>
              <w:rPr>
                <w:spacing w:val="1"/>
              </w:rPr>
              <w:t xml:space="preserve"> </w:t>
            </w:r>
            <w:r>
              <w:rPr/>
              <w:t>Bank</w:t>
            </w:r>
            <w:r>
              <w:rPr>
                <w:spacing w:val="1"/>
              </w:rPr>
              <w:t xml:space="preserve"> </w:t>
            </w:r>
            <w:r>
              <w:rPr/>
              <w:t>of</w:t>
            </w:r>
            <w:r>
              <w:rPr>
                <w:spacing w:val="1"/>
              </w:rPr>
              <w:t xml:space="preserve"> </w:t>
            </w:r>
            <w:r>
              <w:rPr/>
              <w:t>the</w:t>
            </w:r>
            <w:r>
              <w:rPr>
                <w:spacing w:val="1"/>
              </w:rPr>
              <w:t xml:space="preserve"> 21</w:t>
            </w:r>
            <w:r>
              <w:rPr/>
              <w:t>st</w:t>
            </w:r>
            <w:r>
              <w:rPr>
                <w:spacing w:val="11"/>
              </w:rPr>
              <w:t xml:space="preserve"> </w:t>
            </w:r>
            <w:r>
              <w:rPr/>
              <w:t>Century</w:t>
            </w:r>
            <w:r>
              <w:rPr>
                <w:spacing w:val="1"/>
              </w:rPr>
              <w:t>)</w:t>
            </w:r>
            <w:r>
              <w:rPr/>
              <w:t xml:space="preserve"> </w:t>
            </w:r>
            <w:r>
              <w:rPr/>
              <w:t>着力推动传统业务数字化转型，优化客户体验，</w:t>
            </w:r>
            <w:r>
              <w:rPr>
                <w:spacing w:val="-1"/>
              </w:rPr>
              <w:t>布局金融科技，愿</w:t>
            </w:r>
          </w:p>
          <w:p>
            <w:pPr>
              <w:pStyle w:val="TableText"/>
              <w:ind w:left="65"/>
              <w:spacing w:before="100" w:line="204" w:lineRule="auto"/>
              <w:rPr/>
            </w:pPr>
            <w:r>
              <w:rPr>
                <w:spacing w:val="-1"/>
              </w:rPr>
              <w:t>景是成为数字化时代最好的银行</w:t>
            </w:r>
          </w:p>
        </w:tc>
      </w:tr>
      <w:tr>
        <w:trPr>
          <w:trHeight w:val="548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pStyle w:val="TableText"/>
              <w:ind w:left="90"/>
              <w:spacing w:before="203" w:line="219" w:lineRule="auto"/>
              <w:rPr/>
            </w:pPr>
            <w:r>
              <w:rPr>
                <w:spacing w:val="-1"/>
              </w:rPr>
              <w:t>荷兰国际集团</w:t>
            </w:r>
          </w:p>
        </w:tc>
        <w:tc>
          <w:tcPr>
            <w:tcW w:w="51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56"/>
              <w:spacing w:before="52" w:line="280" w:lineRule="auto"/>
              <w:rPr/>
            </w:pPr>
            <w:r>
              <w:rPr/>
              <w:t>提出“向前思考”(The Think Forward)战略，打造</w:t>
            </w:r>
            <w:r>
              <w:rPr>
                <w:spacing w:val="-1"/>
              </w:rPr>
              <w:t>差异化数字客户体</w:t>
            </w:r>
            <w:r>
              <w:rPr/>
              <w:t xml:space="preserve"> </w:t>
            </w:r>
            <w:r>
              <w:rPr/>
              <w:t>验，根据客户需求和偏好，提供新的银行服务，不</w:t>
            </w:r>
            <w:r>
              <w:rPr>
                <w:spacing w:val="-1"/>
              </w:rPr>
              <w:t>断提升客户体验</w:t>
            </w:r>
          </w:p>
        </w:tc>
      </w:tr>
      <w:tr>
        <w:trPr>
          <w:trHeight w:val="533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pStyle w:val="TableText"/>
              <w:ind w:left="169"/>
              <w:spacing w:before="196" w:line="220" w:lineRule="auto"/>
              <w:rPr/>
            </w:pPr>
            <w:r>
              <w:rPr>
                <w:spacing w:val="-2"/>
              </w:rPr>
              <w:t>桑坦德银行</w:t>
            </w:r>
          </w:p>
        </w:tc>
        <w:tc>
          <w:tcPr>
            <w:tcW w:w="51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94"/>
              <w:spacing w:before="74" w:line="259" w:lineRule="auto"/>
              <w:rPr/>
            </w:pPr>
            <w:r>
              <w:rPr>
                <w:spacing w:val="1"/>
              </w:rPr>
              <w:t>制定“游轮和快艇”(</w:t>
            </w:r>
            <w:r>
              <w:rPr/>
              <w:t>Cruise</w:t>
            </w:r>
            <w:r>
              <w:rPr>
                <w:spacing w:val="1"/>
              </w:rPr>
              <w:t xml:space="preserve"> </w:t>
            </w:r>
            <w:r>
              <w:rPr/>
              <w:t>and</w:t>
            </w:r>
            <w:r>
              <w:rPr>
                <w:spacing w:val="1"/>
              </w:rPr>
              <w:t xml:space="preserve"> </w:t>
            </w:r>
            <w:r>
              <w:rPr/>
              <w:t>Yacht</w:t>
            </w:r>
            <w:r>
              <w:rPr>
                <w:spacing w:val="1"/>
              </w:rPr>
              <w:t>)战略，推动传统业务(游轮)</w:t>
            </w:r>
            <w:r>
              <w:rPr>
                <w:spacing w:val="8"/>
              </w:rPr>
              <w:t xml:space="preserve"> </w:t>
            </w:r>
            <w:r>
              <w:rPr/>
              <w:t>数字化转型，并建立独立运营的平台(快艇</w:t>
            </w:r>
            <w:r>
              <w:rPr>
                <w:spacing w:val="-1"/>
              </w:rPr>
              <w:t>)推动创新业务发展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57"/>
          <w:pgSz w:w="7870" w:h="11480"/>
          <w:pgMar w:top="400" w:right="819" w:bottom="638" w:left="779" w:header="0" w:footer="499" w:gutter="0"/>
        </w:sectPr>
        <w:rPr/>
      </w:pPr>
    </w:p>
    <w:p>
      <w:pPr>
        <w:ind w:left="1132"/>
        <w:spacing w:before="1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第二章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他山之石：国际银行同业的数字化转型实践比较</w:t>
      </w:r>
    </w:p>
    <w:p>
      <w:pPr>
        <w:pStyle w:val="BodyText"/>
        <w:spacing w:line="371" w:lineRule="auto"/>
        <w:rPr/>
      </w:pPr>
      <w:r/>
    </w:p>
    <w:p>
      <w:pPr>
        <w:ind w:left="5930"/>
        <w:spacing w:before="52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3"/>
        </w:rPr>
        <w:t>续表</w:t>
      </w:r>
    </w:p>
    <w:p>
      <w:pPr>
        <w:spacing w:line="27" w:lineRule="exact"/>
        <w:rPr/>
      </w:pPr>
      <w:r/>
    </w:p>
    <w:tbl>
      <w:tblPr>
        <w:tblStyle w:val="TableNormal"/>
        <w:tblW w:w="6276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150"/>
        <w:gridCol w:w="5126"/>
      </w:tblGrid>
      <w:tr>
        <w:trPr>
          <w:trHeight w:val="274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pStyle w:val="TableText"/>
              <w:ind w:left="232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5126" w:type="dxa"/>
            <w:vAlign w:val="top"/>
            <w:tcBorders>
              <w:right w:val="nil"/>
            </w:tcBorders>
          </w:tcPr>
          <w:p>
            <w:pPr>
              <w:pStyle w:val="TableText"/>
              <w:ind w:left="1947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数字化转型战略</w:t>
            </w:r>
          </w:p>
        </w:tc>
      </w:tr>
      <w:tr>
        <w:trPr>
          <w:trHeight w:val="806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0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花旗银行</w:t>
            </w:r>
          </w:p>
        </w:tc>
        <w:tc>
          <w:tcPr>
            <w:tcW w:w="5126" w:type="dxa"/>
            <w:vAlign w:val="top"/>
            <w:tcBorders>
              <w:right w:val="nil"/>
            </w:tcBorders>
          </w:tcPr>
          <w:p>
            <w:pPr>
              <w:pStyle w:val="TableText"/>
              <w:ind w:left="54" w:hanging="39"/>
              <w:spacing w:before="41" w:line="2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先后提出“移动优先”(Mobile First)、“数字银行”(Digital Bank)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等战略，关注客户核心需求，强化自身数字化能力，积极拥抱外部  </w:t>
            </w:r>
            <w:r>
              <w:rPr>
                <w:sz w:val="17"/>
                <w:szCs w:val="17"/>
                <w:spacing w:val="-1"/>
              </w:rPr>
              <w:t>伙伴，最终实现提升资本回报率的战略目标</w:t>
            </w:r>
          </w:p>
        </w:tc>
      </w:tr>
      <w:tr>
        <w:trPr>
          <w:trHeight w:val="1080" w:hRule="atLeast"/>
        </w:trPr>
        <w:tc>
          <w:tcPr>
            <w:tcW w:w="1150" w:type="dxa"/>
            <w:vAlign w:val="top"/>
            <w:tcBorders>
              <w:left w:val="nil"/>
            </w:tcBorders>
          </w:tcPr>
          <w:p>
            <w:pPr>
              <w:spacing w:line="4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0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星展银行</w:t>
            </w:r>
          </w:p>
        </w:tc>
        <w:tc>
          <w:tcPr>
            <w:tcW w:w="5126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108" w:firstLine="60"/>
              <w:spacing w:before="57" w:line="275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先后提出“带动亚洲思维”(Living,Breathing Asia)、“生活随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兴、星展随行”(</w:t>
            </w:r>
            <w:r>
              <w:rPr>
                <w:sz w:val="17"/>
                <w:szCs w:val="17"/>
              </w:rPr>
              <w:t>Live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</w:rPr>
              <w:t>More</w:t>
            </w:r>
            <w:r>
              <w:rPr>
                <w:sz w:val="17"/>
                <w:szCs w:val="17"/>
                <w:spacing w:val="3"/>
              </w:rPr>
              <w:t>,</w:t>
            </w:r>
            <w:r>
              <w:rPr>
                <w:sz w:val="17"/>
                <w:szCs w:val="17"/>
              </w:rPr>
              <w:t>Bank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</w:rPr>
              <w:t>Less</w:t>
            </w:r>
            <w:r>
              <w:rPr>
                <w:sz w:val="17"/>
                <w:szCs w:val="17"/>
                <w:spacing w:val="3"/>
              </w:rPr>
              <w:t>)、“甘道夫计划”等战略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目标，愿景是成为并肩谷歌、亚马逊的一流科技公司，将银</w:t>
            </w:r>
            <w:r>
              <w:rPr>
                <w:sz w:val="17"/>
                <w:szCs w:val="17"/>
              </w:rPr>
              <w:t>行服务 </w:t>
            </w:r>
            <w:r>
              <w:rPr>
                <w:sz w:val="17"/>
                <w:szCs w:val="17"/>
                <w:spacing w:val="-1"/>
              </w:rPr>
              <w:t>化繁为简，为广大客户提供更美好的生活体验</w:t>
            </w:r>
          </w:p>
        </w:tc>
      </w:tr>
    </w:tbl>
    <w:p>
      <w:pPr>
        <w:ind w:right="49" w:firstLine="410"/>
        <w:spacing w:before="80" w:line="26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2"/>
        </w:rPr>
        <w:t>资料来源：中国互联网金融协会金融科技发展与</w:t>
      </w:r>
      <w:r>
        <w:rPr>
          <w:rFonts w:ascii="SimSun" w:hAnsi="SimSun" w:eastAsia="SimSun" w:cs="SimSun"/>
          <w:sz w:val="17"/>
          <w:szCs w:val="17"/>
          <w:spacing w:val="1"/>
        </w:rPr>
        <w:t>研究专业委员会、瞭望智库联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</w:rPr>
        <w:t>合调研组.中国商业银行数字化转型调查研究报告</w:t>
      </w:r>
      <w:r>
        <w:rPr>
          <w:rFonts w:ascii="Times New Roman" w:hAnsi="Times New Roman" w:eastAsia="Times New Roman" w:cs="Times New Roman"/>
          <w:sz w:val="17"/>
          <w:szCs w:val="17"/>
        </w:rPr>
        <w:t>[R].</w:t>
      </w:r>
      <w:r>
        <w:rPr>
          <w:rFonts w:ascii="Times New Roman" w:hAnsi="Times New Roman" w:eastAsia="Times New Roman" w:cs="Times New Roman"/>
          <w:sz w:val="17"/>
          <w:szCs w:val="17"/>
          <w:spacing w:val="47"/>
          <w:w w:val="101"/>
        </w:rPr>
        <w:t xml:space="preserve"> </w:t>
      </w:r>
      <w:r>
        <w:rPr>
          <w:rFonts w:ascii="SimSun" w:hAnsi="SimSun" w:eastAsia="SimSun" w:cs="SimSun"/>
          <w:sz w:val="17"/>
          <w:szCs w:val="17"/>
        </w:rPr>
        <w:t>北京：中国互联网金融协会， </w:t>
      </w:r>
      <w:r>
        <w:rPr>
          <w:rFonts w:ascii="SimSun" w:hAnsi="SimSun" w:eastAsia="SimSun" w:cs="SimSun"/>
          <w:sz w:val="17"/>
          <w:szCs w:val="17"/>
          <w:spacing w:val="-2"/>
        </w:rPr>
        <w:t>2019.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3"/>
        </w:rPr>
        <w:t>二、组织和人才方面的关键举措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1.注重科技人才储备</w:t>
      </w:r>
    </w:p>
    <w:p>
      <w:pPr>
        <w:ind w:right="26" w:firstLine="410"/>
        <w:spacing w:before="300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国际代表性商业银行注重科技人才引进与培养，提升科技人员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比例。比如，摩根大通约有5万名技术人员，占总员工</w:t>
      </w:r>
      <w:r>
        <w:rPr>
          <w:rFonts w:ascii="SimSun" w:hAnsi="SimSun" w:eastAsia="SimSun" w:cs="SimSun"/>
          <w:sz w:val="22"/>
          <w:szCs w:val="22"/>
          <w:spacing w:val="2"/>
        </w:rPr>
        <w:t>比例的20%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左右，其中约60%的技术人员从事开发和软件工程等技术类工作，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约5%的技术人员专门从事与数字技术相关的工作，并持续招聘机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器学习、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UI</w:t>
      </w:r>
      <w:r>
        <w:rPr>
          <w:rFonts w:ascii="SimSun" w:hAnsi="SimSun" w:eastAsia="SimSun" w:cs="SimSun"/>
          <w:sz w:val="22"/>
          <w:szCs w:val="22"/>
          <w:spacing w:val="-4"/>
        </w:rPr>
        <w:t>设计、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API </w:t>
      </w:r>
      <w:r>
        <w:rPr>
          <w:rFonts w:ascii="SimSun" w:hAnsi="SimSun" w:eastAsia="SimSun" w:cs="SimSun"/>
          <w:sz w:val="22"/>
          <w:szCs w:val="22"/>
          <w:spacing w:val="-4"/>
        </w:rPr>
        <w:t>开发等方面的技术人员，不断加强技术人才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储备。</w:t>
      </w:r>
    </w:p>
    <w:p>
      <w:pPr>
        <w:pStyle w:val="BodyText"/>
        <w:spacing w:line="270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2.注重建设敏捷组织</w:t>
      </w:r>
    </w:p>
    <w:p>
      <w:pPr>
        <w:ind w:left="410"/>
        <w:spacing w:before="31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为加强业务与技术的创新融合，国际代表性商业银行注重打破</w:t>
      </w:r>
    </w:p>
    <w:p>
      <w:pPr>
        <w:spacing w:line="219" w:lineRule="auto"/>
        <w:sectPr>
          <w:footerReference w:type="default" r:id="rId58"/>
          <w:pgSz w:w="7870" w:h="11480"/>
          <w:pgMar w:top="400" w:right="923" w:bottom="591" w:left="649" w:header="0" w:footer="462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57" w:lineRule="auto"/>
        <w:rPr/>
      </w:pPr>
      <w:r/>
    </w:p>
    <w:p>
      <w:pPr>
        <w:ind w:right="13"/>
        <w:spacing w:before="72" w:line="30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部门间的壁垒、优化组织结构，抽调技术与业务等不同</w:t>
      </w:r>
      <w:r>
        <w:rPr>
          <w:rFonts w:ascii="SimSun" w:hAnsi="SimSun" w:eastAsia="SimSun" w:cs="SimSun"/>
          <w:sz w:val="22"/>
          <w:szCs w:val="22"/>
          <w:spacing w:val="-5"/>
        </w:rPr>
        <w:t>部门人员成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立专项小组，打破项目、服务和业务关系管理等职</w:t>
      </w:r>
      <w:r>
        <w:rPr>
          <w:rFonts w:ascii="SimSun" w:hAnsi="SimSun" w:eastAsia="SimSun" w:cs="SimSun"/>
          <w:sz w:val="22"/>
          <w:szCs w:val="22"/>
          <w:spacing w:val="-5"/>
        </w:rPr>
        <w:t>能的隔阂，实现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跨职能、跨部门合作。比如，荷兰国际集团设立跨条线联合作业的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敏捷小队，从以服务请求为基础的单职能团队变成以开</w:t>
      </w:r>
      <w:r>
        <w:rPr>
          <w:rFonts w:ascii="SimSun" w:hAnsi="SimSun" w:eastAsia="SimSun" w:cs="SimSun"/>
          <w:sz w:val="22"/>
          <w:szCs w:val="22"/>
          <w:spacing w:val="-5"/>
        </w:rPr>
        <w:t>发基础设施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产品和服务为目标的跨职能工程小组。摩根大通打破前台和后台、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业务和技术的分界，将业务和技术人员集中在一起工</w:t>
      </w:r>
      <w:r>
        <w:rPr>
          <w:rFonts w:ascii="SimSun" w:hAnsi="SimSun" w:eastAsia="SimSun" w:cs="SimSun"/>
          <w:sz w:val="22"/>
          <w:szCs w:val="22"/>
          <w:spacing w:val="-5"/>
        </w:rPr>
        <w:t>作，协同开发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金融科技产品。</w:t>
      </w:r>
    </w:p>
    <w:p>
      <w:pPr>
        <w:pStyle w:val="BodyText"/>
        <w:spacing w:line="30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3.注重完善创新激励机制</w:t>
      </w:r>
    </w:p>
    <w:p>
      <w:pPr>
        <w:pStyle w:val="BodyText"/>
        <w:spacing w:line="259" w:lineRule="auto"/>
        <w:rPr/>
      </w:pPr>
      <w:r/>
    </w:p>
    <w:p>
      <w:pPr>
        <w:ind w:right="19" w:firstLine="420"/>
        <w:spacing w:before="71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国际代表性商业银行注重采用加速器、创新小组、创业竞赛等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激励措施积极鼓励员工进行金融科技创新，发现和培</w:t>
      </w:r>
      <w:r>
        <w:rPr>
          <w:rFonts w:ascii="SimSun" w:hAnsi="SimSun" w:eastAsia="SimSun" w:cs="SimSun"/>
          <w:sz w:val="22"/>
          <w:szCs w:val="22"/>
          <w:spacing w:val="-5"/>
        </w:rPr>
        <w:t>育有价值的金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融科技创新项目，提出创造性的产品和服务方案，如表</w:t>
      </w:r>
      <w:r>
        <w:rPr>
          <w:rFonts w:ascii="SimSun" w:hAnsi="SimSun" w:eastAsia="SimSun" w:cs="SimSun"/>
          <w:sz w:val="22"/>
          <w:szCs w:val="22"/>
          <w:spacing w:val="-9"/>
        </w:rPr>
        <w:t>2-2所示。</w:t>
      </w:r>
    </w:p>
    <w:p>
      <w:pPr>
        <w:ind w:left="1272"/>
        <w:spacing w:before="215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2"/>
        </w:rPr>
        <w:t>表2-2</w:t>
      </w:r>
      <w:r>
        <w:rPr>
          <w:rFonts w:ascii="SimSun" w:hAnsi="SimSun" w:eastAsia="SimSun" w:cs="SimSun"/>
          <w:sz w:val="19"/>
          <w:szCs w:val="19"/>
          <w:spacing w:val="-2"/>
        </w:rPr>
        <w:t xml:space="preserve">  </w:t>
      </w:r>
      <w:r>
        <w:rPr>
          <w:rFonts w:ascii="SimSun" w:hAnsi="SimSun" w:eastAsia="SimSun" w:cs="SimSun"/>
          <w:sz w:val="19"/>
          <w:szCs w:val="19"/>
          <w:b/>
          <w:bCs/>
          <w:spacing w:val="-2"/>
        </w:rPr>
        <w:t>国际代表性商业银行数字化激励</w:t>
      </w: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机制</w:t>
      </w:r>
    </w:p>
    <w:p>
      <w:pPr>
        <w:spacing w:line="26" w:lineRule="exact"/>
        <w:rPr/>
      </w:pPr>
      <w:r/>
    </w:p>
    <w:tbl>
      <w:tblPr>
        <w:tblStyle w:val="TableNormal"/>
        <w:tblW w:w="626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190"/>
        <w:gridCol w:w="5070"/>
      </w:tblGrid>
      <w:tr>
        <w:trPr>
          <w:trHeight w:val="334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252"/>
              <w:spacing w:before="8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5070" w:type="dxa"/>
            <w:vAlign w:val="top"/>
            <w:tcBorders>
              <w:right w:val="nil"/>
            </w:tcBorders>
          </w:tcPr>
          <w:p>
            <w:pPr>
              <w:pStyle w:val="TableText"/>
              <w:ind w:left="2207"/>
              <w:spacing w:before="8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实践案例</w:t>
            </w:r>
          </w:p>
        </w:tc>
      </w:tr>
      <w:tr>
        <w:trPr>
          <w:trHeight w:val="589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250"/>
              <w:spacing w:before="208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星展银行</w:t>
            </w:r>
          </w:p>
        </w:tc>
        <w:tc>
          <w:tcPr>
            <w:tcW w:w="5070" w:type="dxa"/>
            <w:vAlign w:val="top"/>
            <w:tcBorders>
              <w:right w:val="nil"/>
            </w:tcBorders>
          </w:tcPr>
          <w:p>
            <w:pPr>
              <w:pStyle w:val="TableText"/>
              <w:ind w:left="35" w:right="78" w:firstLine="29"/>
              <w:spacing w:before="87" w:line="25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为员工设计体验式学习项目，鼓励员工参与</w:t>
            </w:r>
            <w:r>
              <w:rPr>
                <w:sz w:val="17"/>
                <w:szCs w:val="17"/>
                <w:spacing w:val="-1"/>
              </w:rPr>
              <w:t>金融科技创新试验；推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出孵化器、加速器等项目计划，积极鼓励内部创新</w:t>
            </w:r>
          </w:p>
        </w:tc>
      </w:tr>
      <w:tr>
        <w:trPr>
          <w:trHeight w:val="588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420"/>
              <w:spacing w:before="20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高盛</w:t>
            </w:r>
          </w:p>
        </w:tc>
        <w:tc>
          <w:tcPr>
            <w:tcW w:w="5070" w:type="dxa"/>
            <w:vAlign w:val="top"/>
            <w:tcBorders>
              <w:right w:val="nil"/>
            </w:tcBorders>
          </w:tcPr>
          <w:p>
            <w:pPr>
              <w:pStyle w:val="TableText"/>
              <w:ind w:left="35" w:right="46" w:firstLine="29"/>
              <w:spacing w:before="88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启动内部创新加速器计划，鼓励员工选择金融科技</w:t>
            </w:r>
            <w:r>
              <w:rPr>
                <w:sz w:val="17"/>
                <w:szCs w:val="17"/>
              </w:rPr>
              <w:t>创新项目，为员 </w:t>
            </w:r>
            <w:r>
              <w:rPr>
                <w:sz w:val="17"/>
                <w:szCs w:val="17"/>
                <w:spacing w:val="-1"/>
              </w:rPr>
              <w:t>工提供资金组建团队，实施创新方案</w:t>
            </w:r>
          </w:p>
        </w:tc>
      </w:tr>
      <w:tr>
        <w:trPr>
          <w:trHeight w:val="589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250"/>
              <w:spacing w:before="211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花旗银行</w:t>
            </w:r>
          </w:p>
        </w:tc>
        <w:tc>
          <w:tcPr>
            <w:tcW w:w="5070" w:type="dxa"/>
            <w:vAlign w:val="top"/>
            <w:tcBorders>
              <w:right w:val="nil"/>
            </w:tcBorders>
          </w:tcPr>
          <w:p>
            <w:pPr>
              <w:pStyle w:val="TableText"/>
              <w:ind w:left="35" w:right="77" w:firstLine="29"/>
              <w:spacing w:before="91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利用创新实验室、孵化器、风险投资等部门和</w:t>
            </w:r>
            <w:r>
              <w:rPr>
                <w:sz w:val="17"/>
                <w:szCs w:val="17"/>
                <w:spacing w:val="-1"/>
              </w:rPr>
              <w:t>组织设置，进行创新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项目研发管理，最大程度激发团队创新能力</w:t>
            </w:r>
          </w:p>
        </w:tc>
      </w:tr>
      <w:tr>
        <w:trPr>
          <w:trHeight w:val="858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0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摩根大通</w:t>
            </w:r>
          </w:p>
        </w:tc>
        <w:tc>
          <w:tcPr>
            <w:tcW w:w="5070" w:type="dxa"/>
            <w:vAlign w:val="top"/>
            <w:tcBorders>
              <w:right w:val="nil"/>
            </w:tcBorders>
          </w:tcPr>
          <w:p>
            <w:pPr>
              <w:pStyle w:val="TableText"/>
              <w:ind w:left="35" w:firstLine="39"/>
              <w:spacing w:before="100" w:line="265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与美国金融服务创新中心共同设立金融解决方案实验室，金融科技公</w:t>
            </w:r>
            <w:r>
              <w:rPr>
                <w:sz w:val="17"/>
                <w:szCs w:val="17"/>
                <w:spacing w:val="8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司可通过此平台报名参加金融科技挑战赛，该实验室对挑战赛中表现</w:t>
            </w:r>
            <w:r>
              <w:rPr>
                <w:sz w:val="17"/>
                <w:szCs w:val="17"/>
                <w:spacing w:val="15"/>
              </w:rPr>
              <w:t xml:space="preserve"> </w:t>
            </w:r>
            <w:r>
              <w:rPr>
                <w:sz w:val="17"/>
                <w:szCs w:val="17"/>
              </w:rPr>
              <w:t>优异的参与者进行奖励，同时对胜出者提供为期8</w:t>
            </w:r>
            <w:r>
              <w:rPr>
                <w:sz w:val="17"/>
                <w:szCs w:val="17"/>
                <w:spacing w:val="-1"/>
              </w:rPr>
              <w:t>个月的专业指导</w:t>
            </w:r>
          </w:p>
        </w:tc>
      </w:tr>
      <w:tr>
        <w:trPr>
          <w:trHeight w:val="588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80"/>
              <w:spacing w:before="214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荷兰国际集团</w:t>
            </w:r>
          </w:p>
        </w:tc>
        <w:tc>
          <w:tcPr>
            <w:tcW w:w="5070" w:type="dxa"/>
            <w:vAlign w:val="top"/>
            <w:tcBorders>
              <w:right w:val="nil"/>
            </w:tcBorders>
          </w:tcPr>
          <w:p>
            <w:pPr>
              <w:pStyle w:val="TableText"/>
              <w:ind w:left="35" w:right="80" w:firstLine="29"/>
              <w:spacing w:before="83" w:line="26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定期举办创新训练营大赛，由高管从所有的参赛团队中选拔出前三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名，奖品为6个月银行创新孵化器的项目研发机会</w:t>
            </w:r>
          </w:p>
        </w:tc>
      </w:tr>
      <w:tr>
        <w:trPr>
          <w:trHeight w:val="603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250"/>
              <w:spacing w:before="22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富国银行</w:t>
            </w:r>
          </w:p>
        </w:tc>
        <w:tc>
          <w:tcPr>
            <w:tcW w:w="5070" w:type="dxa"/>
            <w:vAlign w:val="top"/>
            <w:tcBorders>
              <w:right w:val="nil"/>
            </w:tcBorders>
          </w:tcPr>
          <w:p>
            <w:pPr>
              <w:pStyle w:val="TableText"/>
              <w:ind w:left="35" w:right="14"/>
              <w:spacing w:before="95" w:line="26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设立创业加速器计划，激发内部创新意识，拓展金融服务新</w:t>
            </w:r>
            <w:r>
              <w:rPr>
                <w:sz w:val="17"/>
                <w:szCs w:val="17"/>
                <w:spacing w:val="2"/>
              </w:rPr>
              <w:t>思路；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通过研发创新技术，提供快捷、便利、安全</w:t>
            </w:r>
            <w:r>
              <w:rPr>
                <w:sz w:val="17"/>
                <w:szCs w:val="17"/>
                <w:spacing w:val="-1"/>
              </w:rPr>
              <w:t>、智能的银行服务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59"/>
          <w:pgSz w:w="7870" w:h="11480"/>
          <w:pgMar w:top="400" w:right="819" w:bottom="678" w:left="770" w:header="0" w:footer="539" w:gutter="0"/>
        </w:sectPr>
        <w:rPr/>
      </w:pPr>
    </w:p>
    <w:p>
      <w:pPr>
        <w:ind w:left="1132"/>
        <w:spacing w:before="1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第二章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他山之石：国际银行同业的数字化转型实践比较</w:t>
      </w:r>
    </w:p>
    <w:p>
      <w:pPr>
        <w:pStyle w:val="BodyText"/>
        <w:spacing w:line="378" w:lineRule="auto"/>
        <w:rPr/>
      </w:pPr>
      <w:r/>
    </w:p>
    <w:p>
      <w:pPr>
        <w:ind w:left="5930"/>
        <w:spacing w:before="56" w:line="22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续表</w:t>
      </w:r>
    </w:p>
    <w:p>
      <w:pPr>
        <w:spacing w:line="24" w:lineRule="exact"/>
        <w:rPr/>
      </w:pPr>
      <w:r/>
    </w:p>
    <w:tbl>
      <w:tblPr>
        <w:tblStyle w:val="TableNormal"/>
        <w:tblW w:w="625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190"/>
        <w:gridCol w:w="5060"/>
      </w:tblGrid>
      <w:tr>
        <w:trPr>
          <w:trHeight w:val="323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252"/>
              <w:spacing w:before="8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5060" w:type="dxa"/>
            <w:vAlign w:val="top"/>
            <w:tcBorders>
              <w:right w:val="nil"/>
            </w:tcBorders>
          </w:tcPr>
          <w:p>
            <w:pPr>
              <w:pStyle w:val="TableText"/>
              <w:ind w:left="2187"/>
              <w:spacing w:before="8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实践案例</w:t>
            </w:r>
          </w:p>
        </w:tc>
      </w:tr>
      <w:tr>
        <w:trPr>
          <w:trHeight w:val="588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250"/>
              <w:spacing w:before="209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大华银行</w:t>
            </w:r>
          </w:p>
        </w:tc>
        <w:tc>
          <w:tcPr>
            <w:tcW w:w="506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55"/>
              <w:spacing w:before="89" w:line="25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通过开展研讨会等形式为员工提供创新交流的机会，鼓励员工培育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</w:rPr>
              <w:t>进取思维与数字技能，为员工提出的解决方案提供</w:t>
            </w:r>
            <w:r>
              <w:rPr>
                <w:sz w:val="17"/>
                <w:szCs w:val="17"/>
                <w:spacing w:val="-1"/>
              </w:rPr>
              <w:t>建议和资金支持</w:t>
            </w:r>
          </w:p>
        </w:tc>
      </w:tr>
      <w:tr>
        <w:trPr>
          <w:trHeight w:val="587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pStyle w:val="TableText"/>
              <w:ind w:left="250"/>
              <w:spacing w:before="211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渣打银行</w:t>
            </w:r>
          </w:p>
        </w:tc>
        <w:tc>
          <w:tcPr>
            <w:tcW w:w="5060" w:type="dxa"/>
            <w:vAlign w:val="top"/>
            <w:tcBorders>
              <w:right w:val="nil"/>
            </w:tcBorders>
          </w:tcPr>
          <w:p>
            <w:pPr>
              <w:pStyle w:val="TableText"/>
              <w:ind w:left="44" w:right="57" w:firstLine="10"/>
              <w:spacing w:before="90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设立金融科技纽带，为与其开展合作的金融科技公司，特别是初创</w:t>
            </w:r>
            <w:r>
              <w:rPr>
                <w:sz w:val="17"/>
                <w:szCs w:val="17"/>
                <w:spacing w:val="11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金融科技公司提供业务联系机会</w:t>
            </w:r>
          </w:p>
        </w:tc>
      </w:tr>
      <w:tr>
        <w:trPr>
          <w:trHeight w:val="861" w:hRule="atLeast"/>
        </w:trPr>
        <w:tc>
          <w:tcPr>
            <w:tcW w:w="1190" w:type="dxa"/>
            <w:vAlign w:val="top"/>
            <w:tcBorders>
              <w:left w:val="nil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0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巴克莱银行</w:t>
            </w:r>
          </w:p>
        </w:tc>
        <w:tc>
          <w:tcPr>
            <w:tcW w:w="5060" w:type="dxa"/>
            <w:vAlign w:val="top"/>
            <w:tcBorders>
              <w:right w:val="nil"/>
            </w:tcBorders>
          </w:tcPr>
          <w:p>
            <w:pPr>
              <w:pStyle w:val="TableText"/>
              <w:ind w:left="44" w:right="25" w:firstLine="50"/>
              <w:spacing w:before="93" w:line="265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与创业孵化公司TechStars合作推出加速器计划，初创企业可通过</w:t>
            </w:r>
            <w:r>
              <w:rPr>
                <w:sz w:val="17"/>
                <w:szCs w:val="17"/>
                <w:spacing w:val="5"/>
              </w:rPr>
              <w:t xml:space="preserve">  </w:t>
            </w:r>
            <w:r>
              <w:rPr>
                <w:sz w:val="17"/>
                <w:szCs w:val="17"/>
                <w:spacing w:val="2"/>
              </w:rPr>
              <w:t>该平台获得机器学习、财务咨询、抵押贷款等创新项目</w:t>
            </w:r>
            <w:r>
              <w:rPr>
                <w:sz w:val="17"/>
                <w:szCs w:val="17"/>
                <w:spacing w:val="1"/>
              </w:rPr>
              <w:t>孵化培训，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可以访问巴克莱银行数据，并获得创新商业</w:t>
            </w:r>
            <w:r>
              <w:rPr>
                <w:sz w:val="17"/>
                <w:szCs w:val="17"/>
                <w:spacing w:val="-1"/>
              </w:rPr>
              <w:t>模式方面的专业指导</w:t>
            </w:r>
          </w:p>
        </w:tc>
      </w:tr>
    </w:tbl>
    <w:p>
      <w:pPr>
        <w:ind w:left="410"/>
        <w:spacing w:before="41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</w:rPr>
        <w:t>资料来源：中国互联网金融协会金融科技发展与研究专业委员会、瞭望智库</w:t>
      </w:r>
    </w:p>
    <w:p>
      <w:pPr>
        <w:ind w:right="30"/>
        <w:spacing w:before="91" w:line="265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6"/>
        </w:rPr>
        <w:t>联合调研组.中国商业银行数字化转型调查</w:t>
      </w:r>
      <w:r>
        <w:rPr>
          <w:rFonts w:ascii="SimSun" w:hAnsi="SimSun" w:eastAsia="SimSun" w:cs="SimSun"/>
          <w:sz w:val="17"/>
          <w:szCs w:val="17"/>
          <w:spacing w:val="5"/>
        </w:rPr>
        <w:t>研究报告</w:t>
      </w:r>
      <w:r>
        <w:rPr>
          <w:rFonts w:ascii="Times New Roman" w:hAnsi="Times New Roman" w:eastAsia="Times New Roman" w:cs="Times New Roman"/>
          <w:sz w:val="17"/>
          <w:szCs w:val="17"/>
          <w:spacing w:val="5"/>
        </w:rPr>
        <w:t>[R].  </w:t>
      </w:r>
      <w:r>
        <w:rPr>
          <w:rFonts w:ascii="SimSun" w:hAnsi="SimSun" w:eastAsia="SimSun" w:cs="SimSun"/>
          <w:sz w:val="17"/>
          <w:szCs w:val="17"/>
          <w:spacing w:val="5"/>
        </w:rPr>
        <w:t>北京：中国互联网金融协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7"/>
        </w:rPr>
        <w:t>会，2019.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4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5"/>
        </w:rPr>
        <w:t>三、技术和业务方面的关键举措</w:t>
      </w: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pStyle w:val="BodyText"/>
        <w:spacing w:line="318" w:lineRule="auto"/>
        <w:rPr/>
      </w:pPr>
      <w:r/>
    </w:p>
    <w:p>
      <w:pPr>
        <w:ind w:left="453"/>
        <w:spacing w:before="73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1.优化线上和线下渠道的交互体验</w:t>
      </w:r>
    </w:p>
    <w:p>
      <w:pPr>
        <w:ind w:left="40" w:right="20" w:firstLine="399"/>
        <w:spacing w:before="311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国际代表性商业银行利用人工智能、人脸识别等新一代技术加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强自动取款机、触屏、网站、手机银行等设施的改造和功能优化，</w:t>
      </w:r>
    </w:p>
    <w:p>
      <w:pPr>
        <w:ind w:left="4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注重交互设计，提升客户体验和服务质效，如表2-3所示。</w:t>
      </w:r>
    </w:p>
    <w:p>
      <w:pPr>
        <w:ind w:left="1202"/>
        <w:spacing w:before="19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17"/>
        </w:rPr>
        <w:t>表2-3</w:t>
      </w:r>
      <w:r>
        <w:rPr>
          <w:rFonts w:ascii="SimHei" w:hAnsi="SimHei" w:eastAsia="SimHei" w:cs="SimHei"/>
          <w:sz w:val="17"/>
          <w:szCs w:val="17"/>
          <w:spacing w:val="17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17"/>
        </w:rPr>
        <w:t>国际代表性商业银行渠道改造优</w:t>
      </w:r>
      <w:r>
        <w:rPr>
          <w:rFonts w:ascii="SimHei" w:hAnsi="SimHei" w:eastAsia="SimHei" w:cs="SimHei"/>
          <w:sz w:val="17"/>
          <w:szCs w:val="17"/>
          <w:b/>
          <w:bCs/>
          <w:spacing w:val="16"/>
        </w:rPr>
        <w:t>化情况</w:t>
      </w:r>
    </w:p>
    <w:p>
      <w:pPr>
        <w:spacing w:line="47" w:lineRule="exact"/>
        <w:rPr/>
      </w:pPr>
      <w:r/>
    </w:p>
    <w:tbl>
      <w:tblPr>
        <w:tblStyle w:val="TableNormal"/>
        <w:tblW w:w="6259" w:type="dxa"/>
        <w:tblInd w:w="4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420"/>
        <w:gridCol w:w="4839"/>
      </w:tblGrid>
      <w:tr>
        <w:trPr>
          <w:trHeight w:val="253" w:hRule="atLeast"/>
        </w:trPr>
        <w:tc>
          <w:tcPr>
            <w:tcW w:w="1420" w:type="dxa"/>
            <w:vAlign w:val="top"/>
            <w:tcBorders>
              <w:left w:val="nil"/>
            </w:tcBorders>
          </w:tcPr>
          <w:p>
            <w:pPr>
              <w:pStyle w:val="TableText"/>
              <w:ind w:left="372"/>
              <w:spacing w:before="4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839" w:type="dxa"/>
            <w:vAlign w:val="top"/>
            <w:tcBorders>
              <w:right w:val="nil"/>
            </w:tcBorders>
          </w:tcPr>
          <w:p>
            <w:pPr>
              <w:pStyle w:val="TableText"/>
              <w:ind w:left="2077"/>
              <w:spacing w:before="4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具体实践</w:t>
            </w:r>
          </w:p>
        </w:tc>
      </w:tr>
      <w:tr>
        <w:trPr>
          <w:trHeight w:val="805" w:hRule="atLeast"/>
        </w:trPr>
        <w:tc>
          <w:tcPr>
            <w:tcW w:w="1420" w:type="dxa"/>
            <w:vAlign w:val="top"/>
            <w:tcBorders>
              <w:left w:val="nil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69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摩根大通</w:t>
            </w:r>
          </w:p>
        </w:tc>
        <w:tc>
          <w:tcPr>
            <w:tcW w:w="4839" w:type="dxa"/>
            <w:vAlign w:val="top"/>
            <w:tcBorders>
              <w:right w:val="nil"/>
            </w:tcBorders>
          </w:tcPr>
          <w:p>
            <w:pPr>
              <w:pStyle w:val="TableText"/>
              <w:ind w:left="64" w:right="90" w:firstLine="9"/>
              <w:spacing w:before="49" w:line="270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推出声控助手Alexa、AI助理等技术服务，提</w:t>
            </w:r>
            <w:r>
              <w:rPr>
                <w:sz w:val="17"/>
                <w:szCs w:val="17"/>
                <w:spacing w:val="-1"/>
              </w:rPr>
              <w:t>高全流程业务处理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能力和服务体验；优化手机银行触摸登录、账户预览、无纸化 </w:t>
            </w:r>
            <w:r>
              <w:rPr>
                <w:sz w:val="17"/>
                <w:szCs w:val="17"/>
                <w:spacing w:val="-1"/>
              </w:rPr>
              <w:t>注册等功能和服务</w:t>
            </w:r>
          </w:p>
        </w:tc>
      </w:tr>
      <w:tr>
        <w:trPr>
          <w:trHeight w:val="542" w:hRule="atLeast"/>
        </w:trPr>
        <w:tc>
          <w:tcPr>
            <w:tcW w:w="1420" w:type="dxa"/>
            <w:vAlign w:val="top"/>
            <w:tcBorders>
              <w:left w:val="nil"/>
            </w:tcBorders>
          </w:tcPr>
          <w:p>
            <w:pPr>
              <w:pStyle w:val="TableText"/>
              <w:ind w:left="109"/>
              <w:spacing w:before="194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西班牙对外银行</w:t>
            </w:r>
          </w:p>
        </w:tc>
        <w:tc>
          <w:tcPr>
            <w:tcW w:w="4839" w:type="dxa"/>
            <w:vAlign w:val="top"/>
            <w:tcBorders>
              <w:right w:val="nil"/>
            </w:tcBorders>
          </w:tcPr>
          <w:p>
            <w:pPr>
              <w:pStyle w:val="TableText"/>
              <w:ind w:left="64" w:right="120" w:firstLine="50"/>
              <w:spacing w:before="53" w:line="26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引入自动取款机ABIL触控屏、自动取款机Hero虚拟助理，提升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用户体验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60"/>
          <w:pgSz w:w="7870" w:h="11480"/>
          <w:pgMar w:top="400" w:right="910" w:bottom="578" w:left="659" w:header="0" w:footer="439" w:gutter="0"/>
        </w:sectPr>
        <w:rPr/>
      </w:pPr>
    </w:p>
    <w:p>
      <w:pPr>
        <w:ind w:left="1942"/>
        <w:spacing w:before="70" w:line="218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21"/>
        </w:rPr>
        <w:t>商业银行数字化转型：实践与策略</w:t>
      </w:r>
    </w:p>
    <w:p>
      <w:pPr>
        <w:pStyle w:val="BodyText"/>
        <w:spacing w:line="354" w:lineRule="auto"/>
        <w:rPr/>
      </w:pPr>
      <w:r/>
    </w:p>
    <w:p>
      <w:pPr>
        <w:spacing w:before="58" w:line="220" w:lineRule="auto"/>
        <w:jc w:val="righ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5"/>
        </w:rPr>
        <w:t>续表</w:t>
      </w:r>
    </w:p>
    <w:p>
      <w:pPr>
        <w:spacing w:line="42" w:lineRule="exact"/>
        <w:rPr/>
      </w:pPr>
      <w:r/>
    </w:p>
    <w:tbl>
      <w:tblPr>
        <w:tblStyle w:val="TableNormal"/>
        <w:tblW w:w="6229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400"/>
        <w:gridCol w:w="4829"/>
      </w:tblGrid>
      <w:tr>
        <w:trPr>
          <w:trHeight w:val="263" w:hRule="atLeast"/>
        </w:trPr>
        <w:tc>
          <w:tcPr>
            <w:tcW w:w="1400" w:type="dxa"/>
            <w:vAlign w:val="top"/>
            <w:tcBorders>
              <w:left w:val="nil"/>
            </w:tcBorders>
          </w:tcPr>
          <w:p>
            <w:pPr>
              <w:pStyle w:val="TableText"/>
              <w:ind w:left="362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829" w:type="dxa"/>
            <w:vAlign w:val="top"/>
            <w:tcBorders>
              <w:right w:val="nil"/>
            </w:tcBorders>
          </w:tcPr>
          <w:p>
            <w:pPr>
              <w:pStyle w:val="TableText"/>
              <w:ind w:left="2067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具体实践</w:t>
            </w:r>
          </w:p>
        </w:tc>
      </w:tr>
      <w:tr>
        <w:trPr>
          <w:trHeight w:val="796" w:hRule="atLeast"/>
        </w:trPr>
        <w:tc>
          <w:tcPr>
            <w:tcW w:w="1400" w:type="dxa"/>
            <w:vAlign w:val="top"/>
            <w:tcBorders>
              <w:left w:val="nil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花旗银行</w:t>
            </w:r>
          </w:p>
        </w:tc>
        <w:tc>
          <w:tcPr>
            <w:tcW w:w="4829" w:type="dxa"/>
            <w:vAlign w:val="top"/>
            <w:tcBorders>
              <w:right w:val="nil"/>
            </w:tcBorders>
          </w:tcPr>
          <w:p>
            <w:pPr>
              <w:pStyle w:val="TableText"/>
              <w:ind w:left="115"/>
              <w:spacing w:before="57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通过引入视频沟通和生物识别等技术提高操</w:t>
            </w:r>
            <w:r>
              <w:rPr>
                <w:sz w:val="17"/>
                <w:szCs w:val="17"/>
                <w:spacing w:val="-1"/>
              </w:rPr>
              <w:t>作效率，提供方便</w:t>
            </w:r>
          </w:p>
          <w:p>
            <w:pPr>
              <w:pStyle w:val="TableText"/>
              <w:ind w:left="24" w:right="127" w:firstLine="90"/>
              <w:spacing w:before="67" w:line="24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快捷的账户开立、贷款申请、信用卡和银行本票等一站式金融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服务</w:t>
            </w:r>
          </w:p>
        </w:tc>
      </w:tr>
      <w:tr>
        <w:trPr>
          <w:trHeight w:val="527" w:hRule="atLeast"/>
        </w:trPr>
        <w:tc>
          <w:tcPr>
            <w:tcW w:w="1400" w:type="dxa"/>
            <w:vAlign w:val="top"/>
            <w:tcBorders>
              <w:left w:val="nil"/>
            </w:tcBorders>
          </w:tcPr>
          <w:p>
            <w:pPr>
              <w:pStyle w:val="TableText"/>
              <w:ind w:left="359"/>
              <w:spacing w:before="183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星展银行</w:t>
            </w:r>
          </w:p>
        </w:tc>
        <w:tc>
          <w:tcPr>
            <w:tcW w:w="4829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24" w:firstLine="49"/>
              <w:spacing w:before="52" w:line="25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在移动数字银行中引入人工智能等技术，提高</w:t>
            </w:r>
            <w:r>
              <w:rPr>
                <w:sz w:val="17"/>
                <w:szCs w:val="17"/>
                <w:spacing w:val="-1"/>
              </w:rPr>
              <w:t>客户交互体验和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感知能力，满足客户在数字化时代多样化的需求</w:t>
            </w:r>
          </w:p>
        </w:tc>
      </w:tr>
      <w:tr>
        <w:trPr>
          <w:trHeight w:val="273" w:hRule="atLeast"/>
        </w:trPr>
        <w:tc>
          <w:tcPr>
            <w:tcW w:w="1400" w:type="dxa"/>
            <w:vAlign w:val="top"/>
            <w:tcBorders>
              <w:left w:val="nil"/>
            </w:tcBorders>
          </w:tcPr>
          <w:p>
            <w:pPr>
              <w:pStyle w:val="TableText"/>
              <w:ind w:left="19"/>
              <w:spacing w:before="5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澳大利亚联邦银行</w:t>
            </w:r>
          </w:p>
        </w:tc>
        <w:tc>
          <w:tcPr>
            <w:tcW w:w="4829" w:type="dxa"/>
            <w:vAlign w:val="top"/>
            <w:tcBorders>
              <w:right w:val="nil"/>
            </w:tcBorders>
          </w:tcPr>
          <w:p>
            <w:pPr>
              <w:pStyle w:val="TableText"/>
              <w:ind w:left="54"/>
              <w:spacing w:before="54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手机银行推出指纹解锁、无卡取现、非接触式支付等功能</w:t>
            </w:r>
          </w:p>
        </w:tc>
      </w:tr>
    </w:tbl>
    <w:p>
      <w:pPr>
        <w:ind w:right="39" w:firstLine="399"/>
        <w:spacing w:before="61" w:line="254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3"/>
        </w:rPr>
        <w:t>资料来源：中国互联网金融协会金融科技发展与研究专业委员会、瞭望智库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联合调研组.中国商业银行数字化转型调查研究报告</w:t>
      </w:r>
      <w:r>
        <w:rPr>
          <w:rFonts w:ascii="Times New Roman" w:hAnsi="Times New Roman" w:eastAsia="Times New Roman" w:cs="Times New Roman"/>
          <w:sz w:val="18"/>
          <w:szCs w:val="18"/>
          <w:spacing w:val="-4"/>
        </w:rPr>
        <w:t>[R].  </w:t>
      </w:r>
      <w:r>
        <w:rPr>
          <w:rFonts w:ascii="SimSun" w:hAnsi="SimSun" w:eastAsia="SimSun" w:cs="SimSun"/>
          <w:sz w:val="18"/>
          <w:szCs w:val="18"/>
          <w:spacing w:val="-4"/>
        </w:rPr>
        <w:t>北京：中</w:t>
      </w:r>
      <w:r>
        <w:rPr>
          <w:rFonts w:ascii="SimSun" w:hAnsi="SimSun" w:eastAsia="SimSun" w:cs="SimSun"/>
          <w:sz w:val="18"/>
          <w:szCs w:val="18"/>
          <w:spacing w:val="-5"/>
        </w:rPr>
        <w:t>国互联网金融协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会，2019.</w:t>
      </w:r>
    </w:p>
    <w:p>
      <w:pPr>
        <w:pStyle w:val="BodyText"/>
        <w:spacing w:line="425" w:lineRule="auto"/>
        <w:rPr/>
      </w:pPr>
      <w:r/>
    </w:p>
    <w:p>
      <w:pPr>
        <w:ind w:left="402"/>
        <w:spacing w:before="69" w:line="219" w:lineRule="auto"/>
        <w:outlineLvl w:val="1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2.加强线上线下渠道应用推广</w:t>
      </w:r>
    </w:p>
    <w:p>
      <w:pPr>
        <w:pStyle w:val="BodyText"/>
        <w:spacing w:line="242" w:lineRule="auto"/>
        <w:rPr/>
      </w:pPr>
      <w:r/>
    </w:p>
    <w:p>
      <w:pPr>
        <w:ind w:right="32" w:firstLine="399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国际代表性商业银行重视移动端和线上投入建设，通过手机银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行、网上银行、直销银行、数字借贷平台等线上方式，实现物理网点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与线上服务相结合的全渠道运营，如表2-4所示。</w:t>
      </w:r>
    </w:p>
    <w:p>
      <w:pPr>
        <w:ind w:left="1192"/>
        <w:spacing w:before="217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b/>
          <w:bCs/>
          <w:spacing w:val="-2"/>
        </w:rPr>
        <w:t>表2-4</w:t>
      </w:r>
      <w:r>
        <w:rPr>
          <w:rFonts w:ascii="SimSun" w:hAnsi="SimSun" w:eastAsia="SimSun" w:cs="SimSun"/>
          <w:sz w:val="18"/>
          <w:szCs w:val="18"/>
          <w:spacing w:val="-2"/>
        </w:rPr>
        <w:t xml:space="preserve">  </w:t>
      </w:r>
      <w:r>
        <w:rPr>
          <w:rFonts w:ascii="SimSun" w:hAnsi="SimSun" w:eastAsia="SimSun" w:cs="SimSun"/>
          <w:sz w:val="18"/>
          <w:szCs w:val="18"/>
          <w:b/>
          <w:bCs/>
          <w:spacing w:val="-2"/>
        </w:rPr>
        <w:t>国际代表性商业银行线上渠道发展情况</w:t>
      </w:r>
    </w:p>
    <w:p>
      <w:pPr>
        <w:spacing w:line="27" w:lineRule="exact"/>
        <w:rPr/>
      </w:pPr>
      <w:r/>
    </w:p>
    <w:tbl>
      <w:tblPr>
        <w:tblStyle w:val="TableNormal"/>
        <w:tblW w:w="6229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70"/>
        <w:gridCol w:w="4859"/>
      </w:tblGrid>
      <w:tr>
        <w:trPr>
          <w:trHeight w:val="314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pStyle w:val="TableText"/>
              <w:ind w:left="342"/>
              <w:spacing w:before="7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859" w:type="dxa"/>
            <w:vAlign w:val="top"/>
            <w:tcBorders>
              <w:right w:val="nil"/>
            </w:tcBorders>
          </w:tcPr>
          <w:p>
            <w:pPr>
              <w:pStyle w:val="TableText"/>
              <w:ind w:left="1997"/>
              <w:spacing w:before="6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代表性实践</w:t>
            </w:r>
          </w:p>
        </w:tc>
      </w:tr>
      <w:tr>
        <w:trPr>
          <w:trHeight w:val="858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荷兰国际集团</w:t>
            </w:r>
          </w:p>
        </w:tc>
        <w:tc>
          <w:tcPr>
            <w:tcW w:w="4859" w:type="dxa"/>
            <w:vAlign w:val="top"/>
            <w:tcBorders>
              <w:right w:val="nil"/>
            </w:tcBorders>
          </w:tcPr>
          <w:p>
            <w:pPr>
              <w:pStyle w:val="TableText"/>
              <w:ind w:left="64" w:right="145"/>
              <w:spacing w:before="74" w:line="27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推出直销银行ING Direct,为客户提</w:t>
            </w:r>
            <w:r>
              <w:rPr>
                <w:sz w:val="17"/>
                <w:szCs w:val="17"/>
                <w:spacing w:val="-1"/>
              </w:rPr>
              <w:t>供定制化的移动金融服务  </w:t>
            </w:r>
            <w:r>
              <w:rPr>
                <w:sz w:val="17"/>
                <w:szCs w:val="17"/>
                <w:spacing w:val="2"/>
              </w:rPr>
              <w:t>推出投资借贷平台</w:t>
            </w:r>
            <w:r>
              <w:rPr>
                <w:sz w:val="17"/>
                <w:szCs w:val="17"/>
              </w:rPr>
              <w:t>Kabbage</w:t>
            </w:r>
            <w:r>
              <w:rPr>
                <w:sz w:val="17"/>
                <w:szCs w:val="17"/>
                <w:spacing w:val="2"/>
              </w:rPr>
              <w:t>,将其业务与该平台相结合，在欧洲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推出中小企业贷款服务</w:t>
            </w:r>
          </w:p>
        </w:tc>
      </w:tr>
      <w:tr>
        <w:trPr>
          <w:trHeight w:val="588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pStyle w:val="TableText"/>
              <w:ind w:left="339"/>
              <w:spacing w:before="21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星展银行</w:t>
            </w:r>
          </w:p>
        </w:tc>
        <w:tc>
          <w:tcPr>
            <w:tcW w:w="4859" w:type="dxa"/>
            <w:vAlign w:val="top"/>
            <w:tcBorders>
              <w:right w:val="nil"/>
            </w:tcBorders>
          </w:tcPr>
          <w:p>
            <w:pPr>
              <w:pStyle w:val="TableText"/>
              <w:ind w:left="54" w:right="144" w:firstLine="70"/>
              <w:spacing w:before="88" w:line="25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在印度和印度尼西亚推出无任何分支机构的数</w:t>
            </w:r>
            <w:r>
              <w:rPr>
                <w:sz w:val="17"/>
                <w:szCs w:val="17"/>
                <w:spacing w:val="-1"/>
              </w:rPr>
              <w:t>字银行，实现无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纸化运营，所有商业银行业务全在App线上进行</w:t>
            </w:r>
          </w:p>
        </w:tc>
      </w:tr>
      <w:tr>
        <w:trPr>
          <w:trHeight w:val="867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0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西班牙对外银行</w:t>
            </w:r>
          </w:p>
        </w:tc>
        <w:tc>
          <w:tcPr>
            <w:tcW w:w="4859" w:type="dxa"/>
            <w:vAlign w:val="top"/>
            <w:tcBorders>
              <w:right w:val="nil"/>
            </w:tcBorders>
          </w:tcPr>
          <w:p>
            <w:pPr>
              <w:pStyle w:val="TableText"/>
              <w:ind w:left="54" w:right="99" w:firstLine="29"/>
              <w:spacing w:before="89" w:line="27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在美国设立数字银行AZLO,向小企业和自由职业</w:t>
            </w:r>
            <w:r>
              <w:rPr>
                <w:sz w:val="17"/>
                <w:szCs w:val="17"/>
                <w:spacing w:val="-1"/>
              </w:rPr>
              <w:t>者提供在线银行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服务。用户可使用</w:t>
            </w:r>
            <w:r>
              <w:rPr>
                <w:sz w:val="17"/>
                <w:szCs w:val="17"/>
              </w:rPr>
              <w:t>AZLO</w:t>
            </w:r>
            <w:r>
              <w:rPr>
                <w:sz w:val="17"/>
                <w:szCs w:val="17"/>
                <w:spacing w:val="3"/>
              </w:rPr>
              <w:t>的</w:t>
            </w:r>
            <w:r>
              <w:rPr>
                <w:sz w:val="17"/>
                <w:szCs w:val="17"/>
              </w:rPr>
              <w:t>Visa</w:t>
            </w:r>
            <w:r>
              <w:rPr>
                <w:sz w:val="17"/>
                <w:szCs w:val="17"/>
                <w:spacing w:val="3"/>
              </w:rPr>
              <w:t>借记卡进行交易，还可用</w:t>
            </w:r>
            <w:r>
              <w:rPr>
                <w:sz w:val="17"/>
                <w:szCs w:val="17"/>
              </w:rPr>
              <w:t>AZLO</w:t>
            </w:r>
            <w:r>
              <w:rPr>
                <w:sz w:val="17"/>
                <w:szCs w:val="17"/>
                <w:spacing w:val="3"/>
              </w:rPr>
              <w:t>发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送电子发票、支票、支付账单及向其他银行账户转账</w:t>
            </w:r>
          </w:p>
        </w:tc>
      </w:tr>
      <w:tr>
        <w:trPr>
          <w:trHeight w:val="862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3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摩根大通</w:t>
            </w:r>
          </w:p>
        </w:tc>
        <w:tc>
          <w:tcPr>
            <w:tcW w:w="4859" w:type="dxa"/>
            <w:vAlign w:val="top"/>
            <w:tcBorders>
              <w:right w:val="nil"/>
            </w:tcBorders>
          </w:tcPr>
          <w:p>
            <w:pPr>
              <w:pStyle w:val="TableText"/>
              <w:ind w:left="164" w:right="149" w:hanging="39"/>
              <w:spacing w:before="95" w:line="25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与线上信贷公司OnDeck合作推出面向小微企业的贷款产品，推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</w:rPr>
              <w:t>出独立的移动线上银行Finn,为客户尤其是年轻人提供24小时</w:t>
            </w:r>
          </w:p>
          <w:p>
            <w:pPr>
              <w:pStyle w:val="TableText"/>
              <w:ind w:left="54"/>
              <w:spacing w:before="73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在线的活期存款、定期存款、理财等服务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61"/>
          <w:pgSz w:w="7870" w:h="11480"/>
          <w:pgMar w:top="400" w:right="839" w:bottom="681" w:left="750" w:header="0" w:footer="552" w:gutter="0"/>
        </w:sectPr>
        <w:rPr/>
      </w:pPr>
    </w:p>
    <w:p>
      <w:pPr>
        <w:ind w:left="1132"/>
        <w:spacing w:before="80" w:line="218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1"/>
          <w:w w:val="92"/>
        </w:rPr>
        <w:t>第二章</w:t>
      </w:r>
      <w:r>
        <w:rPr>
          <w:rFonts w:ascii="SimHei" w:hAnsi="SimHei" w:eastAsia="SimHei" w:cs="SimHei"/>
          <w:sz w:val="20"/>
          <w:szCs w:val="20"/>
          <w:spacing w:val="-21"/>
          <w:w w:val="9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1"/>
          <w:w w:val="92"/>
        </w:rPr>
        <w:t>他山之石：国际银行同业的数字化转型实践比较</w:t>
      </w:r>
    </w:p>
    <w:p>
      <w:pPr>
        <w:pStyle w:val="BodyText"/>
        <w:spacing w:line="373" w:lineRule="auto"/>
        <w:rPr/>
      </w:pPr>
      <w:r/>
    </w:p>
    <w:p>
      <w:pPr>
        <w:ind w:right="24"/>
        <w:spacing w:before="55" w:line="220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续表</w:t>
      </w:r>
    </w:p>
    <w:p>
      <w:pPr>
        <w:spacing w:line="24" w:lineRule="exact"/>
        <w:rPr/>
      </w:pPr>
      <w:r/>
    </w:p>
    <w:tbl>
      <w:tblPr>
        <w:tblStyle w:val="TableNormal"/>
        <w:tblW w:w="624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70"/>
        <w:gridCol w:w="4870"/>
      </w:tblGrid>
      <w:tr>
        <w:trPr>
          <w:trHeight w:val="324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pStyle w:val="TableText"/>
              <w:ind w:left="342"/>
              <w:spacing w:before="8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870" w:type="dxa"/>
            <w:vAlign w:val="top"/>
            <w:tcBorders>
              <w:right w:val="nil"/>
            </w:tcBorders>
          </w:tcPr>
          <w:p>
            <w:pPr>
              <w:pStyle w:val="TableText"/>
              <w:ind w:left="2027"/>
              <w:spacing w:before="7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代表性实践</w:t>
            </w:r>
          </w:p>
        </w:tc>
      </w:tr>
      <w:tr>
        <w:trPr>
          <w:trHeight w:val="588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pStyle w:val="TableText"/>
              <w:ind w:left="340"/>
              <w:spacing w:before="208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汇丰银行</w:t>
            </w:r>
          </w:p>
        </w:tc>
        <w:tc>
          <w:tcPr>
            <w:tcW w:w="4870" w:type="dxa"/>
            <w:vAlign w:val="top"/>
            <w:tcBorders>
              <w:right w:val="nil"/>
            </w:tcBorders>
          </w:tcPr>
          <w:p>
            <w:pPr>
              <w:pStyle w:val="TableText"/>
              <w:ind w:left="54" w:right="150" w:hanging="9"/>
              <w:spacing w:before="96" w:line="25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在美国上线数字借贷平台，用户可通过该平台申</w:t>
            </w:r>
            <w:r>
              <w:rPr>
                <w:sz w:val="17"/>
                <w:szCs w:val="17"/>
                <w:spacing w:val="-1"/>
              </w:rPr>
              <w:t>请最高额度3万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美元、期限为2～5年的贷款</w:t>
            </w:r>
          </w:p>
        </w:tc>
      </w:tr>
      <w:tr>
        <w:trPr>
          <w:trHeight w:val="868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10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高盛</w:t>
            </w:r>
          </w:p>
        </w:tc>
        <w:tc>
          <w:tcPr>
            <w:tcW w:w="487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55"/>
              <w:spacing w:before="87" w:line="27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推出在线借贷平台</w:t>
            </w:r>
            <w:r>
              <w:rPr>
                <w:sz w:val="17"/>
                <w:szCs w:val="17"/>
              </w:rPr>
              <w:t>Marcus</w:t>
            </w:r>
            <w:r>
              <w:rPr>
                <w:sz w:val="17"/>
                <w:szCs w:val="17"/>
                <w:spacing w:val="3"/>
              </w:rPr>
              <w:t>,基于数字技术为客户提供免手续费、 </w:t>
            </w:r>
            <w:r>
              <w:rPr>
                <w:sz w:val="17"/>
                <w:szCs w:val="17"/>
              </w:rPr>
              <w:t>固定利率的银行在线消费、房贷、公司贷等小额贷款服务，以  </w:t>
            </w:r>
            <w:r>
              <w:rPr>
                <w:sz w:val="17"/>
                <w:szCs w:val="17"/>
                <w:spacing w:val="-1"/>
              </w:rPr>
              <w:t>及储蓄、理财、资金管理等账户服务</w:t>
            </w:r>
          </w:p>
        </w:tc>
      </w:tr>
      <w:tr>
        <w:trPr>
          <w:trHeight w:val="579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pStyle w:val="TableText"/>
              <w:ind w:left="340"/>
              <w:spacing w:before="212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富国银行</w:t>
            </w:r>
          </w:p>
        </w:tc>
        <w:tc>
          <w:tcPr>
            <w:tcW w:w="487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388" w:firstLine="9"/>
              <w:spacing w:before="72" w:line="26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建立客户管理系统，利用大数据技术挖掘交叉顾客的多种需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</w:rPr>
              <w:t>求，进一步拓展对公系列产品的客户覆盖范围</w:t>
            </w:r>
          </w:p>
        </w:tc>
      </w:tr>
      <w:tr>
        <w:trPr>
          <w:trHeight w:val="598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pStyle w:val="TableText"/>
              <w:ind w:left="340"/>
              <w:spacing w:before="223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巴黎银行</w:t>
            </w:r>
          </w:p>
        </w:tc>
        <w:tc>
          <w:tcPr>
            <w:tcW w:w="487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134"/>
              <w:spacing w:before="91" w:line="26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设立数字银行</w:t>
            </w:r>
            <w:r>
              <w:rPr>
                <w:sz w:val="17"/>
                <w:szCs w:val="17"/>
              </w:rPr>
              <w:t>Hello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</w:rPr>
              <w:t>bank</w:t>
            </w:r>
            <w:r>
              <w:rPr>
                <w:sz w:val="17"/>
                <w:szCs w:val="17"/>
                <w:spacing w:val="3"/>
              </w:rPr>
              <w:t>!,为客户提供账户和银行卡、储蓄、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借贷等在线产品和服务</w:t>
            </w:r>
          </w:p>
        </w:tc>
      </w:tr>
      <w:tr>
        <w:trPr>
          <w:trHeight w:val="863" w:hRule="atLeast"/>
        </w:trPr>
        <w:tc>
          <w:tcPr>
            <w:tcW w:w="1370" w:type="dxa"/>
            <w:vAlign w:val="top"/>
            <w:tcBorders>
              <w:left w:val="nil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0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摩根士丹利</w:t>
            </w:r>
          </w:p>
        </w:tc>
        <w:tc>
          <w:tcPr>
            <w:tcW w:w="487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141"/>
              <w:spacing w:before="102" w:line="26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推出财富管理关键业务平台Next Best Action</w:t>
            </w:r>
            <w:r>
              <w:rPr>
                <w:sz w:val="17"/>
                <w:szCs w:val="17"/>
                <w:spacing w:val="-1"/>
              </w:rPr>
              <w:t>,使用大数据、人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工智能等现代信息技术，针对客户的资产分布、税收情况、投</w:t>
            </w:r>
            <w:r>
              <w:rPr>
                <w:sz w:val="17"/>
                <w:szCs w:val="17"/>
                <w:spacing w:val="5"/>
              </w:rPr>
              <w:t xml:space="preserve">  </w:t>
            </w:r>
            <w:r>
              <w:rPr>
                <w:sz w:val="17"/>
                <w:szCs w:val="17"/>
              </w:rPr>
              <w:t>资偏好等，为客户提供定制化投资理财产品</w:t>
            </w:r>
          </w:p>
        </w:tc>
      </w:tr>
    </w:tbl>
    <w:p>
      <w:pPr>
        <w:ind w:left="410"/>
        <w:spacing w:before="50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</w:rPr>
        <w:t>资料来源：中国互联网金融协会金融科技发展与研究专业委员会、瞭望智库</w:t>
      </w:r>
    </w:p>
    <w:p>
      <w:pPr>
        <w:ind w:right="30"/>
        <w:spacing w:before="50" w:line="24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1"/>
          <w:w w:val="99"/>
        </w:rPr>
        <w:t>联合调研组.中国商业银行数字化转型调查研究报告</w:t>
      </w:r>
      <w:r>
        <w:rPr>
          <w:rFonts w:ascii="Times New Roman" w:hAnsi="Times New Roman" w:eastAsia="Times New Roman" w:cs="Times New Roman"/>
          <w:sz w:val="20"/>
          <w:szCs w:val="20"/>
          <w:spacing w:val="-21"/>
          <w:w w:val="99"/>
        </w:rPr>
        <w:t>[R].</w:t>
      </w:r>
      <w:r>
        <w:rPr>
          <w:rFonts w:ascii="Times New Roman" w:hAnsi="Times New Roman" w:eastAsia="Times New Roman" w:cs="Times New Roman"/>
          <w:sz w:val="20"/>
          <w:szCs w:val="20"/>
          <w:spacing w:val="5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1"/>
          <w:w w:val="99"/>
        </w:rPr>
        <w:t>北京：中国互联网金融协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会，2019.</w:t>
      </w:r>
    </w:p>
    <w:p>
      <w:pPr>
        <w:pStyle w:val="BodyText"/>
        <w:spacing w:line="413" w:lineRule="auto"/>
        <w:rPr/>
      </w:pPr>
      <w:r/>
    </w:p>
    <w:p>
      <w:pPr>
        <w:ind w:left="412"/>
        <w:spacing w:before="66" w:line="219" w:lineRule="auto"/>
        <w:outlineLvl w:val="1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9"/>
        </w:rPr>
        <w:t>3.推出个性化、场景化等多元化线上产品和服务</w:t>
      </w:r>
    </w:p>
    <w:p>
      <w:pPr>
        <w:pStyle w:val="BodyText"/>
        <w:spacing w:line="269" w:lineRule="auto"/>
        <w:rPr/>
      </w:pPr>
      <w:r/>
    </w:p>
    <w:p>
      <w:pPr>
        <w:ind w:right="32" w:firstLine="430"/>
        <w:spacing w:before="65" w:line="3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3"/>
        </w:rPr>
        <w:t>国际代表性商业银行注重将金融服务嵌入衣食住行、医疗教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育、养老健康等民生领域，为多层次、多样化的全量客户群体提供</w:t>
      </w:r>
    </w:p>
    <w:p>
      <w:pPr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更加契合其需求的金融产品和服务，如表2-5所示。</w:t>
      </w:r>
    </w:p>
    <w:p>
      <w:pPr>
        <w:ind w:left="1002"/>
        <w:spacing w:before="178"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0"/>
        </w:rPr>
        <w:t>表2-5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0"/>
        </w:rPr>
        <w:t>国际代表性商业银行数字化产品和服务情况</w:t>
      </w:r>
    </w:p>
    <w:p>
      <w:pPr>
        <w:spacing w:line="42" w:lineRule="exact"/>
        <w:rPr/>
      </w:pPr>
      <w:r/>
    </w:p>
    <w:tbl>
      <w:tblPr>
        <w:tblStyle w:val="TableNormal"/>
        <w:tblW w:w="6240" w:type="dxa"/>
        <w:tblInd w:w="3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10"/>
        <w:gridCol w:w="4930"/>
      </w:tblGrid>
      <w:tr>
        <w:trPr>
          <w:trHeight w:val="223" w:hRule="atLeast"/>
        </w:trPr>
        <w:tc>
          <w:tcPr>
            <w:tcW w:w="1310" w:type="dxa"/>
            <w:vAlign w:val="top"/>
            <w:tcBorders>
              <w:left w:val="nil"/>
            </w:tcBorders>
          </w:tcPr>
          <w:p>
            <w:pPr>
              <w:pStyle w:val="TableText"/>
              <w:ind w:left="312"/>
              <w:spacing w:before="29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930" w:type="dxa"/>
            <w:vAlign w:val="top"/>
            <w:tcBorders>
              <w:right w:val="nil"/>
            </w:tcBorders>
          </w:tcPr>
          <w:p>
            <w:pPr>
              <w:pStyle w:val="TableText"/>
              <w:ind w:left="2117"/>
              <w:spacing w:before="29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实践情况</w:t>
            </w:r>
          </w:p>
        </w:tc>
      </w:tr>
      <w:tr>
        <w:trPr>
          <w:trHeight w:val="1207" w:hRule="atLeast"/>
        </w:trPr>
        <w:tc>
          <w:tcPr>
            <w:tcW w:w="1310" w:type="dxa"/>
            <w:vAlign w:val="top"/>
            <w:tcBorders>
              <w:left w:val="nil"/>
            </w:tcBorders>
          </w:tcPr>
          <w:p>
            <w:pPr>
              <w:spacing w:line="4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2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摩根大通</w:t>
            </w:r>
          </w:p>
        </w:tc>
        <w:tc>
          <w:tcPr>
            <w:tcW w:w="4930" w:type="dxa"/>
            <w:vAlign w:val="top"/>
            <w:tcBorders>
              <w:right w:val="nil"/>
            </w:tcBorders>
          </w:tcPr>
          <w:p>
            <w:pPr>
              <w:pStyle w:val="TableText"/>
              <w:ind w:left="117" w:right="138"/>
              <w:spacing w:before="132" w:line="26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2"/>
              </w:rPr>
              <w:t>推出资产组合管理及投资软件You</w:t>
            </w:r>
            <w:r>
              <w:rPr>
                <w:sz w:val="17"/>
                <w:szCs w:val="17"/>
                <w:spacing w:val="-2"/>
              </w:rPr>
              <w:t xml:space="preserve"> </w:t>
            </w:r>
            <w:r>
              <w:rPr>
                <w:sz w:val="17"/>
                <w:szCs w:val="17"/>
                <w:b/>
                <w:bCs/>
                <w:spacing w:val="-2"/>
              </w:rPr>
              <w:t>Invest,用户通过摩根大通手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b/>
                <w:bCs/>
                <w:spacing w:val="-2"/>
              </w:rPr>
              <w:t>机银行App或者网页端即可获得投资管理服务，旨在吸引从来没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b/>
                <w:bCs/>
                <w:spacing w:val="-1"/>
              </w:rPr>
              <w:t>有投资习惯的人群。此外，推出固定收入转换器Even、子女消</w:t>
            </w:r>
            <w:r>
              <w:rPr>
                <w:sz w:val="17"/>
                <w:szCs w:val="17"/>
                <w:spacing w:val="9"/>
              </w:rPr>
              <w:t xml:space="preserve">  </w:t>
            </w:r>
            <w:r>
              <w:rPr>
                <w:sz w:val="17"/>
                <w:szCs w:val="17"/>
                <w:b/>
                <w:bCs/>
                <w:spacing w:val="-1"/>
              </w:rPr>
              <w:t>费父母分担平台SupportPay、免费智能金融顾问WiseBanyan等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62"/>
          <w:pgSz w:w="7870" w:h="11480"/>
          <w:pgMar w:top="400" w:right="939" w:bottom="631" w:left="649" w:header="0" w:footer="502" w:gutter="0"/>
        </w:sectPr>
        <w:rPr/>
      </w:pPr>
    </w:p>
    <w:p>
      <w:pPr>
        <w:ind w:left="1952"/>
        <w:spacing w:before="20" w:line="218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21"/>
        </w:rPr>
        <w:t>商业银行数字化转型：实践与策略</w:t>
      </w:r>
    </w:p>
    <w:p>
      <w:pPr>
        <w:pStyle w:val="BodyText"/>
        <w:spacing w:line="364" w:lineRule="auto"/>
        <w:rPr/>
      </w:pPr>
      <w:r/>
    </w:p>
    <w:p>
      <w:pPr>
        <w:spacing w:before="58" w:line="220" w:lineRule="auto"/>
        <w:jc w:val="righ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5"/>
        </w:rPr>
        <w:t>续表</w:t>
      </w:r>
    </w:p>
    <w:p>
      <w:pPr>
        <w:spacing w:line="13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626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20"/>
        <w:gridCol w:w="4940"/>
      </w:tblGrid>
      <w:tr>
        <w:trPr>
          <w:trHeight w:val="235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pStyle w:val="TableText"/>
              <w:ind w:left="322"/>
              <w:spacing w:before="29" w:line="21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2127"/>
              <w:spacing w:before="29" w:line="21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实践情况</w:t>
            </w:r>
          </w:p>
        </w:tc>
      </w:tr>
      <w:tr>
        <w:trPr>
          <w:trHeight w:val="808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8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高盛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205"/>
              <w:spacing w:before="77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推出零售客户结构化票据平台SIMON、企业客户股票回购工具</w:t>
            </w:r>
          </w:p>
          <w:p>
            <w:pPr>
              <w:pStyle w:val="TableText"/>
              <w:ind w:left="64" w:right="56" w:hanging="29"/>
              <w:spacing w:before="53" w:line="25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Athena、投资经理量化交易工具Strategy Studio、外汇期</w:t>
            </w:r>
            <w:r>
              <w:rPr>
                <w:sz w:val="17"/>
                <w:szCs w:val="17"/>
                <w:spacing w:val="-1"/>
              </w:rPr>
              <w:t>货电子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交易平台Marquee Trader等应用服务</w:t>
            </w:r>
          </w:p>
        </w:tc>
      </w:tr>
      <w:tr>
        <w:trPr>
          <w:trHeight w:val="1068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0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西班牙对外银行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84"/>
              <w:spacing w:before="46" w:line="21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推出支付管理产品你的账单(Tú </w:t>
            </w:r>
            <w:r>
              <w:rPr>
                <w:sz w:val="17"/>
                <w:szCs w:val="17"/>
              </w:rPr>
              <w:t>Cuentas</w:t>
            </w:r>
            <w:r>
              <w:rPr>
                <w:sz w:val="17"/>
                <w:szCs w:val="17"/>
                <w:spacing w:val="3"/>
              </w:rPr>
              <w:t>),为客户提供管理不同</w:t>
            </w:r>
          </w:p>
          <w:p>
            <w:pPr>
              <w:pStyle w:val="TableText"/>
              <w:ind w:left="65" w:right="98" w:firstLine="140"/>
              <w:spacing w:before="80" w:line="26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支付手段的在线交易服务；上线Commerce 360,通过大数据技  </w:t>
            </w:r>
            <w:r>
              <w:rPr>
                <w:sz w:val="17"/>
                <w:szCs w:val="17"/>
              </w:rPr>
              <w:t>术为中小企业提供交易数据分析。此外，还推出了二维码支付电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</w:rPr>
              <w:t>子钱包DBS PayLah,在线财富管理平台DBS</w:t>
            </w:r>
            <w:r>
              <w:rPr>
                <w:sz w:val="17"/>
                <w:szCs w:val="17"/>
                <w:spacing w:val="-1"/>
              </w:rPr>
              <w:t xml:space="preserve"> iWealth等</w:t>
            </w:r>
          </w:p>
        </w:tc>
      </w:tr>
      <w:tr>
        <w:trPr>
          <w:trHeight w:val="808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星展银行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97" w:firstLine="150"/>
              <w:spacing w:before="57" w:line="26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推出在校学生储蓄和支付项目POSB Smart Buddy,让学生能够</w:t>
            </w:r>
            <w:r>
              <w:rPr>
                <w:sz w:val="17"/>
                <w:szCs w:val="17"/>
                <w:spacing w:val="6"/>
              </w:rPr>
              <w:t xml:space="preserve">  </w:t>
            </w:r>
            <w:r>
              <w:rPr>
                <w:sz w:val="17"/>
                <w:szCs w:val="17"/>
                <w:spacing w:val="1"/>
              </w:rPr>
              <w:t>监测自己的财务状况；合作推出在线汽车销售市</w:t>
            </w:r>
            <w:r>
              <w:rPr>
                <w:sz w:val="17"/>
                <w:szCs w:val="17"/>
              </w:rPr>
              <w:t>场，为购车者提 </w:t>
            </w:r>
            <w:r>
              <w:rPr>
                <w:sz w:val="17"/>
                <w:szCs w:val="17"/>
                <w:spacing w:val="-1"/>
              </w:rPr>
              <w:t>供资金预算、贷款评估、购车推荐等定制化服务</w:t>
            </w:r>
          </w:p>
        </w:tc>
      </w:tr>
      <w:tr>
        <w:trPr>
          <w:trHeight w:val="539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pStyle w:val="TableText"/>
              <w:ind w:left="489" w:right="152" w:hanging="339"/>
              <w:spacing w:before="63" w:line="25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澳大利亚联邦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银行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45" w:right="422" w:firstLine="9"/>
              <w:spacing w:before="57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针对房地产行业推出联邦银行物业</w:t>
            </w:r>
            <w:r>
              <w:rPr>
                <w:sz w:val="17"/>
                <w:szCs w:val="17"/>
              </w:rPr>
              <w:t>App</w:t>
            </w:r>
            <w:r>
              <w:rPr>
                <w:sz w:val="17"/>
                <w:szCs w:val="17"/>
                <w:spacing w:val="2"/>
              </w:rPr>
              <w:t>(</w:t>
            </w:r>
            <w:r>
              <w:rPr>
                <w:sz w:val="17"/>
                <w:szCs w:val="17"/>
              </w:rPr>
              <w:t>CommBank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</w:rPr>
              <w:t>Property</w:t>
            </w:r>
            <w:r>
              <w:rPr>
                <w:sz w:val="17"/>
                <w:szCs w:val="17"/>
                <w:spacing w:val="2"/>
              </w:rPr>
              <w:t>)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提供物业查询、个人借贷和还款、地区数据统计等服务</w:t>
            </w:r>
          </w:p>
        </w:tc>
      </w:tr>
      <w:tr>
        <w:trPr>
          <w:trHeight w:val="519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84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瑞士联合银行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45" w:right="141" w:firstLine="80"/>
              <w:spacing w:before="61" w:line="24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推出智能理财平台Smart Wealth,为客户提供</w:t>
            </w:r>
            <w:r>
              <w:rPr>
                <w:sz w:val="17"/>
                <w:szCs w:val="17"/>
                <w:spacing w:val="-1"/>
              </w:rPr>
              <w:t>定制化、简单化的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理财服务</w:t>
            </w:r>
          </w:p>
        </w:tc>
      </w:tr>
      <w:tr>
        <w:trPr>
          <w:trHeight w:val="808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汇丰银行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254"/>
              <w:spacing w:before="50" w:line="21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在英国推出智能投顾服务My Investment,为用</w:t>
            </w:r>
            <w:r>
              <w:rPr>
                <w:sz w:val="17"/>
                <w:szCs w:val="17"/>
                <w:spacing w:val="-1"/>
              </w:rPr>
              <w:t>户进行财务状</w:t>
            </w:r>
          </w:p>
          <w:p>
            <w:pPr>
              <w:pStyle w:val="TableText"/>
              <w:ind w:left="55" w:right="98" w:firstLine="29"/>
              <w:spacing w:before="105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况、投资经验和风险偏好分析，用户可以通</w:t>
            </w:r>
            <w:r>
              <w:rPr>
                <w:sz w:val="17"/>
                <w:szCs w:val="17"/>
                <w:spacing w:val="-1"/>
              </w:rPr>
              <w:t>过台式计算机、笔记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本电脑、平板电脑或手机直接登录和使用智能投顾产品和服务</w:t>
            </w:r>
          </w:p>
        </w:tc>
      </w:tr>
      <w:tr>
        <w:trPr>
          <w:trHeight w:val="544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pStyle w:val="TableText"/>
              <w:ind w:left="319"/>
              <w:spacing w:before="197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富国银行</w:t>
            </w:r>
          </w:p>
        </w:tc>
        <w:tc>
          <w:tcPr>
            <w:tcW w:w="4940" w:type="dxa"/>
            <w:vAlign w:val="top"/>
            <w:tcBorders>
              <w:right w:val="nil"/>
            </w:tcBorders>
          </w:tcPr>
          <w:p>
            <w:pPr>
              <w:pStyle w:val="TableText"/>
              <w:ind w:left="45" w:right="141" w:firstLine="80"/>
              <w:spacing w:before="64" w:line="25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推出手机应用程序Greenhouse,整合银行各种</w:t>
            </w:r>
            <w:r>
              <w:rPr>
                <w:sz w:val="17"/>
                <w:szCs w:val="17"/>
                <w:spacing w:val="-1"/>
              </w:rPr>
              <w:t>业务，为客户提供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信贷、支付、理财以及账户管理等各种在线银行服务</w:t>
            </w:r>
          </w:p>
        </w:tc>
      </w:tr>
    </w:tbl>
    <w:p>
      <w:pPr>
        <w:ind w:right="8" w:firstLine="420"/>
        <w:spacing w:before="22" w:line="271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2"/>
        </w:rPr>
        <w:t>资料来源：中国互联网金融协会金融科技发</w:t>
      </w:r>
      <w:r>
        <w:rPr>
          <w:rFonts w:ascii="SimSun" w:hAnsi="SimSun" w:eastAsia="SimSun" w:cs="SimSun"/>
          <w:sz w:val="18"/>
          <w:szCs w:val="18"/>
          <w:spacing w:val="-3"/>
        </w:rPr>
        <w:t>展与研究专业委员会、瞭望智库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联合调研组.中国商业银行数字化转型调查研究报告</w:t>
      </w:r>
      <w:r>
        <w:rPr>
          <w:rFonts w:ascii="Times New Roman" w:hAnsi="Times New Roman" w:eastAsia="Times New Roman" w:cs="Times New Roman"/>
          <w:sz w:val="18"/>
          <w:szCs w:val="18"/>
          <w:spacing w:val="-3"/>
        </w:rPr>
        <w:t>[R].  </w:t>
      </w:r>
      <w:r>
        <w:rPr>
          <w:rFonts w:ascii="SimSun" w:hAnsi="SimSun" w:eastAsia="SimSun" w:cs="SimSun"/>
          <w:sz w:val="18"/>
          <w:szCs w:val="18"/>
          <w:spacing w:val="-3"/>
        </w:rPr>
        <w:t>北京：中</w:t>
      </w:r>
      <w:r>
        <w:rPr>
          <w:rFonts w:ascii="SimSun" w:hAnsi="SimSun" w:eastAsia="SimSun" w:cs="SimSun"/>
          <w:sz w:val="18"/>
          <w:szCs w:val="18"/>
          <w:spacing w:val="-4"/>
        </w:rPr>
        <w:t>国互联网金融协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会，2019.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6"/>
        </w:rPr>
        <w:t>四、生态方面的关键举措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42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1.部分国家和地区政府积极引导推动银行跨界合作</w:t>
      </w:r>
    </w:p>
    <w:p>
      <w:pPr>
        <w:ind w:left="420"/>
        <w:spacing w:before="298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欧盟以立法形式强制推行《支付服务指令(第2版)》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(Payment</w:t>
      </w:r>
    </w:p>
    <w:p>
      <w:pPr>
        <w:spacing w:line="212" w:lineRule="auto"/>
        <w:sectPr>
          <w:footerReference w:type="default" r:id="rId63"/>
          <w:pgSz w:w="7870" w:h="11480"/>
          <w:pgMar w:top="400" w:right="809" w:bottom="708" w:left="770" w:header="0" w:footer="569" w:gutter="0"/>
        </w:sectPr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ind w:left="1132"/>
        <w:spacing w:before="8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第二章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他山之石：国际银行同业的数字化转型实践比较</w:t>
      </w:r>
    </w:p>
    <w:p>
      <w:pPr>
        <w:pStyle w:val="BodyText"/>
        <w:spacing w:line="324" w:lineRule="auto"/>
        <w:rPr/>
      </w:pPr>
      <w:r/>
    </w:p>
    <w:p>
      <w:pPr>
        <w:ind w:right="10"/>
        <w:spacing w:before="71" w:line="329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Service   Directive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3"/>
        </w:rPr>
        <w:t xml:space="preserve">  2,PSD2),  </w:t>
      </w:r>
      <w:r>
        <w:rPr>
          <w:rFonts w:ascii="SimSun" w:hAnsi="SimSun" w:eastAsia="SimSun" w:cs="SimSun"/>
          <w:sz w:val="22"/>
          <w:szCs w:val="22"/>
          <w:spacing w:val="-3"/>
        </w:rPr>
        <w:t>引领全球开放银行监管。为维护支付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安全，促进公平竞争，2013年7月，欧盟委员会发布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PSD2</w:t>
      </w:r>
      <w:r>
        <w:rPr>
          <w:rFonts w:ascii="SimSun" w:hAnsi="SimSun" w:eastAsia="SimSun" w:cs="SimSun"/>
          <w:sz w:val="22"/>
          <w:szCs w:val="22"/>
          <w:spacing w:val="-3"/>
        </w:rPr>
        <w:t>提案，成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为欧盟国家开放银行立法的基础。2015年11月，欧洲</w:t>
      </w:r>
      <w:r>
        <w:rPr>
          <w:rFonts w:ascii="SimSun" w:hAnsi="SimSun" w:eastAsia="SimSun" w:cs="SimSun"/>
          <w:sz w:val="22"/>
          <w:szCs w:val="22"/>
          <w:spacing w:val="-5"/>
        </w:rPr>
        <w:t>议会和欧盟理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事会正式发布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PSD2,   </w:t>
      </w:r>
      <w:r>
        <w:rPr>
          <w:rFonts w:ascii="SimSun" w:hAnsi="SimSun" w:eastAsia="SimSun" w:cs="SimSun"/>
          <w:sz w:val="22"/>
          <w:szCs w:val="22"/>
          <w:spacing w:val="-2"/>
        </w:rPr>
        <w:t>并于2016年1月12日起正式生效。</w:t>
      </w:r>
      <w:r>
        <w:rPr>
          <w:rFonts w:ascii="SimSun" w:hAnsi="SimSun" w:eastAsia="SimSun" w:cs="SimSun"/>
          <w:sz w:val="22"/>
          <w:szCs w:val="22"/>
          <w:spacing w:val="-3"/>
        </w:rPr>
        <w:t>根据相关要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求，欧洲经济区内各国必须将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PSD2</w:t>
      </w:r>
      <w:r>
        <w:rPr>
          <w:rFonts w:ascii="SimSun" w:hAnsi="SimSun" w:eastAsia="SimSun" w:cs="SimSun"/>
          <w:sz w:val="22"/>
          <w:szCs w:val="22"/>
          <w:spacing w:val="-3"/>
        </w:rPr>
        <w:t>转化为相关法律。在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PSD2</w:t>
      </w:r>
      <w:r>
        <w:rPr>
          <w:rFonts w:ascii="SimSun" w:hAnsi="SimSun" w:eastAsia="SimSun" w:cs="SimSun"/>
          <w:sz w:val="22"/>
          <w:szCs w:val="22"/>
          <w:spacing w:val="-3"/>
        </w:rPr>
        <w:t>中，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主要针对信贷机构、支付机构、第三方支付服务提供商等相关支付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类机构和企业提出相应规范性要求，核心要求包括将新兴第三方支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付纳入监管体系，制定支付账户开放规则，以及强制实施用户认证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体系。此后，英国、新加坡、澳大利亚、美国、中国香港、加拿大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等国家和地区发布开放银行、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API </w:t>
      </w:r>
      <w:r>
        <w:rPr>
          <w:rFonts w:ascii="SimSun" w:hAnsi="SimSun" w:eastAsia="SimSun" w:cs="SimSun"/>
          <w:sz w:val="22"/>
          <w:szCs w:val="22"/>
          <w:spacing w:val="-3"/>
        </w:rPr>
        <w:t>接口等相关政策文</w:t>
      </w:r>
      <w:r>
        <w:rPr>
          <w:rFonts w:ascii="SimSun" w:hAnsi="SimSun" w:eastAsia="SimSun" w:cs="SimSun"/>
          <w:sz w:val="22"/>
          <w:szCs w:val="22"/>
          <w:spacing w:val="-4"/>
        </w:rPr>
        <w:t>件或成立相应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组织探索推动开放银行计划，如表2-6所示。</w:t>
      </w:r>
    </w:p>
    <w:p>
      <w:pPr>
        <w:ind w:left="1392"/>
        <w:spacing w:before="211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2"/>
        </w:rPr>
        <w:t>表2-6</w:t>
      </w:r>
      <w:r>
        <w:rPr>
          <w:rFonts w:ascii="SimHei" w:hAnsi="SimHei" w:eastAsia="SimHei" w:cs="SimHei"/>
          <w:sz w:val="19"/>
          <w:szCs w:val="19"/>
          <w:spacing w:val="91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2"/>
        </w:rPr>
        <w:t>部分国家和地区开放银行政策情况</w:t>
      </w:r>
    </w:p>
    <w:p>
      <w:pPr>
        <w:spacing w:line="13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6270" w:type="dxa"/>
        <w:tblInd w:w="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00"/>
        <w:gridCol w:w="990"/>
        <w:gridCol w:w="1470"/>
        <w:gridCol w:w="3010"/>
      </w:tblGrid>
      <w:tr>
        <w:trPr>
          <w:trHeight w:val="284" w:hRule="atLeast"/>
        </w:trPr>
        <w:tc>
          <w:tcPr>
            <w:tcW w:w="800" w:type="dxa"/>
            <w:vAlign w:val="top"/>
            <w:tcBorders>
              <w:left w:val="nil"/>
            </w:tcBorders>
          </w:tcPr>
          <w:p>
            <w:pPr>
              <w:pStyle w:val="TableText"/>
              <w:ind w:left="232"/>
              <w:spacing w:before="6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</w:rPr>
              <w:t>国家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317"/>
              <w:spacing w:before="61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4"/>
              </w:rPr>
              <w:t>时间</w:t>
            </w:r>
          </w:p>
        </w:tc>
        <w:tc>
          <w:tcPr>
            <w:tcW w:w="1470" w:type="dxa"/>
            <w:vAlign w:val="top"/>
          </w:tcPr>
          <w:p>
            <w:pPr>
              <w:pStyle w:val="TableText"/>
              <w:ind w:left="387"/>
              <w:spacing w:before="5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政策举措</w:t>
            </w:r>
          </w:p>
        </w:tc>
        <w:tc>
          <w:tcPr>
            <w:tcW w:w="3010" w:type="dxa"/>
            <w:vAlign w:val="top"/>
            <w:tcBorders>
              <w:right w:val="nil"/>
            </w:tcBorders>
          </w:tcPr>
          <w:p>
            <w:pPr>
              <w:pStyle w:val="TableText"/>
              <w:ind w:left="1157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主要内容</w:t>
            </w:r>
          </w:p>
        </w:tc>
      </w:tr>
      <w:tr>
        <w:trPr>
          <w:trHeight w:val="788" w:hRule="atLeast"/>
        </w:trPr>
        <w:tc>
          <w:tcPr>
            <w:tcW w:w="800" w:type="dxa"/>
            <w:vAlign w:val="top"/>
            <w:tcBorders>
              <w:left w:val="nil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0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8"/>
              </w:rPr>
              <w:t>英国</w:t>
            </w:r>
          </w:p>
        </w:tc>
        <w:tc>
          <w:tcPr>
            <w:tcW w:w="990" w:type="dxa"/>
            <w:vAlign w:val="top"/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2016年3月</w:t>
            </w:r>
          </w:p>
        </w:tc>
        <w:tc>
          <w:tcPr>
            <w:tcW w:w="1470" w:type="dxa"/>
            <w:vAlign w:val="top"/>
          </w:tcPr>
          <w:p>
            <w:pPr>
              <w:pStyle w:val="TableText"/>
              <w:ind w:left="64" w:right="64" w:hanging="19"/>
              <w:spacing w:before="206" w:line="24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发布《开放银行标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准框架》</w:t>
            </w:r>
          </w:p>
        </w:tc>
        <w:tc>
          <w:tcPr>
            <w:tcW w:w="301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67" w:firstLine="39"/>
              <w:spacing w:before="68" w:line="25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就开放API设计、交付、管理等各方面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提出相关标准要求，标准框架由数据标</w:t>
            </w:r>
            <w:r>
              <w:rPr>
                <w:sz w:val="17"/>
                <w:szCs w:val="17"/>
                <w:spacing w:val="8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准、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1"/>
              </w:rPr>
              <w:t>标准与安全标准组成</w:t>
            </w:r>
          </w:p>
        </w:tc>
      </w:tr>
      <w:tr>
        <w:trPr>
          <w:trHeight w:val="807" w:hRule="atLeast"/>
        </w:trPr>
        <w:tc>
          <w:tcPr>
            <w:tcW w:w="800" w:type="dxa"/>
            <w:vAlign w:val="top"/>
            <w:tcBorders>
              <w:left w:val="nil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新加坡</w:t>
            </w:r>
          </w:p>
        </w:tc>
        <w:tc>
          <w:tcPr>
            <w:tcW w:w="990" w:type="dxa"/>
            <w:vAlign w:val="top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2016年11月</w:t>
            </w:r>
          </w:p>
        </w:tc>
        <w:tc>
          <w:tcPr>
            <w:tcW w:w="1470" w:type="dxa"/>
            <w:vAlign w:val="top"/>
          </w:tcPr>
          <w:p>
            <w:pPr>
              <w:pStyle w:val="TableText"/>
              <w:ind w:left="55" w:right="79" w:firstLine="29"/>
              <w:spacing w:before="219" w:line="24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发布《金融业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手册》</w:t>
            </w:r>
          </w:p>
        </w:tc>
        <w:tc>
          <w:tcPr>
            <w:tcW w:w="301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65" w:firstLine="79"/>
              <w:spacing w:before="59" w:line="26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在数据、API和安全等方面制定标准，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在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2"/>
              </w:rPr>
              <w:t>选择、设计、使用环节给出具体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指导，引导和推动开放银行发展</w:t>
            </w:r>
          </w:p>
        </w:tc>
      </w:tr>
      <w:tr>
        <w:trPr>
          <w:trHeight w:val="808" w:hRule="atLeast"/>
        </w:trPr>
        <w:tc>
          <w:tcPr>
            <w:tcW w:w="800" w:type="dxa"/>
            <w:vAlign w:val="top"/>
            <w:tcBorders>
              <w:left w:val="nil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澳大利亚</w:t>
            </w:r>
          </w:p>
        </w:tc>
        <w:tc>
          <w:tcPr>
            <w:tcW w:w="990" w:type="dxa"/>
            <w:vAlign w:val="top"/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2017年12月</w:t>
            </w:r>
          </w:p>
        </w:tc>
        <w:tc>
          <w:tcPr>
            <w:tcW w:w="1470" w:type="dxa"/>
            <w:vAlign w:val="top"/>
          </w:tcPr>
          <w:p>
            <w:pPr>
              <w:pStyle w:val="TableText"/>
              <w:ind w:left="64" w:right="41" w:hanging="19"/>
              <w:spacing w:before="202" w:line="25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发布《开放银行调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查建议》</w:t>
            </w:r>
          </w:p>
        </w:tc>
        <w:tc>
          <w:tcPr>
            <w:tcW w:w="301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36"/>
              <w:spacing w:before="71" w:line="26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就开放银行监管框架、数据类型、客户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</w:rPr>
              <w:t>隐私安全、数据传输机制和实施问题等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提出多项建议</w:t>
            </w:r>
          </w:p>
        </w:tc>
      </w:tr>
      <w:tr>
        <w:trPr>
          <w:trHeight w:val="1072" w:hRule="atLeast"/>
        </w:trPr>
        <w:tc>
          <w:tcPr>
            <w:tcW w:w="800" w:type="dxa"/>
            <w:vAlign w:val="top"/>
            <w:tcBorders>
              <w:left w:val="nil"/>
            </w:tcBorders>
          </w:tcPr>
          <w:p>
            <w:pPr>
              <w:spacing w:line="39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0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8"/>
              </w:rPr>
              <w:t>美国</w:t>
            </w:r>
          </w:p>
        </w:tc>
        <w:tc>
          <w:tcPr>
            <w:tcW w:w="990" w:type="dxa"/>
            <w:vAlign w:val="top"/>
          </w:tcPr>
          <w:p>
            <w:pPr>
              <w:spacing w:line="39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2018年7月</w:t>
            </w:r>
          </w:p>
        </w:tc>
        <w:tc>
          <w:tcPr>
            <w:tcW w:w="1470" w:type="dxa"/>
            <w:vAlign w:val="top"/>
          </w:tcPr>
          <w:p>
            <w:pPr>
              <w:pStyle w:val="TableText"/>
              <w:ind w:left="45" w:right="60"/>
              <w:spacing w:before="74" w:line="26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发布《创造经济机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会的金融体系：非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银金融、金融科技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和创新》</w:t>
            </w:r>
          </w:p>
        </w:tc>
        <w:tc>
          <w:tcPr>
            <w:tcW w:w="3010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24" w:hanging="19"/>
              <w:spacing w:before="213" w:line="26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介绍英国、新加坡、澳大利亚等国家开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</w:rPr>
              <w:t>放银行实践经验，建议制定监管措施，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确保金融服务领域的数据安全共享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64"/>
          <w:pgSz w:w="7870" w:h="11480"/>
          <w:pgMar w:top="400" w:right="979" w:bottom="648" w:left="610" w:header="0" w:footer="509" w:gutter="0"/>
        </w:sectPr>
        <w:rPr/>
      </w:pPr>
    </w:p>
    <w:p>
      <w:pPr>
        <w:ind w:left="1932"/>
        <w:spacing w:before="10" w:line="218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21"/>
        </w:rPr>
        <w:t>商业银行数字化转型：实践与策略</w:t>
      </w:r>
    </w:p>
    <w:p>
      <w:pPr>
        <w:pStyle w:val="BodyText"/>
        <w:spacing w:line="354" w:lineRule="auto"/>
        <w:rPr/>
      </w:pPr>
      <w:r/>
    </w:p>
    <w:p>
      <w:pPr>
        <w:spacing w:before="58" w:line="220" w:lineRule="auto"/>
        <w:jc w:val="righ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9"/>
          <w:w w:val="98"/>
        </w:rPr>
        <w:t>续</w:t>
      </w:r>
      <w:r>
        <w:rPr>
          <w:rFonts w:ascii="SimSun" w:hAnsi="SimSun" w:eastAsia="SimSun" w:cs="SimSun"/>
          <w:sz w:val="18"/>
          <w:szCs w:val="18"/>
          <w:spacing w:val="-9"/>
          <w:w w:val="98"/>
        </w:rPr>
        <w:t>表</w:t>
      </w:r>
    </w:p>
    <w:p>
      <w:pPr>
        <w:spacing w:line="22" w:lineRule="exact"/>
        <w:rPr/>
      </w:pPr>
      <w:r/>
    </w:p>
    <w:tbl>
      <w:tblPr>
        <w:tblStyle w:val="TableNormal"/>
        <w:tblW w:w="625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780"/>
        <w:gridCol w:w="990"/>
        <w:gridCol w:w="1460"/>
        <w:gridCol w:w="3020"/>
      </w:tblGrid>
      <w:tr>
        <w:trPr>
          <w:trHeight w:val="283" w:hRule="atLeast"/>
        </w:trPr>
        <w:tc>
          <w:tcPr>
            <w:tcW w:w="780" w:type="dxa"/>
            <w:vAlign w:val="top"/>
            <w:tcBorders>
              <w:left w:val="nil"/>
            </w:tcBorders>
          </w:tcPr>
          <w:p>
            <w:pPr>
              <w:pStyle w:val="TableText"/>
              <w:ind w:left="222"/>
              <w:spacing w:before="6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</w:rPr>
              <w:t>国家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317"/>
              <w:spacing w:before="61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4"/>
              </w:rPr>
              <w:t>时间</w:t>
            </w:r>
          </w:p>
        </w:tc>
        <w:tc>
          <w:tcPr>
            <w:tcW w:w="1460" w:type="dxa"/>
            <w:vAlign w:val="top"/>
          </w:tcPr>
          <w:p>
            <w:pPr>
              <w:pStyle w:val="TableText"/>
              <w:ind w:left="387"/>
              <w:spacing w:before="5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政策举措</w:t>
            </w:r>
          </w:p>
        </w:tc>
        <w:tc>
          <w:tcPr>
            <w:tcW w:w="3020" w:type="dxa"/>
            <w:vAlign w:val="top"/>
            <w:tcBorders>
              <w:right w:val="nil"/>
            </w:tcBorders>
          </w:tcPr>
          <w:p>
            <w:pPr>
              <w:pStyle w:val="TableText"/>
              <w:ind w:left="1167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主要内容</w:t>
            </w:r>
          </w:p>
        </w:tc>
      </w:tr>
      <w:tr>
        <w:trPr>
          <w:trHeight w:val="1065" w:hRule="atLeast"/>
        </w:trPr>
        <w:tc>
          <w:tcPr>
            <w:tcW w:w="780" w:type="dxa"/>
            <w:vAlign w:val="top"/>
            <w:tcBorders>
              <w:left w:val="nil"/>
            </w:tcBorders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0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中国香港</w:t>
            </w:r>
          </w:p>
        </w:tc>
        <w:tc>
          <w:tcPr>
            <w:tcW w:w="990" w:type="dxa"/>
            <w:vAlign w:val="top"/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2018年7月</w:t>
            </w:r>
          </w:p>
        </w:tc>
        <w:tc>
          <w:tcPr>
            <w:tcW w:w="1460" w:type="dxa"/>
            <w:vAlign w:val="top"/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4" w:right="54" w:hanging="19"/>
              <w:spacing w:before="55" w:line="25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发布《香港银行业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开放API框架》</w:t>
            </w:r>
          </w:p>
        </w:tc>
        <w:tc>
          <w:tcPr>
            <w:tcW w:w="302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76" w:firstLine="130"/>
              <w:spacing w:before="68" w:line="25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将开放银行API分为产品及服务信息</w:t>
            </w:r>
            <w:r>
              <w:rPr>
                <w:sz w:val="17"/>
                <w:szCs w:val="17"/>
                <w:spacing w:val="5"/>
              </w:rPr>
              <w:t xml:space="preserve">  </w:t>
            </w:r>
            <w:r>
              <w:rPr>
                <w:sz w:val="17"/>
                <w:szCs w:val="17"/>
                <w:spacing w:val="-1"/>
              </w:rPr>
              <w:t>类、产品及服务订阅申请类、账户信息</w:t>
            </w:r>
          </w:p>
          <w:p>
            <w:pPr>
              <w:pStyle w:val="TableText"/>
              <w:ind w:left="35" w:right="156" w:firstLine="109"/>
              <w:spacing w:before="67" w:line="24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类和交易类四个类别，依次有序推进</w:t>
            </w:r>
            <w:r>
              <w:rPr>
                <w:sz w:val="17"/>
                <w:szCs w:val="17"/>
                <w:spacing w:val="8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开放</w:t>
            </w:r>
          </w:p>
        </w:tc>
      </w:tr>
      <w:tr>
        <w:trPr>
          <w:trHeight w:val="801" w:hRule="atLeast"/>
        </w:trPr>
        <w:tc>
          <w:tcPr>
            <w:tcW w:w="780" w:type="dxa"/>
            <w:vAlign w:val="top"/>
            <w:tcBorders>
              <w:left w:val="nil"/>
            </w:tcBorders>
          </w:tcPr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加拿大</w:t>
            </w:r>
          </w:p>
        </w:tc>
        <w:tc>
          <w:tcPr>
            <w:tcW w:w="990" w:type="dxa"/>
            <w:vAlign w:val="top"/>
          </w:tcPr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2018年9月</w:t>
            </w:r>
          </w:p>
        </w:tc>
        <w:tc>
          <w:tcPr>
            <w:tcW w:w="1460" w:type="dxa"/>
            <w:vAlign w:val="top"/>
          </w:tcPr>
          <w:p>
            <w:pPr>
              <w:pStyle w:val="TableText"/>
              <w:ind w:left="45" w:right="30"/>
              <w:spacing w:before="194" w:line="25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成立开放银行咨询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委员会</w:t>
            </w:r>
          </w:p>
        </w:tc>
        <w:tc>
          <w:tcPr>
            <w:tcW w:w="3020" w:type="dxa"/>
            <w:vAlign w:val="top"/>
            <w:tcBorders>
              <w:right w:val="nil"/>
            </w:tcBorders>
          </w:tcPr>
          <w:p>
            <w:pPr>
              <w:pStyle w:val="TableText"/>
              <w:ind w:left="45" w:right="63" w:firstLine="9"/>
              <w:spacing w:before="64" w:line="26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探讨消费者与第三方机构共享金融数据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</w:rPr>
              <w:t>的机制。委员会成员来自监管部门、银</w:t>
            </w:r>
            <w:r>
              <w:rPr>
                <w:sz w:val="17"/>
                <w:szCs w:val="17"/>
                <w:spacing w:val="15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行、律师事务所、金融科技公司等</w:t>
            </w:r>
          </w:p>
        </w:tc>
      </w:tr>
    </w:tbl>
    <w:p>
      <w:pPr>
        <w:ind w:right="8" w:firstLine="400"/>
        <w:spacing w:before="80" w:line="251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2"/>
        </w:rPr>
        <w:t>资料来源：中国互联网金融协会金融科技发展与研究专业委员会、</w:t>
      </w:r>
      <w:r>
        <w:rPr>
          <w:rFonts w:ascii="SimSun" w:hAnsi="SimSun" w:eastAsia="SimSun" w:cs="SimSun"/>
          <w:sz w:val="18"/>
          <w:szCs w:val="18"/>
          <w:spacing w:val="-3"/>
        </w:rPr>
        <w:t>瞭望智库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联合调研组.中国商业银行数字化转型调查研究报告</w:t>
      </w:r>
      <w:r>
        <w:rPr>
          <w:rFonts w:ascii="Times New Roman" w:hAnsi="Times New Roman" w:eastAsia="Times New Roman" w:cs="Times New Roman"/>
          <w:sz w:val="18"/>
          <w:szCs w:val="18"/>
          <w:spacing w:val="-4"/>
        </w:rPr>
        <w:t>[R].  </w:t>
      </w:r>
      <w:r>
        <w:rPr>
          <w:rFonts w:ascii="SimSun" w:hAnsi="SimSun" w:eastAsia="SimSun" w:cs="SimSun"/>
          <w:sz w:val="18"/>
          <w:szCs w:val="18"/>
          <w:spacing w:val="-4"/>
        </w:rPr>
        <w:t>北京：中国互联网金融协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会，2019.</w:t>
      </w:r>
    </w:p>
    <w:p>
      <w:pPr>
        <w:ind w:right="10"/>
        <w:spacing w:before="276" w:line="38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  <w:position w:val="12"/>
        </w:rPr>
        <w:t>2.国际代表性商业银行积极建立开放、合作、共赢的金融服务</w:t>
      </w:r>
    </w:p>
    <w:p>
      <w:pPr>
        <w:ind w:left="3"/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生态体系</w:t>
      </w:r>
    </w:p>
    <w:p>
      <w:pPr>
        <w:ind w:right="21" w:firstLine="400"/>
        <w:spacing w:before="30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为响应政策要求和提升自身竞争力，英国、美国、澳</w:t>
      </w:r>
      <w:r>
        <w:rPr>
          <w:rFonts w:ascii="SimSun" w:hAnsi="SimSun" w:eastAsia="SimSun" w:cs="SimSun"/>
          <w:sz w:val="22"/>
          <w:szCs w:val="22"/>
          <w:spacing w:val="-5"/>
        </w:rPr>
        <w:t>大利亚、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新加坡、中国香港等国家和地区的银行多采用技术手段深化跨界合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作，在客户授权的情况下通过应用程序编程接口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(API)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、软件开发工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具包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(Software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Development   Kit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,SDK)</w:t>
      </w:r>
      <w:r>
        <w:rPr>
          <w:rFonts w:ascii="SimSun" w:hAnsi="SimSun" w:eastAsia="SimSun" w:cs="SimSun"/>
          <w:sz w:val="22"/>
          <w:szCs w:val="22"/>
          <w:spacing w:val="-3"/>
        </w:rPr>
        <w:t>等手段向金融科技公司等第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三方公司提供客户账户、付款、资金，以及分支网点、ATM</w:t>
      </w:r>
      <w:r>
        <w:rPr>
          <w:rFonts w:ascii="SimSun" w:hAnsi="SimSun" w:eastAsia="SimSun" w:cs="SimSun"/>
          <w:sz w:val="22"/>
          <w:szCs w:val="22"/>
          <w:spacing w:val="5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位置等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信息，如表2-7所示。</w:t>
      </w:r>
    </w:p>
    <w:p>
      <w:pPr>
        <w:ind w:left="1382"/>
        <w:spacing w:before="225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2"/>
        </w:rPr>
        <w:t>表2-7</w:t>
      </w:r>
      <w:r>
        <w:rPr>
          <w:rFonts w:ascii="SimSun" w:hAnsi="SimSun" w:eastAsia="SimSun" w:cs="SimSun"/>
          <w:sz w:val="19"/>
          <w:szCs w:val="19"/>
          <w:spacing w:val="-2"/>
        </w:rPr>
        <w:t xml:space="preserve">  </w:t>
      </w:r>
      <w:r>
        <w:rPr>
          <w:rFonts w:ascii="SimSun" w:hAnsi="SimSun" w:eastAsia="SimSun" w:cs="SimSun"/>
          <w:sz w:val="19"/>
          <w:szCs w:val="19"/>
          <w:b/>
          <w:bCs/>
          <w:spacing w:val="-2"/>
        </w:rPr>
        <w:t>国际代表性商业银行跨界合作</w:t>
      </w: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情况</w:t>
      </w:r>
    </w:p>
    <w:p>
      <w:pPr>
        <w:spacing w:line="14" w:lineRule="exact"/>
        <w:rPr/>
      </w:pPr>
      <w:r/>
    </w:p>
    <w:tbl>
      <w:tblPr>
        <w:tblStyle w:val="TableNormal"/>
        <w:tblW w:w="6249" w:type="dxa"/>
        <w:tblInd w:w="3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49"/>
        <w:gridCol w:w="4900"/>
      </w:tblGrid>
      <w:tr>
        <w:trPr>
          <w:trHeight w:val="253" w:hRule="atLeast"/>
        </w:trPr>
        <w:tc>
          <w:tcPr>
            <w:tcW w:w="1349" w:type="dxa"/>
            <w:vAlign w:val="top"/>
            <w:tcBorders>
              <w:left w:val="nil"/>
            </w:tcBorders>
          </w:tcPr>
          <w:p>
            <w:pPr>
              <w:pStyle w:val="TableText"/>
              <w:ind w:left="332"/>
              <w:spacing w:before="4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900" w:type="dxa"/>
            <w:vAlign w:val="top"/>
            <w:tcBorders>
              <w:right w:val="nil"/>
            </w:tcBorders>
          </w:tcPr>
          <w:p>
            <w:pPr>
              <w:pStyle w:val="TableText"/>
              <w:ind w:left="2108"/>
              <w:spacing w:before="4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具体实践</w:t>
            </w:r>
          </w:p>
        </w:tc>
      </w:tr>
      <w:tr>
        <w:trPr>
          <w:trHeight w:val="816" w:hRule="atLeast"/>
        </w:trPr>
        <w:tc>
          <w:tcPr>
            <w:tcW w:w="1349" w:type="dxa"/>
            <w:vAlign w:val="top"/>
            <w:tcBorders>
              <w:left w:val="nil"/>
            </w:tcBorders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西班牙对外银行</w:t>
            </w:r>
          </w:p>
        </w:tc>
        <w:tc>
          <w:tcPr>
            <w:tcW w:w="4900" w:type="dxa"/>
            <w:vAlign w:val="top"/>
            <w:tcBorders>
              <w:right w:val="nil"/>
            </w:tcBorders>
          </w:tcPr>
          <w:p>
            <w:pPr>
              <w:pStyle w:val="TableText"/>
              <w:ind w:left="75" w:right="122" w:firstLine="29"/>
              <w:spacing w:before="57" w:line="271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发布API市场，已在西班牙、美国和墨西哥上线包括账户、银行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卡、支付、贷款、通知、车贷等多种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1"/>
              </w:rPr>
              <w:t>平台，为</w:t>
            </w:r>
            <w:r>
              <w:rPr>
                <w:sz w:val="17"/>
                <w:szCs w:val="17"/>
              </w:rPr>
              <w:t>第三方公司提 </w:t>
            </w:r>
            <w:r>
              <w:rPr>
                <w:sz w:val="17"/>
                <w:szCs w:val="17"/>
                <w:spacing w:val="-1"/>
              </w:rPr>
              <w:t>供支付状态、连接、账户、银行卡等接口服务</w:t>
            </w:r>
          </w:p>
        </w:tc>
      </w:tr>
      <w:tr>
        <w:trPr>
          <w:trHeight w:val="801" w:hRule="atLeast"/>
        </w:trPr>
        <w:tc>
          <w:tcPr>
            <w:tcW w:w="1349" w:type="dxa"/>
            <w:vAlign w:val="top"/>
            <w:tcBorders>
              <w:left w:val="nil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星展银行</w:t>
            </w:r>
          </w:p>
        </w:tc>
        <w:tc>
          <w:tcPr>
            <w:tcW w:w="49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73"/>
              <w:spacing w:before="61" w:line="264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建立开放银行平台，提供包含银行核心业务、证券投资账户数据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等在内的200多个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6"/>
              </w:rPr>
              <w:t>接口，为客户提供积分兑换、支付服务、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贷款查询等服务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65"/>
          <w:pgSz w:w="7870" w:h="11480"/>
          <w:pgMar w:top="400" w:right="770" w:bottom="728" w:left="819" w:header="0" w:footer="589" w:gutter="0"/>
        </w:sectPr>
        <w:rPr/>
      </w:pPr>
    </w:p>
    <w:p>
      <w:pPr>
        <w:ind w:left="1132"/>
        <w:spacing w:before="1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第二章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他山之石：国际银行同业的数字化转型实践比较</w:t>
      </w:r>
    </w:p>
    <w:p>
      <w:pPr>
        <w:pStyle w:val="BodyText"/>
        <w:spacing w:line="368" w:lineRule="auto"/>
        <w:rPr/>
      </w:pPr>
      <w:r/>
    </w:p>
    <w:p>
      <w:pPr>
        <w:ind w:right="12"/>
        <w:spacing w:before="56" w:line="220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续表</w:t>
      </w:r>
    </w:p>
    <w:p>
      <w:pPr>
        <w:spacing w:line="44" w:lineRule="exact"/>
        <w:rPr/>
      </w:pPr>
      <w:r/>
    </w:p>
    <w:tbl>
      <w:tblPr>
        <w:tblStyle w:val="TableNormal"/>
        <w:tblW w:w="6239" w:type="dxa"/>
        <w:tblInd w:w="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50"/>
        <w:gridCol w:w="4889"/>
      </w:tblGrid>
      <w:tr>
        <w:trPr>
          <w:trHeight w:val="274" w:hRule="atLeast"/>
        </w:trPr>
        <w:tc>
          <w:tcPr>
            <w:tcW w:w="1350" w:type="dxa"/>
            <w:vAlign w:val="top"/>
            <w:tcBorders>
              <w:left w:val="nil"/>
            </w:tcBorders>
          </w:tcPr>
          <w:p>
            <w:pPr>
              <w:pStyle w:val="TableText"/>
              <w:ind w:left="332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商业银行</w:t>
            </w:r>
          </w:p>
        </w:tc>
        <w:tc>
          <w:tcPr>
            <w:tcW w:w="4889" w:type="dxa"/>
            <w:vAlign w:val="top"/>
            <w:tcBorders>
              <w:right w:val="nil"/>
            </w:tcBorders>
          </w:tcPr>
          <w:p>
            <w:pPr>
              <w:pStyle w:val="TableText"/>
              <w:ind w:left="2097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具体实践</w:t>
            </w:r>
          </w:p>
        </w:tc>
      </w:tr>
      <w:tr>
        <w:trPr>
          <w:trHeight w:val="529" w:hRule="atLeast"/>
        </w:trPr>
        <w:tc>
          <w:tcPr>
            <w:tcW w:w="1350" w:type="dxa"/>
            <w:vAlign w:val="top"/>
            <w:tcBorders>
              <w:left w:val="nil"/>
            </w:tcBorders>
          </w:tcPr>
          <w:p>
            <w:pPr>
              <w:pStyle w:val="TableText"/>
              <w:ind w:left="329"/>
              <w:spacing w:before="178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花旗银行</w:t>
            </w:r>
          </w:p>
        </w:tc>
        <w:tc>
          <w:tcPr>
            <w:tcW w:w="4889" w:type="dxa"/>
            <w:vAlign w:val="top"/>
            <w:tcBorders>
              <w:right w:val="nil"/>
            </w:tcBorders>
          </w:tcPr>
          <w:p>
            <w:pPr>
              <w:pStyle w:val="TableText"/>
              <w:ind w:left="64" w:right="119" w:firstLine="29"/>
              <w:spacing w:before="47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在全球范围内推出API开发者中心，将账户管理</w:t>
            </w:r>
            <w:r>
              <w:rPr>
                <w:sz w:val="17"/>
                <w:szCs w:val="17"/>
                <w:spacing w:val="-1"/>
              </w:rPr>
              <w:t>、账户授权、银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行卡等业务的API开放给外部开发者调用</w:t>
            </w:r>
          </w:p>
        </w:tc>
      </w:tr>
      <w:tr>
        <w:trPr>
          <w:trHeight w:val="1077" w:hRule="atLeast"/>
        </w:trPr>
        <w:tc>
          <w:tcPr>
            <w:tcW w:w="1350" w:type="dxa"/>
            <w:vAlign w:val="top"/>
            <w:tcBorders>
              <w:left w:val="nil"/>
            </w:tcBorders>
          </w:tcPr>
          <w:p>
            <w:pPr>
              <w:spacing w:line="4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巴克莱银行</w:t>
            </w:r>
          </w:p>
        </w:tc>
        <w:tc>
          <w:tcPr>
            <w:tcW w:w="4889" w:type="dxa"/>
            <w:vAlign w:val="top"/>
            <w:tcBorders>
              <w:right w:val="nil"/>
            </w:tcBorders>
          </w:tcPr>
          <w:p>
            <w:pPr>
              <w:pStyle w:val="TableText"/>
              <w:ind w:left="185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开放银行卡信息、金融产品信息、银行分支</w:t>
            </w:r>
            <w:r>
              <w:rPr>
                <w:sz w:val="17"/>
                <w:szCs w:val="17"/>
                <w:spacing w:val="-1"/>
              </w:rPr>
              <w:t>位置、授权、FCA</w:t>
            </w:r>
          </w:p>
          <w:p>
            <w:pPr>
              <w:pStyle w:val="TableText"/>
              <w:ind w:right="2"/>
              <w:spacing w:before="64" w:line="215" w:lineRule="auto"/>
              <w:jc w:val="righ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(Financial Conduct Author</w:t>
            </w:r>
            <w:r>
              <w:rPr>
                <w:sz w:val="17"/>
                <w:szCs w:val="17"/>
                <w:spacing w:val="-2"/>
              </w:rPr>
              <w:t>ity)服务指标、账户和交易、ATM位置</w:t>
            </w:r>
          </w:p>
          <w:p>
            <w:pPr>
              <w:pStyle w:val="TableText"/>
              <w:ind w:left="54" w:right="201" w:firstLine="130"/>
              <w:spacing w:before="83" w:line="25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和支付发起等多种API,同时设有API实验</w:t>
            </w:r>
            <w:r>
              <w:rPr>
                <w:sz w:val="17"/>
                <w:szCs w:val="17"/>
                <w:spacing w:val="-1"/>
              </w:rPr>
              <w:t>室，用于评估潜在的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4"/>
              </w:rPr>
              <w:t>创新产品</w:t>
            </w:r>
          </w:p>
        </w:tc>
      </w:tr>
      <w:tr>
        <w:trPr>
          <w:trHeight w:val="529" w:hRule="atLeast"/>
        </w:trPr>
        <w:tc>
          <w:tcPr>
            <w:tcW w:w="1350" w:type="dxa"/>
            <w:vAlign w:val="top"/>
            <w:tcBorders>
              <w:left w:val="nil"/>
            </w:tcBorders>
          </w:tcPr>
          <w:p>
            <w:pPr>
              <w:pStyle w:val="TableText"/>
              <w:ind w:left="159"/>
              <w:spacing w:before="182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荷兰国际集团</w:t>
            </w:r>
          </w:p>
        </w:tc>
        <w:tc>
          <w:tcPr>
            <w:tcW w:w="4889" w:type="dxa"/>
            <w:vAlign w:val="top"/>
            <w:tcBorders>
              <w:right w:val="nil"/>
            </w:tcBorders>
          </w:tcPr>
          <w:p>
            <w:pPr>
              <w:pStyle w:val="TableText"/>
              <w:ind w:left="54" w:right="100" w:firstLine="39"/>
              <w:spacing w:before="60" w:line="24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设立API开发者门户网站，提供账户信息、付款启动、付款请求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等API接口，公司金融科技公司等第三方公司接入</w:t>
            </w:r>
          </w:p>
        </w:tc>
      </w:tr>
      <w:tr>
        <w:trPr>
          <w:trHeight w:val="539" w:hRule="atLeast"/>
        </w:trPr>
        <w:tc>
          <w:tcPr>
            <w:tcW w:w="1350" w:type="dxa"/>
            <w:vAlign w:val="top"/>
            <w:tcBorders>
              <w:left w:val="nil"/>
            </w:tcBorders>
          </w:tcPr>
          <w:p>
            <w:pPr>
              <w:pStyle w:val="TableText"/>
              <w:ind w:left="329"/>
              <w:spacing w:before="193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汇丰银行</w:t>
            </w:r>
          </w:p>
        </w:tc>
        <w:tc>
          <w:tcPr>
            <w:tcW w:w="4889" w:type="dxa"/>
            <w:vAlign w:val="top"/>
            <w:tcBorders>
              <w:right w:val="nil"/>
            </w:tcBorders>
          </w:tcPr>
          <w:p>
            <w:pPr>
              <w:pStyle w:val="TableText"/>
              <w:ind w:left="144" w:right="29" w:hanging="129"/>
              <w:spacing w:before="72" w:line="24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在欧洲设立API开发者门户网站，提供账户信息、</w:t>
            </w:r>
            <w:r>
              <w:rPr>
                <w:sz w:val="17"/>
                <w:szCs w:val="17"/>
                <w:spacing w:val="-1"/>
              </w:rPr>
              <w:t>付款启动、资金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确认等规范指引，还可通过API接口获取分支机</w:t>
            </w:r>
            <w:r>
              <w:rPr>
                <w:sz w:val="17"/>
                <w:szCs w:val="17"/>
                <w:spacing w:val="-1"/>
              </w:rPr>
              <w:t>构、ATM信息等</w:t>
            </w:r>
          </w:p>
        </w:tc>
      </w:tr>
      <w:tr>
        <w:trPr>
          <w:trHeight w:val="529" w:hRule="atLeast"/>
        </w:trPr>
        <w:tc>
          <w:tcPr>
            <w:tcW w:w="1350" w:type="dxa"/>
            <w:vAlign w:val="top"/>
            <w:tcBorders>
              <w:left w:val="nil"/>
            </w:tcBorders>
          </w:tcPr>
          <w:p>
            <w:pPr>
              <w:pStyle w:val="TableText"/>
              <w:ind w:left="79"/>
              <w:spacing w:before="184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苏格兰皇家银行</w:t>
            </w:r>
          </w:p>
        </w:tc>
        <w:tc>
          <w:tcPr>
            <w:tcW w:w="488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84" w:firstLine="19"/>
              <w:spacing w:before="62" w:line="24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设立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1"/>
              </w:rPr>
              <w:t>开发者门户网站，为第三方公司提供账户交易、付款启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动、产品和地点等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2"/>
              </w:rPr>
              <w:t>接口</w:t>
            </w:r>
          </w:p>
        </w:tc>
      </w:tr>
      <w:tr>
        <w:trPr>
          <w:trHeight w:val="803" w:hRule="atLeast"/>
        </w:trPr>
        <w:tc>
          <w:tcPr>
            <w:tcW w:w="1350" w:type="dxa"/>
            <w:vAlign w:val="top"/>
            <w:tcBorders>
              <w:left w:val="nil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桑坦德银行</w:t>
            </w:r>
          </w:p>
        </w:tc>
        <w:tc>
          <w:tcPr>
            <w:tcW w:w="4889" w:type="dxa"/>
            <w:vAlign w:val="top"/>
            <w:tcBorders>
              <w:right w:val="nil"/>
            </w:tcBorders>
          </w:tcPr>
          <w:p>
            <w:pPr>
              <w:pStyle w:val="TableText"/>
              <w:ind w:left="143" w:right="85" w:hanging="49"/>
              <w:spacing w:before="74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设立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1"/>
              </w:rPr>
              <w:t>开发者门户网站，为经英国金融行为监管局授权的账户 </w:t>
            </w:r>
            <w:r>
              <w:rPr>
                <w:sz w:val="17"/>
                <w:szCs w:val="17"/>
                <w:spacing w:val="1"/>
              </w:rPr>
              <w:t>信息服务商或支付服务商等第三方公司提供账户交易</w:t>
            </w:r>
            <w:r>
              <w:rPr>
                <w:sz w:val="17"/>
                <w:szCs w:val="17"/>
              </w:rPr>
              <w:t>、付款启</w:t>
            </w:r>
          </w:p>
          <w:p>
            <w:pPr>
              <w:pStyle w:val="TableText"/>
              <w:ind w:left="54"/>
              <w:spacing w:before="68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动、产品和地点等</w:t>
            </w:r>
            <w:r>
              <w:rPr>
                <w:sz w:val="17"/>
                <w:szCs w:val="17"/>
              </w:rPr>
              <w:t>API</w:t>
            </w:r>
            <w:r>
              <w:rPr>
                <w:sz w:val="17"/>
                <w:szCs w:val="17"/>
                <w:spacing w:val="2"/>
              </w:rPr>
              <w:t>接口</w:t>
            </w:r>
          </w:p>
        </w:tc>
      </w:tr>
    </w:tbl>
    <w:p>
      <w:pPr>
        <w:ind w:left="389"/>
        <w:spacing w:before="50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</w:rPr>
        <w:t>资料来源：中国互联网金融协会金融科技发展与研究专业委员会、瞭望智库</w:t>
      </w:r>
    </w:p>
    <w:p>
      <w:pPr>
        <w:ind w:right="29"/>
        <w:spacing w:before="82" w:line="25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4"/>
        </w:rPr>
        <w:t>联合调研组.中国商业银行数字化转型调查研究报告</w:t>
      </w:r>
      <w:r>
        <w:rPr>
          <w:rFonts w:ascii="Times New Roman" w:hAnsi="Times New Roman" w:eastAsia="Times New Roman" w:cs="Times New Roman"/>
          <w:sz w:val="17"/>
          <w:szCs w:val="17"/>
          <w:spacing w:val="4"/>
        </w:rPr>
        <w:t>[R].</w:t>
      </w:r>
      <w:r>
        <w:rPr>
          <w:rFonts w:ascii="Times New Roman" w:hAnsi="Times New Roman" w:eastAsia="Times New Roman" w:cs="Times New Roman"/>
          <w:sz w:val="17"/>
          <w:szCs w:val="17"/>
          <w:spacing w:val="18"/>
          <w:w w:val="101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4"/>
        </w:rPr>
        <w:t>北京：中国互联网金融协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"/>
        </w:rPr>
        <w:t>会，2019.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6"/>
        </w:rPr>
        <w:t>五、运行机制方面的关键举措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429"/>
        <w:spacing w:before="72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平台银行是平台社会的银行形态，主要表现为平台服务中的银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行、平台治理中的银行及平台竞争中的银行①。它是由若干基于场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景和生态形成的子平台银行构成的多层嵌套的平台银行体系。在每</w:t>
      </w:r>
    </w:p>
    <w:p>
      <w:pPr>
        <w:spacing w:before="128" w:line="503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21"/>
        </w:rPr>
        <w:t>个平台银行单元，场景、生态及交互是平台化商业模式的基本构成</w:t>
      </w:r>
    </w:p>
    <w:p>
      <w:pPr>
        <w:spacing w:line="21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3"/>
        </w:rPr>
        <w:t>①</w:t>
      </w:r>
      <w:r>
        <w:rPr>
          <w:rFonts w:ascii="SimSun" w:hAnsi="SimSun" w:eastAsia="SimSun" w:cs="SimSun"/>
          <w:sz w:val="17"/>
          <w:szCs w:val="17"/>
          <w:spacing w:val="8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"/>
        </w:rPr>
        <w:t>刘兴赛.平台银行：未来银行的实现形态</w:t>
      </w:r>
      <w:r>
        <w:rPr>
          <w:rFonts w:ascii="Times New Roman" w:hAnsi="Times New Roman" w:eastAsia="Times New Roman" w:cs="Times New Roman"/>
          <w:sz w:val="17"/>
          <w:szCs w:val="17"/>
          <w:spacing w:val="3"/>
        </w:rPr>
        <w:t>[M].  </w:t>
      </w:r>
      <w:r>
        <w:rPr>
          <w:rFonts w:ascii="SimSun" w:hAnsi="SimSun" w:eastAsia="SimSun" w:cs="SimSun"/>
          <w:sz w:val="17"/>
          <w:szCs w:val="17"/>
          <w:spacing w:val="3"/>
        </w:rPr>
        <w:t>北京：中信出版社，2021.</w:t>
      </w:r>
    </w:p>
    <w:p>
      <w:pPr>
        <w:spacing w:line="212" w:lineRule="auto"/>
        <w:sectPr>
          <w:footerReference w:type="default" r:id="rId66"/>
          <w:pgSz w:w="7870" w:h="11480"/>
          <w:pgMar w:top="400" w:right="1031" w:bottom="588" w:left="570" w:header="0" w:footer="44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942"/>
        <w:spacing w:before="40" w:line="21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9"/>
          <w:w w:val="85"/>
        </w:rPr>
        <w:t>商业银行数字化转型：实践与策略</w:t>
      </w:r>
    </w:p>
    <w:p>
      <w:pPr>
        <w:pStyle w:val="BodyText"/>
        <w:spacing w:line="339" w:lineRule="auto"/>
        <w:rPr/>
      </w:pPr>
      <w:r/>
    </w:p>
    <w:p>
      <w:pPr>
        <w:ind w:right="13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要素。在平台银行服务体系中，银行服务更多</w:t>
      </w:r>
      <w:r>
        <w:rPr>
          <w:rFonts w:ascii="SimSun" w:hAnsi="SimSun" w:eastAsia="SimSun" w:cs="SimSun"/>
          <w:sz w:val="21"/>
          <w:szCs w:val="21"/>
          <w:spacing w:val="5"/>
        </w:rPr>
        <w:t>隐匿于互联网平台的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场景中，嵌入到社会生产生活的交易环节中，银行服务与大量的非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银行场景服务相互融合。</w:t>
      </w:r>
    </w:p>
    <w:p>
      <w:pPr>
        <w:ind w:right="19" w:firstLine="399"/>
        <w:spacing w:before="141" w:line="34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平台银行是以高频为特征，全场景、全时效、全客户、全业务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(大额、小额)的银行体系。其背后是以用户体验为导向、以数据为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核心的运营体系。深度服务、持续交互、生态杠杆是平台银行的基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本经营理念。生态价值最大化是平台银行发展的核心动力。</w:t>
      </w:r>
    </w:p>
    <w:p>
      <w:pPr>
        <w:ind w:firstLine="399"/>
        <w:spacing w:before="163" w:line="33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平台银行是新一轮科技革命背景下的未来银行形态，它与人类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社会的全面数字化相联系，既与过去相当一段时间内的互联网银行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相区别，又与当前银行业的开放银行实践存在本质上的不同。</w:t>
      </w:r>
    </w:p>
    <w:p>
      <w:pPr>
        <w:pStyle w:val="BodyText"/>
        <w:spacing w:line="277" w:lineRule="auto"/>
        <w:rPr/>
      </w:pPr>
      <w:r/>
    </w:p>
    <w:p>
      <w:pPr>
        <w:ind w:left="402"/>
        <w:spacing w:before="69" w:line="219" w:lineRule="auto"/>
        <w:outlineLvl w:val="1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1.进行传统渠道的平台化转型</w:t>
      </w:r>
    </w:p>
    <w:p>
      <w:pPr>
        <w:pStyle w:val="BodyText"/>
        <w:spacing w:line="249" w:lineRule="auto"/>
        <w:rPr/>
      </w:pPr>
      <w:r/>
    </w:p>
    <w:p>
      <w:pPr>
        <w:ind w:firstLine="399"/>
        <w:spacing w:before="69" w:line="34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传统银行本质上是渠道银行，网点、手机</w:t>
      </w:r>
      <w:r>
        <w:rPr>
          <w:rFonts w:ascii="SimSun" w:hAnsi="SimSun" w:eastAsia="SimSun" w:cs="SimSun"/>
          <w:sz w:val="21"/>
          <w:szCs w:val="21"/>
        </w:rPr>
        <w:t>App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和网银等是传统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银行触达客户的关键载体。但在科技巨头跨界金融的背景下，传统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的渠道银行体系面临着银行服务与用户分离、银行服务底层化的危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机。为此，传统银行积极推动银行两大渠道的平台化，构建起高频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的场景服务体系，如表2-8所示。</w:t>
      </w:r>
    </w:p>
    <w:p>
      <w:pPr>
        <w:ind w:left="1772"/>
        <w:spacing w:before="186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表2-8</w:t>
      </w:r>
      <w:r>
        <w:rPr>
          <w:rFonts w:ascii="SimHei" w:hAnsi="SimHei" w:eastAsia="SimHei" w:cs="SimHei"/>
          <w:sz w:val="21"/>
          <w:szCs w:val="21"/>
          <w:spacing w:val="-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传统银行渠道平台化转型</w:t>
      </w:r>
    </w:p>
    <w:p>
      <w:pPr>
        <w:spacing w:line="11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6239" w:type="dxa"/>
        <w:tblInd w:w="2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469"/>
        <w:gridCol w:w="4770"/>
      </w:tblGrid>
      <w:tr>
        <w:trPr>
          <w:trHeight w:val="273" w:hRule="atLeast"/>
        </w:trPr>
        <w:tc>
          <w:tcPr>
            <w:tcW w:w="1469" w:type="dxa"/>
            <w:vAlign w:val="top"/>
            <w:tcBorders>
              <w:left w:val="nil"/>
            </w:tcBorders>
          </w:tcPr>
          <w:p>
            <w:pPr>
              <w:pStyle w:val="TableText"/>
              <w:ind w:left="562"/>
              <w:spacing w:before="4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举措</w:t>
            </w:r>
          </w:p>
        </w:tc>
        <w:tc>
          <w:tcPr>
            <w:tcW w:w="4770" w:type="dxa"/>
            <w:vAlign w:val="top"/>
            <w:tcBorders>
              <w:right w:val="nil"/>
            </w:tcBorders>
          </w:tcPr>
          <w:p>
            <w:pPr>
              <w:pStyle w:val="TableText"/>
              <w:ind w:left="2038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具体实践</w:t>
            </w:r>
          </w:p>
        </w:tc>
      </w:tr>
      <w:tr>
        <w:trPr>
          <w:trHeight w:val="796" w:hRule="atLeast"/>
        </w:trPr>
        <w:tc>
          <w:tcPr>
            <w:tcW w:w="1469" w:type="dxa"/>
            <w:vAlign w:val="top"/>
            <w:tcBorders>
              <w:left w:val="nil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网点服务的平台化</w:t>
            </w:r>
          </w:p>
        </w:tc>
        <w:tc>
          <w:tcPr>
            <w:tcW w:w="4770" w:type="dxa"/>
            <w:vAlign w:val="top"/>
            <w:tcBorders>
              <w:right w:val="nil"/>
            </w:tcBorders>
          </w:tcPr>
          <w:p>
            <w:pPr>
              <w:pStyle w:val="TableText"/>
              <w:ind w:left="66" w:right="72" w:firstLine="59"/>
              <w:spacing w:before="48" w:line="26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以O20模式将网点服务嵌入到本地生活场景，实现网</w:t>
            </w:r>
            <w:r>
              <w:rPr>
                <w:sz w:val="17"/>
                <w:szCs w:val="17"/>
                <w:spacing w:val="-1"/>
              </w:rPr>
              <w:t>点服务的 </w:t>
            </w:r>
            <w:r>
              <w:rPr>
                <w:sz w:val="17"/>
                <w:szCs w:val="17"/>
                <w:spacing w:val="1"/>
              </w:rPr>
              <w:t>平台化。具体有三种应对策略：综合化转型、轻型化转型和网</w:t>
            </w:r>
            <w:r>
              <w:rPr>
                <w:sz w:val="17"/>
                <w:szCs w:val="17"/>
                <w:spacing w:val="8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点智能化改造</w:t>
            </w:r>
          </w:p>
        </w:tc>
      </w:tr>
      <w:tr>
        <w:trPr>
          <w:trHeight w:val="810" w:hRule="atLeast"/>
        </w:trPr>
        <w:tc>
          <w:tcPr>
            <w:tcW w:w="1469" w:type="dxa"/>
            <w:vAlign w:val="top"/>
            <w:tcBorders>
              <w:left w:val="nil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49"/>
              <w:spacing w:before="55" w:line="21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App平台化</w:t>
            </w:r>
          </w:p>
        </w:tc>
        <w:tc>
          <w:tcPr>
            <w:tcW w:w="4770" w:type="dxa"/>
            <w:vAlign w:val="top"/>
            <w:tcBorders>
              <w:right w:val="nil"/>
            </w:tcBorders>
          </w:tcPr>
          <w:p>
            <w:pPr>
              <w:pStyle w:val="TableText"/>
              <w:ind w:left="85" w:right="79"/>
              <w:spacing w:before="62" w:line="26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通过对场景的区分并进行梳理和整合，变细</w:t>
            </w:r>
            <w:r>
              <w:rPr>
                <w:sz w:val="17"/>
                <w:szCs w:val="17"/>
                <w:spacing w:val="-1"/>
              </w:rPr>
              <w:t>分渠道为整合性平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台，并根据不同场景的特点，构建起持续交互、深度服务、深</w:t>
            </w:r>
            <w:r>
              <w:rPr>
                <w:sz w:val="17"/>
                <w:szCs w:val="17"/>
                <w:spacing w:val="8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度洞察、专业化与生态化的场景服务</w:t>
            </w:r>
          </w:p>
        </w:tc>
      </w:tr>
    </w:tbl>
    <w:p>
      <w:pPr>
        <w:spacing w:before="3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w w:val="95"/>
        </w:rPr>
        <w:t>资料来源：刘兴赛.平台银行：未来银行的实现形态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w w:val="95"/>
        </w:rPr>
        <w:t>[M].</w:t>
      </w:r>
      <w:r>
        <w:rPr>
          <w:rFonts w:ascii="SimSun" w:hAnsi="SimSun" w:eastAsia="SimSun" w:cs="SimSun"/>
          <w:sz w:val="21"/>
          <w:szCs w:val="21"/>
          <w:spacing w:val="-22"/>
          <w:w w:val="95"/>
        </w:rPr>
        <w:t>北京：中信出版社，</w:t>
      </w:r>
    </w:p>
    <w:p>
      <w:pPr>
        <w:spacing w:before="82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2021.</w:t>
      </w:r>
    </w:p>
    <w:p>
      <w:pPr>
        <w:spacing w:line="184" w:lineRule="auto"/>
        <w:sectPr>
          <w:footerReference w:type="default" r:id="rId67"/>
          <w:pgSz w:w="7870" w:h="11480"/>
          <w:pgMar w:top="400" w:right="730" w:bottom="668" w:left="870" w:header="0" w:footer="52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13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第二章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他山之石：国际银行同业的数字化转型实践比较</w:t>
      </w:r>
    </w:p>
    <w:p>
      <w:pPr>
        <w:pStyle w:val="BodyText"/>
        <w:spacing w:line="351" w:lineRule="auto"/>
        <w:rPr/>
      </w:pPr>
      <w:r/>
    </w:p>
    <w:p>
      <w:pPr>
        <w:ind w:left="40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2.产业与公共服务领域的场景链接</w:t>
      </w:r>
    </w:p>
    <w:p>
      <w:pPr>
        <w:pStyle w:val="BodyText"/>
        <w:spacing w:line="242" w:lineRule="auto"/>
        <w:rPr/>
      </w:pPr>
      <w:r/>
    </w:p>
    <w:p>
      <w:pPr>
        <w:ind w:firstLine="409"/>
        <w:spacing w:before="71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以超越供应链的产业平台体系重获产业金融主导权。</w:t>
      </w:r>
      <w:r>
        <w:rPr>
          <w:rFonts w:ascii="SimSun" w:hAnsi="SimSun" w:eastAsia="SimSun" w:cs="SimSun"/>
          <w:sz w:val="22"/>
          <w:szCs w:val="22"/>
          <w:spacing w:val="-5"/>
        </w:rPr>
        <w:t>随着线上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业务模式的兴起，供应链融资发展走上快车道，原因在于线上供应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链融资解决了运营成本的问题，创新了风控方式，</w:t>
      </w:r>
      <w:r>
        <w:rPr>
          <w:rFonts w:ascii="SimSun" w:hAnsi="SimSun" w:eastAsia="SimSun" w:cs="SimSun"/>
          <w:sz w:val="22"/>
          <w:szCs w:val="22"/>
          <w:spacing w:val="2"/>
        </w:rPr>
        <w:t>提升了客户体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验。同时，供应链金融也存在过度依赖供应链体系中核心企业配合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的问题。在这种情况下，产业链平台银行的构建就具有自身独特的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优势。银行通过与政府合作，从产业发展的痛点和难点入手，构建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融合第一、二、三产业的全产业链平台，并将自身</w:t>
      </w:r>
      <w:r>
        <w:rPr>
          <w:rFonts w:ascii="SimSun" w:hAnsi="SimSun" w:eastAsia="SimSun" w:cs="SimSun"/>
          <w:sz w:val="22"/>
          <w:szCs w:val="22"/>
          <w:spacing w:val="-6"/>
        </w:rPr>
        <w:t>服务嵌入其中。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在产业链运行中，生态主体更为广泛，各种辅助主体也会成为生态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中的一员。其中最鲜明的特征就是政府作为产业运行服务的重要主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体会被纳入到生态当中，公共服务领域的平台银行构建已经成为领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先银行战略着力的重点。在城市中，公共服务平台立足于“智慧城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市”向下拓展，布局焦点在于智慧政务和智慧医疗领域。在机构业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务领域，平台打法已经代替传统的关系营销成为银</w:t>
      </w:r>
      <w:r>
        <w:rPr>
          <w:rFonts w:ascii="SimSun" w:hAnsi="SimSun" w:eastAsia="SimSun" w:cs="SimSun"/>
          <w:sz w:val="22"/>
          <w:szCs w:val="22"/>
          <w:spacing w:val="2"/>
        </w:rPr>
        <w:t>行新的竞争手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段。在乡村中，公共服务平台的范围更为广泛，整合性、综合性更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强，与产业发展、产业融合的结合更加紧密。总体而言，农村公共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服务平台的构建包括三个层次：基层政务公共服务平台，包括线上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办事大厅、基层党建、涉农资金管理、阳光村务等；民生、便民公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共服务平台，包括医疗、教育、养老等；产业公共服务</w:t>
      </w:r>
      <w:r>
        <w:rPr>
          <w:rFonts w:ascii="SimSun" w:hAnsi="SimSun" w:eastAsia="SimSun" w:cs="SimSun"/>
          <w:sz w:val="22"/>
          <w:szCs w:val="22"/>
          <w:spacing w:val="2"/>
        </w:rPr>
        <w:t>平台，主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要是农村“三资”(即资产、资金、资源)管理、土地流转、</w:t>
      </w:r>
      <w:r>
        <w:rPr>
          <w:rFonts w:ascii="SimSun" w:hAnsi="SimSun" w:eastAsia="SimSun" w:cs="SimSun"/>
          <w:sz w:val="22"/>
          <w:szCs w:val="22"/>
          <w:spacing w:val="-5"/>
        </w:rPr>
        <w:t>土地托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管、产权交易等。</w:t>
      </w:r>
    </w:p>
    <w:p>
      <w:pPr>
        <w:spacing w:line="219" w:lineRule="auto"/>
        <w:sectPr>
          <w:footerReference w:type="default" r:id="rId68"/>
          <w:pgSz w:w="7870" w:h="11480"/>
          <w:pgMar w:top="400" w:right="1041" w:bottom="611" w:left="570" w:header="0" w:footer="482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39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3.推动运营体系与运行机制变革</w:t>
      </w:r>
    </w:p>
    <w:p>
      <w:pPr>
        <w:pStyle w:val="BodyText"/>
        <w:spacing w:line="258" w:lineRule="auto"/>
        <w:rPr/>
      </w:pPr>
      <w:r/>
    </w:p>
    <w:p>
      <w:pPr>
        <w:ind w:left="29" w:firstLine="399"/>
        <w:spacing w:before="71" w:line="32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与平台商业模式相嵌套的是银行的运营体系和运行机制。它们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决定了银行平台化的成败，也是平台银行变革的关键所在，如表2-9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所示。</w:t>
      </w:r>
    </w:p>
    <w:p>
      <w:pPr>
        <w:ind w:left="1582"/>
        <w:spacing w:before="221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表2-9</w:t>
      </w:r>
      <w:r>
        <w:rPr>
          <w:rFonts w:ascii="SimSun" w:hAnsi="SimSun" w:eastAsia="SimSun" w:cs="SimSun"/>
          <w:sz w:val="19"/>
          <w:szCs w:val="19"/>
          <w:spacing w:val="-3"/>
        </w:rPr>
        <w:t xml:space="preserve">  </w:t>
      </w: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运营体系与运行机制变革举措</w:t>
      </w:r>
    </w:p>
    <w:p>
      <w:pPr>
        <w:spacing w:line="16" w:lineRule="exact"/>
        <w:rPr/>
      </w:pPr>
      <w:r/>
    </w:p>
    <w:tbl>
      <w:tblPr>
        <w:tblStyle w:val="TableNormal"/>
        <w:tblW w:w="6249" w:type="dxa"/>
        <w:tblInd w:w="2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619"/>
        <w:gridCol w:w="4630"/>
      </w:tblGrid>
      <w:tr>
        <w:trPr>
          <w:trHeight w:val="264" w:hRule="atLeast"/>
        </w:trPr>
        <w:tc>
          <w:tcPr>
            <w:tcW w:w="1619" w:type="dxa"/>
            <w:vAlign w:val="top"/>
            <w:tcBorders>
              <w:left w:val="nil"/>
            </w:tcBorders>
          </w:tcPr>
          <w:p>
            <w:pPr>
              <w:pStyle w:val="TableText"/>
              <w:ind w:left="642"/>
              <w:spacing w:before="4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举措</w:t>
            </w:r>
          </w:p>
        </w:tc>
        <w:tc>
          <w:tcPr>
            <w:tcW w:w="4630" w:type="dxa"/>
            <w:vAlign w:val="top"/>
            <w:tcBorders>
              <w:right w:val="nil"/>
            </w:tcBorders>
          </w:tcPr>
          <w:p>
            <w:pPr>
              <w:pStyle w:val="TableText"/>
              <w:ind w:left="1968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具体实践</w:t>
            </w:r>
          </w:p>
        </w:tc>
      </w:tr>
      <w:tr>
        <w:trPr>
          <w:trHeight w:val="1358" w:hRule="atLeast"/>
        </w:trPr>
        <w:tc>
          <w:tcPr>
            <w:tcW w:w="1619" w:type="dxa"/>
            <w:vAlign w:val="top"/>
            <w:tcBorders>
              <w:left w:val="nil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" w:right="132" w:firstLine="80"/>
              <w:spacing w:before="55" w:line="261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构建以大数据风控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8"/>
              </w:rPr>
              <w:t>为基础的智能化价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值管理体系</w:t>
            </w:r>
          </w:p>
        </w:tc>
        <w:tc>
          <w:tcPr>
            <w:tcW w:w="4630" w:type="dxa"/>
            <w:vAlign w:val="top"/>
            <w:tcBorders>
              <w:right w:val="nil"/>
            </w:tcBorders>
          </w:tcPr>
          <w:p>
            <w:pPr>
              <w:pStyle w:val="TableText"/>
              <w:ind w:left="46" w:right="100" w:firstLine="49"/>
              <w:spacing w:before="65" w:line="27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以大数据技术为基础，推动风控体系自动化、实时化、精准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化及自适应化。推动大数据风控与业务和场景的融合。围绕</w:t>
            </w:r>
            <w:r>
              <w:rPr>
                <w:sz w:val="17"/>
                <w:szCs w:val="17"/>
                <w:spacing w:val="15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经济增加值、经过风险抵补的资本回报率等要素，构建一整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套关于客户、业务、产品的价值识别体系、评估体系、管理</w:t>
            </w:r>
            <w:r>
              <w:rPr>
                <w:sz w:val="17"/>
                <w:szCs w:val="17"/>
                <w:spacing w:val="15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体系及预警体系，从而驱动平台与用户(客户)交互的流转</w:t>
            </w:r>
          </w:p>
        </w:tc>
      </w:tr>
      <w:tr>
        <w:trPr>
          <w:trHeight w:val="1338" w:hRule="atLeast"/>
        </w:trPr>
        <w:tc>
          <w:tcPr>
            <w:tcW w:w="1619" w:type="dxa"/>
            <w:vAlign w:val="top"/>
            <w:tcBorders>
              <w:left w:val="nil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" w:right="131" w:firstLine="80"/>
              <w:spacing w:before="55" w:line="26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构建基于运营逻辑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9"/>
              </w:rPr>
              <w:t>架构及其理念变革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的敏捷交付体系</w:t>
            </w:r>
          </w:p>
        </w:tc>
        <w:tc>
          <w:tcPr>
            <w:tcW w:w="4630" w:type="dxa"/>
            <w:vAlign w:val="top"/>
            <w:tcBorders>
              <w:right w:val="nil"/>
            </w:tcBorders>
          </w:tcPr>
          <w:p>
            <w:pPr>
              <w:pStyle w:val="TableText"/>
              <w:ind w:left="56" w:right="95" w:firstLine="39"/>
              <w:spacing w:before="48" w:line="27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推动技术工具化、数据资产化、业务集成化，推动技术、数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据、业务与交互的高度融合。具体而言，平台银行的敏捷性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来自大中台体系——技术中台、数据中台、业务中台。从战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略上明晰大中台建设与平台商业(在银行业就是平台银行</w:t>
            </w:r>
            <w:r>
              <w:rPr>
                <w:sz w:val="17"/>
                <w:szCs w:val="17"/>
                <w:spacing w:val="1"/>
              </w:rPr>
              <w:t>)的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一对一的适配关系</w:t>
            </w:r>
          </w:p>
        </w:tc>
      </w:tr>
      <w:tr>
        <w:trPr>
          <w:trHeight w:val="1877" w:hRule="atLeast"/>
        </w:trPr>
        <w:tc>
          <w:tcPr>
            <w:tcW w:w="1619" w:type="dxa"/>
            <w:vAlign w:val="top"/>
            <w:tcBorders>
              <w:left w:val="nil"/>
            </w:tcBorders>
          </w:tcPr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9" w:firstLine="39"/>
              <w:spacing w:before="55" w:line="27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构建以直营为基础，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将总分体制与直营体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制相融合的混合性平 </w:t>
            </w:r>
            <w:r>
              <w:rPr>
                <w:sz w:val="17"/>
                <w:szCs w:val="17"/>
                <w:spacing w:val="8"/>
              </w:rPr>
              <w:t>台运行机制</w:t>
            </w:r>
          </w:p>
        </w:tc>
        <w:tc>
          <w:tcPr>
            <w:tcW w:w="4630" w:type="dxa"/>
            <w:vAlign w:val="top"/>
            <w:tcBorders>
              <w:right w:val="nil"/>
            </w:tcBorders>
          </w:tcPr>
          <w:p>
            <w:pPr>
              <w:pStyle w:val="TableText"/>
              <w:ind w:left="46" w:right="313"/>
              <w:spacing w:before="68" w:line="2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压缩管理层级，消减委托代理问题，将“三级管理—一级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经营”的体系变为“一级管理—一级经营”的直营模式。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推动总行权力集中从传统总分架构下的制度设计所实现的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</w:rPr>
              <w:t>集中转变为业务模式所实现的技术性集中。推动银行体系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职能设置导向从管理控制向分层服务转变，削弱省级分行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</w:rPr>
              <w:t>的管理职能，强化其服务职能，使之与总行平台服务构成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分层服务体系</w:t>
            </w:r>
          </w:p>
        </w:tc>
      </w:tr>
      <w:tr>
        <w:trPr>
          <w:trHeight w:val="1622" w:hRule="atLeast"/>
        </w:trPr>
        <w:tc>
          <w:tcPr>
            <w:tcW w:w="1619" w:type="dxa"/>
            <w:vAlign w:val="top"/>
            <w:tcBorders>
              <w:left w:val="nil"/>
            </w:tcBorders>
          </w:tcPr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" w:right="115" w:firstLine="80"/>
              <w:spacing w:before="56" w:line="26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以各级生态和场景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8"/>
              </w:rPr>
              <w:t>为依据，废除传统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的条线管理体系</w:t>
            </w:r>
          </w:p>
        </w:tc>
        <w:tc>
          <w:tcPr>
            <w:tcW w:w="4630" w:type="dxa"/>
            <w:vAlign w:val="top"/>
            <w:tcBorders>
              <w:right w:val="nil"/>
            </w:tcBorders>
          </w:tcPr>
          <w:p>
            <w:pPr>
              <w:pStyle w:val="TableText"/>
              <w:ind w:left="56" w:right="92" w:firstLine="39"/>
              <w:spacing w:before="63" w:line="26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在传统银行条线管理中，过于细分化的、多维度的管理体系</w:t>
            </w:r>
            <w:r>
              <w:rPr>
                <w:sz w:val="17"/>
                <w:szCs w:val="17"/>
                <w:spacing w:val="15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将破坏平台银行生态主体之间及场景之间的内在联系，失去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平台商业模式的内在价值和优势。因此，在平台银行模式</w:t>
            </w:r>
          </w:p>
          <w:p>
            <w:pPr>
              <w:pStyle w:val="TableText"/>
              <w:ind w:left="56" w:right="94" w:firstLine="39"/>
              <w:spacing w:before="81" w:line="26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下，要在整体性、综合性、联动性的基础上，以各级生态和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场景为依据，而不是以客户、渠道、业务、产品、职能为依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据，重构自身的经营管理体系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69"/>
          <w:pgSz w:w="7870" w:h="11480"/>
          <w:pgMar w:top="400" w:right="728" w:bottom="678" w:left="850" w:header="0" w:footer="539" w:gutter="0"/>
        </w:sectPr>
        <w:rPr/>
      </w:pPr>
    </w:p>
    <w:p>
      <w:pPr>
        <w:ind w:left="1132"/>
        <w:spacing w:before="15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第二章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他山之石：国际银行同业的数字化转型实践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比较</w:t>
      </w:r>
    </w:p>
    <w:p>
      <w:pPr>
        <w:pStyle w:val="BodyText"/>
        <w:spacing w:line="361" w:lineRule="auto"/>
        <w:rPr/>
      </w:pPr>
      <w:r/>
    </w:p>
    <w:p>
      <w:pPr>
        <w:ind w:right="4"/>
        <w:spacing w:before="52" w:line="220" w:lineRule="auto"/>
        <w:jc w:val="right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3"/>
        </w:rPr>
        <w:t>续表</w:t>
      </w:r>
    </w:p>
    <w:p>
      <w:pPr>
        <w:spacing w:line="17" w:lineRule="exact"/>
        <w:rPr/>
      </w:pPr>
      <w:r/>
    </w:p>
    <w:tbl>
      <w:tblPr>
        <w:tblStyle w:val="TableNormal"/>
        <w:tblW w:w="624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620"/>
        <w:gridCol w:w="4620"/>
      </w:tblGrid>
      <w:tr>
        <w:trPr>
          <w:trHeight w:val="264" w:hRule="atLeast"/>
        </w:trPr>
        <w:tc>
          <w:tcPr>
            <w:tcW w:w="1620" w:type="dxa"/>
            <w:vAlign w:val="top"/>
            <w:tcBorders>
              <w:left w:val="nil"/>
            </w:tcBorders>
          </w:tcPr>
          <w:p>
            <w:pPr>
              <w:pStyle w:val="TableText"/>
              <w:ind w:left="642"/>
              <w:spacing w:before="4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举措</w:t>
            </w:r>
          </w:p>
        </w:tc>
        <w:tc>
          <w:tcPr>
            <w:tcW w:w="4620" w:type="dxa"/>
            <w:vAlign w:val="top"/>
            <w:tcBorders>
              <w:right w:val="nil"/>
            </w:tcBorders>
          </w:tcPr>
          <w:p>
            <w:pPr>
              <w:pStyle w:val="TableText"/>
              <w:ind w:left="1967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具体实践</w:t>
            </w:r>
          </w:p>
        </w:tc>
      </w:tr>
      <w:tr>
        <w:trPr>
          <w:trHeight w:val="1345" w:hRule="atLeast"/>
        </w:trPr>
        <w:tc>
          <w:tcPr>
            <w:tcW w:w="1620" w:type="dxa"/>
            <w:vAlign w:val="top"/>
            <w:tcBorders>
              <w:left w:val="nil"/>
            </w:tcBorders>
          </w:tcPr>
          <w:p>
            <w:pPr>
              <w:spacing w:line="4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 w:right="106"/>
              <w:spacing w:before="55" w:line="25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构建前、中、后台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的一体化运行机制</w:t>
            </w:r>
          </w:p>
        </w:tc>
        <w:tc>
          <w:tcPr>
            <w:tcW w:w="462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93" w:firstLine="39"/>
              <w:spacing w:before="68" w:line="275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在平台银行的业务模式下，传统银行前、中</w:t>
            </w:r>
            <w:r>
              <w:rPr>
                <w:sz w:val="17"/>
                <w:szCs w:val="17"/>
                <w:spacing w:val="-1"/>
              </w:rPr>
              <w:t>、后台的运行形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态发生了重大的变化，三者的界限开始模糊，各职能部门呈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现出一体化的运营态势。具体而言，要推动科技、风控的前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台化，以及传统前台的虚化。推动后台价值</w:t>
            </w:r>
            <w:r>
              <w:rPr>
                <w:sz w:val="17"/>
                <w:szCs w:val="17"/>
                <w:spacing w:val="1"/>
              </w:rPr>
              <w:t>的显性化，通过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技术手段，将后台成果直接嵌入到平台的智能化运营中</w:t>
            </w:r>
          </w:p>
        </w:tc>
      </w:tr>
      <w:tr>
        <w:trPr>
          <w:trHeight w:val="1350" w:hRule="atLeast"/>
        </w:trPr>
        <w:tc>
          <w:tcPr>
            <w:tcW w:w="1620" w:type="dxa"/>
            <w:vAlign w:val="top"/>
            <w:tcBorders>
              <w:left w:val="nil"/>
            </w:tcBorders>
          </w:tcPr>
          <w:p>
            <w:pPr>
              <w:spacing w:line="42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0" w:right="101" w:firstLine="69"/>
              <w:spacing w:before="55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构建平台银行的内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外部驱动机制</w:t>
            </w:r>
          </w:p>
        </w:tc>
        <w:tc>
          <w:tcPr>
            <w:tcW w:w="462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85" w:firstLine="39"/>
              <w:spacing w:before="71" w:line="2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创新创业机制、专家治理体系构建起平台银行的内部驱动机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制，但这个机制发挥作用，还需要一定的外部环境与机制与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之相适应，而这个机制主要产生于银行对资本的运作。要通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过投资资本、风险资本及资本市场与创业创新机制相配合</w:t>
            </w:r>
          </w:p>
          <w:p>
            <w:pPr>
              <w:pStyle w:val="TableText"/>
              <w:ind w:left="65"/>
              <w:spacing w:before="78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形成平台银行科技公司化的成长之路</w:t>
            </w:r>
          </w:p>
        </w:tc>
      </w:tr>
    </w:tbl>
    <w:p>
      <w:pPr>
        <w:ind w:right="25" w:firstLine="410"/>
        <w:spacing w:before="55" w:line="24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2"/>
        </w:rPr>
        <w:t>资料来源：刘兴赛.平台银行：未来银行的实现形态</w:t>
      </w:r>
      <w:r>
        <w:rPr>
          <w:rFonts w:ascii="Times New Roman" w:hAnsi="Times New Roman" w:eastAsia="Times New Roman" w:cs="Times New Roman"/>
          <w:sz w:val="17"/>
          <w:szCs w:val="17"/>
          <w:spacing w:val="2"/>
        </w:rPr>
        <w:t>[M].  </w:t>
      </w:r>
      <w:r>
        <w:rPr>
          <w:rFonts w:ascii="SimSun" w:hAnsi="SimSun" w:eastAsia="SimSun" w:cs="SimSun"/>
          <w:sz w:val="17"/>
          <w:szCs w:val="17"/>
          <w:spacing w:val="2"/>
        </w:rPr>
        <w:t>北京：中信出版社，</w:t>
      </w:r>
      <w:r>
        <w:rPr>
          <w:rFonts w:ascii="SimSun" w:hAnsi="SimSun" w:eastAsia="SimSun" w:cs="SimSun"/>
          <w:sz w:val="17"/>
          <w:szCs w:val="17"/>
          <w:spacing w:val="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2"/>
        </w:rPr>
        <w:t>2021.</w:t>
      </w:r>
    </w:p>
    <w:p>
      <w:pPr>
        <w:spacing w:line="249" w:lineRule="auto"/>
        <w:sectPr>
          <w:footerReference w:type="default" r:id="rId70"/>
          <w:pgSz w:w="7870" w:h="11480"/>
          <w:pgMar w:top="400" w:right="989" w:bottom="618" w:left="619" w:header="0" w:footer="47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rPr/>
      </w:pPr>
      <w:r/>
    </w:p>
    <w:p>
      <w:pPr>
        <w:sectPr>
          <w:footerReference w:type="default" r:id="rId4"/>
          <w:pgSz w:w="7870" w:h="11480"/>
          <w:pgMar w:top="0" w:right="0" w:bottom="0" w:left="0" w:header="0" w:footer="0" w:gutter="0"/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659"/>
        <w:spacing w:line="380" w:lineRule="exact"/>
        <w:rPr/>
      </w:pPr>
      <w:r>
        <w:rPr>
          <w:position w:val="-7"/>
        </w:rPr>
        <w:pict>
          <v:group id="_x0000_s32" style="mso-position-vertical-relative:line;mso-position-horizontal-relative:char;width:101pt;height:19pt;" filled="false" stroked="false" coordsize="2020,380" coordorigin="0,0">
            <v:shape id="_x0000_s34" style="position:absolute;left:0;top:0;width:2020;height:380;" filled="false" stroked="false" type="#_x0000_t75">
              <v:imagedata o:title="" r:id="rId71"/>
            </v:shape>
            <v:shape id="_x0000_s36" style="position:absolute;left:-20;top:-20;width:2060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4"/>
                      <w:spacing w:before="76" w:line="222" w:lineRule="auto"/>
                      <w:rPr>
                        <w:rFonts w:ascii="SimHei" w:hAnsi="SimHei" w:eastAsia="SimHei" w:cs="SimHei"/>
                        <w:sz w:val="31"/>
                        <w:szCs w:val="31"/>
                      </w:rPr>
                    </w:pPr>
                    <w:r>
                      <w:rPr>
                        <w:rFonts w:ascii="SimHei" w:hAnsi="SimHei" w:eastAsia="SimHei" w:cs="SimHei"/>
                        <w:sz w:val="31"/>
                        <w:szCs w:val="31"/>
                        <w:b/>
                        <w:bCs/>
                        <w:color w:val="FFFFFF"/>
                        <w:spacing w:val="-6"/>
                      </w:rPr>
                      <w:t>第三章</w:t>
                    </w:r>
                  </w:p>
                </w:txbxContent>
              </v:textbox>
            </v:shape>
          </v:group>
        </w:pict>
      </w:r>
    </w:p>
    <w:p>
      <w:pPr>
        <w:ind w:left="1603"/>
        <w:spacing w:before="140" w:line="477" w:lineRule="exact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b/>
          <w:bCs/>
          <w:spacing w:val="-3"/>
          <w:position w:val="11"/>
        </w:rPr>
        <w:t>本土实践：国内银行的数字化</w:t>
      </w:r>
    </w:p>
    <w:p>
      <w:pPr>
        <w:ind w:left="3583"/>
        <w:spacing w:line="221" w:lineRule="auto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b/>
          <w:bCs/>
          <w:spacing w:val="-13"/>
        </w:rPr>
        <w:t>转型探索与经验</w:t>
      </w:r>
    </w:p>
    <w:p>
      <w:pPr>
        <w:pStyle w:val="BodyText"/>
        <w:spacing w:line="360" w:lineRule="auto"/>
        <w:rPr/>
      </w:pPr>
      <w:r/>
    </w:p>
    <w:p>
      <w:pPr>
        <w:ind w:left="99" w:right="1025" w:firstLine="410"/>
        <w:spacing w:before="65" w:line="36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0"/>
        </w:rPr>
        <w:t>本章构建了纵、横、深三维分析体系，聚焦零售银行、公司银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行、交易银行业务，剖析国内银行围绕客户、产品、风控、运营价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1"/>
        </w:rPr>
        <w:t>值链方面的重点工作，结合云、数据、</w:t>
      </w:r>
      <w:r>
        <w:rPr>
          <w:rFonts w:ascii="SimSun" w:hAnsi="SimSun" w:eastAsia="SimSun" w:cs="SimSun"/>
          <w:sz w:val="20"/>
          <w:szCs w:val="20"/>
          <w:spacing w:val="-11"/>
        </w:rPr>
        <w:t>AI、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1"/>
        </w:rPr>
        <w:t>应用四项数字化元素，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提炼出行业金融、开放金融、生态金融、绿色金融四大转型关键领</w:t>
      </w:r>
    </w:p>
    <w:p>
      <w:pPr>
        <w:ind w:left="99"/>
        <w:spacing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3"/>
        </w:rPr>
        <w:t>域，如图3-1所示。</w:t>
      </w:r>
    </w:p>
    <w:p>
      <w:pPr>
        <w:ind w:firstLine="1059"/>
        <w:spacing w:before="202" w:line="2800" w:lineRule="exact"/>
        <w:rPr/>
      </w:pPr>
      <w:r>
        <w:rPr>
          <w:position w:val="-55"/>
        </w:rPr>
        <w:pict>
          <v:group id="_x0000_s38" style="mso-position-vertical-relative:line;mso-position-horizontal-relative:char;width:181pt;height:140pt;" filled="false" stroked="false" coordsize="3620,2800" coordorigin="0,0">
            <v:shape id="_x0000_s40" style="position:absolute;left:0;top:0;width:3620;height:2800;" filled="false" stroked="false" type="#_x0000_t75">
              <v:imagedata o:title="" r:id="rId72"/>
            </v:shape>
            <v:shape id="_x0000_s42" style="position:absolute;left:449;top:946;width:3081;height:14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客户</w:t>
                    </w:r>
                  </w:p>
                  <w:p>
                    <w:pPr>
                      <w:ind w:left="20"/>
                      <w:spacing w:before="18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产品</w:t>
                    </w:r>
                  </w:p>
                  <w:p>
                    <w:pPr>
                      <w:ind w:left="2559" w:right="20" w:firstLine="59"/>
                      <w:spacing w:before="271" w:line="19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4"/>
                      </w:rPr>
                      <w:t>云使能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数据使</w:t>
                    </w:r>
                  </w:p>
                  <w:p>
                    <w:pPr>
                      <w:ind w:left="2469"/>
                      <w:spacing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8"/>
                      </w:rPr>
                      <w:t>Al使解</w:t>
                    </w:r>
                  </w:p>
                  <w:p>
                    <w:pPr>
                      <w:ind w:left="2339"/>
                      <w:spacing w:before="2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8"/>
                      </w:rPr>
                      <w:t>应用债</w:t>
                    </w:r>
                  </w:p>
                </w:txbxContent>
              </v:textbox>
            </v:shape>
            <v:shape id="_x0000_s44" style="position:absolute;left:1578;top:-2;width:1041;height:6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36"/>
                      <w:spacing w:before="20" w:line="216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24"/>
                      </w:rPr>
                      <w:t>金融市场</w:t>
                    </w:r>
                  </w:p>
                  <w:p>
                    <w:pPr>
                      <w:ind w:left="20"/>
                      <w:spacing w:before="205" w:line="216" w:lineRule="auto"/>
                      <w:rPr>
                        <w:rFonts w:ascii="SimSun" w:hAnsi="SimSun" w:eastAsia="SimSun" w:cs="SimSun"/>
                        <w:sz w:val="28"/>
                        <w:szCs w:val="28"/>
                      </w:rPr>
                    </w:pPr>
                    <w:r>
                      <w:rPr>
                        <w:rFonts w:ascii="SimSun" w:hAnsi="SimSun" w:eastAsia="SimSun" w:cs="SimSun"/>
                        <w:sz w:val="28"/>
                        <w:szCs w:val="28"/>
                        <w:spacing w:val="33"/>
                      </w:rPr>
                      <w:t>奢鼻</w:t>
                    </w:r>
                  </w:p>
                  <w:p>
                    <w:pPr>
                      <w:ind w:left="42"/>
                      <w:spacing w:before="152" w:line="217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7"/>
                      </w:rPr>
                      <w:t>公司糖</w:t>
                    </w:r>
                  </w:p>
                </w:txbxContent>
              </v:textbox>
            </v:shape>
            <v:shape id="_x0000_s46" style="position:absolute;left:449;top:1816;width:335;height:4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74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6"/>
                        <w:w w:val="99"/>
                      </w:rPr>
                      <w:t>风控</w:t>
                    </w:r>
                  </w:p>
                  <w:p>
                    <w:pPr>
                      <w:ind w:left="20"/>
                      <w:spacing w:before="170" w:line="176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2"/>
                      </w:rPr>
                      <w:t>运营</w:t>
                    </w:r>
                  </w:p>
                </w:txbxContent>
              </v:textbox>
            </v:shape>
            <v:shape id="_x0000_s48" style="position:absolute;left:1189;top:22;width:161;height:6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16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22"/>
                      </w:rPr>
                      <w:t>零售银行</w:t>
                    </w:r>
                  </w:p>
                </w:txbxContent>
              </v:textbox>
            </v:shape>
          </v:group>
        </w:pict>
      </w:r>
    </w:p>
    <w:p>
      <w:pPr>
        <w:ind w:left="1309"/>
        <w:spacing w:before="2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8"/>
        </w:rPr>
        <w:t>图3-1</w:t>
      </w:r>
      <w:r>
        <w:rPr>
          <w:rFonts w:ascii="SimSun" w:hAnsi="SimSun" w:eastAsia="SimSun" w:cs="SimSun"/>
          <w:sz w:val="20"/>
          <w:szCs w:val="20"/>
          <w:spacing w:val="8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商业银行数字化实践分析魔方</w:t>
      </w:r>
    </w:p>
    <w:p>
      <w:pPr>
        <w:spacing w:line="219" w:lineRule="auto"/>
        <w:sectPr>
          <w:pgSz w:w="7870" w:h="11480"/>
          <w:pgMar w:top="400" w:right="9" w:bottom="400" w:left="118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92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"/>
        <w:spacing w:before="87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3"/>
        </w:rPr>
        <w:t>一、注重流量、场景与运营效率的数字零售银行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40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在传统模式下，金融服务主要是通过金融机构的线下网</w:t>
      </w:r>
      <w:r>
        <w:rPr>
          <w:rFonts w:ascii="SimSun" w:hAnsi="SimSun" w:eastAsia="SimSun" w:cs="SimSun"/>
          <w:sz w:val="22"/>
          <w:szCs w:val="22"/>
          <w:spacing w:val="4"/>
        </w:rPr>
        <w:t>点获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取，通过与客户面对面的交互来完成身份核查、业务</w:t>
      </w:r>
      <w:r>
        <w:rPr>
          <w:rFonts w:ascii="SimSun" w:hAnsi="SimSun" w:eastAsia="SimSun" w:cs="SimSun"/>
          <w:sz w:val="22"/>
          <w:szCs w:val="22"/>
          <w:spacing w:val="-6"/>
        </w:rPr>
        <w:t>推荐、服务传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递。近年来，随着互联网的发展成熟及数字技术的应用</w:t>
      </w:r>
      <w:r>
        <w:rPr>
          <w:rFonts w:ascii="SimSun" w:hAnsi="SimSun" w:eastAsia="SimSun" w:cs="SimSun"/>
          <w:sz w:val="22"/>
          <w:szCs w:val="22"/>
          <w:spacing w:val="-6"/>
        </w:rPr>
        <w:t>创新，金融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服务越来越多地从线下转移到了线上，用户触达金融服务</w:t>
      </w:r>
      <w:r>
        <w:rPr>
          <w:rFonts w:ascii="SimSun" w:hAnsi="SimSun" w:eastAsia="SimSun" w:cs="SimSun"/>
          <w:sz w:val="22"/>
          <w:szCs w:val="22"/>
          <w:spacing w:val="-6"/>
        </w:rPr>
        <w:t>的途径也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从线下逐渐转移到线上，使原有服务渠道的价值受到挑战。此外，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金融消费者对金融服务也提出新的要求与更高的期望</w:t>
      </w:r>
      <w:r>
        <w:rPr>
          <w:rFonts w:ascii="SimSun" w:hAnsi="SimSun" w:eastAsia="SimSun" w:cs="SimSun"/>
          <w:sz w:val="22"/>
          <w:szCs w:val="22"/>
          <w:spacing w:val="-6"/>
        </w:rPr>
        <w:t>，在存、贷、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汇的服务基础上愈发关注服务的便利性、高效性、低成本和易得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性。如何更好地满足零售客户对个性化、场景化、碎片化金融服务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的需求，是零售银行业务亟须探索的课题。</w:t>
      </w:r>
    </w:p>
    <w:p>
      <w:pPr>
        <w:ind w:right="1" w:firstLine="400"/>
        <w:spacing w:before="12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本节将从零售银行客户营销、场景金融、消费金融及财富管理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四个方面介绍零售银行的数字化转型的重点方向，探知当下国内商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业银行打造客户需求的主动性与灵活性，多维衔接零售金融</w:t>
      </w:r>
      <w:r>
        <w:rPr>
          <w:rFonts w:ascii="SimSun" w:hAnsi="SimSun" w:eastAsia="SimSun" w:cs="SimSun"/>
          <w:sz w:val="22"/>
          <w:szCs w:val="22"/>
          <w:spacing w:val="-6"/>
        </w:rPr>
        <w:t>的供给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侧与需求端，如图3-2所示。</w:t>
      </w:r>
    </w:p>
    <w:p>
      <w:pPr>
        <w:spacing w:line="219" w:lineRule="auto"/>
        <w:sectPr>
          <w:footerReference w:type="default" r:id="rId73"/>
          <w:pgSz w:w="7870" w:h="11480"/>
          <w:pgMar w:top="400" w:right="700" w:bottom="678" w:left="920" w:header="0" w:footer="5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18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46" w:lineRule="auto"/>
        <w:rPr/>
      </w:pPr>
      <w:r/>
    </w:p>
    <w:p>
      <w:pPr>
        <w:ind w:firstLine="19"/>
        <w:spacing w:line="3440" w:lineRule="exact"/>
        <w:rPr/>
      </w:pPr>
      <w:r>
        <w:rPr>
          <w:position w:val="-68"/>
        </w:rPr>
        <w:drawing>
          <wp:inline distT="0" distB="0" distL="0" distR="0">
            <wp:extent cx="3917950" cy="2184388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7950" cy="21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39"/>
        <w:spacing w:before="5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8"/>
        </w:rPr>
        <w:t>图3-2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数字零售银行要点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422"/>
        <w:spacing w:before="65"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(一)内化营销技术、客户流量外延化</w:t>
      </w:r>
    </w:p>
    <w:p>
      <w:pPr>
        <w:pStyle w:val="BodyText"/>
        <w:spacing w:line="446" w:lineRule="auto"/>
        <w:rPr/>
      </w:pPr>
      <w:r/>
    </w:p>
    <w:p>
      <w:pPr>
        <w:ind w:firstLine="400"/>
        <w:spacing w:before="65" w:line="3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在数字化背景下，我国商业银行愈发关注满足客户自</w:t>
      </w:r>
      <w:r>
        <w:rPr>
          <w:rFonts w:ascii="SimSun" w:hAnsi="SimSun" w:eastAsia="SimSun" w:cs="SimSun"/>
          <w:sz w:val="20"/>
          <w:szCs w:val="20"/>
          <w:spacing w:val="15"/>
        </w:rPr>
        <w:t>发性需求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的便利性，如建立智能网点、进行渠道优化等</w:t>
      </w:r>
      <w:r>
        <w:rPr>
          <w:rFonts w:ascii="SimSun" w:hAnsi="SimSun" w:eastAsia="SimSun" w:cs="SimSun"/>
          <w:sz w:val="20"/>
          <w:szCs w:val="20"/>
          <w:spacing w:val="14"/>
        </w:rPr>
        <w:t>。但银行在触客的过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程中仍面临灵活度较低、较为被动的问题。面</w:t>
      </w:r>
      <w:r>
        <w:rPr>
          <w:rFonts w:ascii="SimSun" w:hAnsi="SimSun" w:eastAsia="SimSun" w:cs="SimSun"/>
          <w:sz w:val="20"/>
          <w:szCs w:val="20"/>
          <w:spacing w:val="14"/>
        </w:rPr>
        <w:t>对客户需求，银行倾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向通过提高服务质量实现获客与活客，但在客户热情</w:t>
      </w:r>
      <w:r>
        <w:rPr>
          <w:rFonts w:ascii="SimSun" w:hAnsi="SimSun" w:eastAsia="SimSun" w:cs="SimSun"/>
          <w:sz w:val="20"/>
          <w:szCs w:val="20"/>
          <w:spacing w:val="14"/>
        </w:rPr>
        <w:t>激发、客户购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买行为刺激等方面缺少主动性。随着新兴技术的成熟和应用，我国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商业银行的数字化营销模式百花齐放，多渠道、</w:t>
      </w:r>
      <w:r>
        <w:rPr>
          <w:rFonts w:ascii="SimSun" w:hAnsi="SimSun" w:eastAsia="SimSun" w:cs="SimSun"/>
          <w:sz w:val="20"/>
          <w:szCs w:val="20"/>
          <w:spacing w:val="14"/>
        </w:rPr>
        <w:t>多场景、多领域并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举。基于大数据及人工智能的精准营销解决方案，</w:t>
      </w:r>
      <w:r>
        <w:rPr>
          <w:rFonts w:ascii="SimSun" w:hAnsi="SimSun" w:eastAsia="SimSun" w:cs="SimSun"/>
          <w:sz w:val="20"/>
          <w:szCs w:val="20"/>
          <w:spacing w:val="14"/>
        </w:rPr>
        <w:t>帮助银行实现客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群细分并进行产品的精准匹配。通过建立裂变驱动的获客模型，裂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变营销帮助银行打破空间和时间的制约，实现流</w:t>
      </w:r>
      <w:r>
        <w:rPr>
          <w:rFonts w:ascii="SimSun" w:hAnsi="SimSun" w:eastAsia="SimSun" w:cs="SimSun"/>
          <w:sz w:val="20"/>
          <w:szCs w:val="20"/>
          <w:spacing w:val="14"/>
        </w:rPr>
        <w:t>量和客户的不断转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化。在数据智能的推动下，通过全渠道数字化改造与融合，</w:t>
      </w:r>
      <w:r>
        <w:rPr>
          <w:rFonts w:ascii="SimSun" w:hAnsi="SimSun" w:eastAsia="SimSun" w:cs="SimSun"/>
          <w:sz w:val="20"/>
          <w:szCs w:val="20"/>
          <w:spacing w:val="14"/>
        </w:rPr>
        <w:t>全域营</w:t>
      </w:r>
    </w:p>
    <w:p>
      <w:pPr>
        <w:spacing w:before="1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销帮助银行实现跨端的客户获取与运营。借鉴互</w:t>
      </w:r>
      <w:r>
        <w:rPr>
          <w:rFonts w:ascii="SimSun" w:hAnsi="SimSun" w:eastAsia="SimSun" w:cs="SimSun"/>
          <w:sz w:val="20"/>
          <w:szCs w:val="20"/>
          <w:spacing w:val="14"/>
        </w:rPr>
        <w:t>联网内容的运营模</w:t>
      </w:r>
    </w:p>
    <w:p>
      <w:pPr>
        <w:spacing w:line="218" w:lineRule="auto"/>
        <w:sectPr>
          <w:footerReference w:type="default" r:id="rId74"/>
          <w:pgSz w:w="7870" w:h="11480"/>
          <w:pgMar w:top="400" w:right="1011" w:bottom="558" w:left="610" w:header="0" w:footer="41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94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4" w:lineRule="auto"/>
        <w:rPr/>
      </w:pPr>
      <w:r/>
    </w:p>
    <w:p>
      <w:pPr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式，商业银行实现对客户的有效触达、识别、交互及反馈。</w:t>
      </w:r>
    </w:p>
    <w:p>
      <w:pPr>
        <w:ind w:left="413"/>
        <w:spacing w:before="31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1.精准营销</w:t>
      </w:r>
    </w:p>
    <w:p>
      <w:pPr>
        <w:pStyle w:val="BodyText"/>
        <w:spacing w:line="251" w:lineRule="auto"/>
        <w:rPr/>
      </w:pPr>
      <w:r/>
    </w:p>
    <w:p>
      <w:pPr>
        <w:ind w:right="15" w:firstLine="40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伴随银行业的商业化发展，各家银行开始深度经营模式转型，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如利率市场化引发的盈利模式转型、金融脱媒诱发的网点结构转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型、经济新常态激发的客户结构转型、互联网金</w:t>
      </w:r>
      <w:r>
        <w:rPr>
          <w:rFonts w:ascii="SimSun" w:hAnsi="SimSun" w:eastAsia="SimSun" w:cs="SimSun"/>
          <w:sz w:val="22"/>
          <w:szCs w:val="22"/>
          <w:spacing w:val="-6"/>
        </w:rPr>
        <w:t>融促发的服务模式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转型等。商业银行面对日趋激烈的行业内部竞争与互联网金融</w:t>
      </w:r>
      <w:r>
        <w:rPr>
          <w:rFonts w:ascii="SimSun" w:hAnsi="SimSun" w:eastAsia="SimSun" w:cs="SimSun"/>
          <w:sz w:val="22"/>
          <w:szCs w:val="22"/>
          <w:spacing w:val="-6"/>
        </w:rPr>
        <w:t>的冲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击，在客户端的竞争力不容小觑。在此背景下，商</w:t>
      </w:r>
      <w:r>
        <w:rPr>
          <w:rFonts w:ascii="SimSun" w:hAnsi="SimSun" w:eastAsia="SimSun" w:cs="SimSun"/>
          <w:sz w:val="22"/>
          <w:szCs w:val="22"/>
          <w:spacing w:val="-6"/>
        </w:rPr>
        <w:t>业银行纷纷投入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更为精准的营销解决方案进行探索，以提升营销精准</w:t>
      </w:r>
      <w:r>
        <w:rPr>
          <w:rFonts w:ascii="SimSun" w:hAnsi="SimSun" w:eastAsia="SimSun" w:cs="SimSun"/>
          <w:sz w:val="22"/>
          <w:szCs w:val="22"/>
          <w:spacing w:val="-6"/>
        </w:rPr>
        <w:t>度，减少业务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环节，提高服务效率，降低营销成本。</w:t>
      </w:r>
    </w:p>
    <w:p>
      <w:pPr>
        <w:ind w:firstLine="409"/>
        <w:spacing w:before="11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大数据作为一种新兴的数据处理技术，深受金融机构青睐，其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运用模式被充分探索，包括经济运行趋势洞察，对实体经济、行业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及客户的深化理解，金融需求背后的商业逻辑和行为、风险特征的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深刻把握，为管理决策提供全面、及时、科学的支</w:t>
      </w:r>
      <w:r>
        <w:rPr>
          <w:rFonts w:ascii="SimSun" w:hAnsi="SimSun" w:eastAsia="SimSun" w:cs="SimSun"/>
          <w:sz w:val="22"/>
          <w:szCs w:val="22"/>
          <w:spacing w:val="-6"/>
        </w:rPr>
        <w:t>持等。随着用户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数据的海量积累，以及数字技术的日趋成熟，商业银</w:t>
      </w:r>
      <w:r>
        <w:rPr>
          <w:rFonts w:ascii="SimSun" w:hAnsi="SimSun" w:eastAsia="SimSun" w:cs="SimSun"/>
          <w:sz w:val="22"/>
          <w:szCs w:val="22"/>
          <w:spacing w:val="-6"/>
        </w:rPr>
        <w:t>行的服务将更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加智能化。基于历史数据和海量用户行为数据，银行能够刻画更精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准的用户画像，使得个性化、定制化的金融服务成为可能。</w:t>
      </w:r>
    </w:p>
    <w:p>
      <w:pPr>
        <w:ind w:right="6"/>
        <w:spacing w:before="138" w:line="411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  <w:position w:val="14"/>
        </w:rPr>
        <w:t>为了在精准营销的服务竞争中胜出，国内商业银行纷纷在完善顶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层设计、构筑管理和分析体系及加速应用场景转化三个方面着力。</w:t>
      </w:r>
    </w:p>
    <w:p>
      <w:pPr>
        <w:ind w:firstLine="409"/>
        <w:spacing w:before="12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(1)健全以客户为中心和数据驱动经营的顶</w:t>
      </w:r>
      <w:r>
        <w:rPr>
          <w:rFonts w:ascii="SimSun" w:hAnsi="SimSun" w:eastAsia="SimSun" w:cs="SimSun"/>
          <w:sz w:val="22"/>
          <w:szCs w:val="22"/>
          <w:spacing w:val="-8"/>
        </w:rPr>
        <w:t>层设计。全面落实数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字经营、数据驱动的战略部署，持续进行数字思维的宣贯。适时调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整以客户为中心的组织架构，打破固有经营惯性，</w:t>
      </w:r>
      <w:r>
        <w:rPr>
          <w:rFonts w:ascii="SimSun" w:hAnsi="SimSun" w:eastAsia="SimSun" w:cs="SimSun"/>
          <w:sz w:val="22"/>
          <w:szCs w:val="22"/>
          <w:spacing w:val="-6"/>
        </w:rPr>
        <w:t>实现从以产品、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账户为中心向以用户、场景为中心的经营模式的转变。运用先进的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数字化手段，量化产业经济形态和企业经营状态，引导资金流</w:t>
      </w:r>
      <w:r>
        <w:rPr>
          <w:rFonts w:ascii="SimSun" w:hAnsi="SimSun" w:eastAsia="SimSun" w:cs="SimSun"/>
          <w:sz w:val="22"/>
          <w:szCs w:val="22"/>
          <w:spacing w:val="-6"/>
        </w:rPr>
        <w:t>向推</w:t>
      </w:r>
    </w:p>
    <w:p>
      <w:pPr>
        <w:spacing w:line="219" w:lineRule="auto"/>
        <w:sectPr>
          <w:footerReference w:type="default" r:id="rId76"/>
          <w:pgSz w:w="7870" w:h="11480"/>
          <w:pgMar w:top="400" w:right="750" w:bottom="628" w:left="870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34" w:lineRule="auto"/>
        <w:rPr/>
      </w:pPr>
      <w:r/>
    </w:p>
    <w:p>
      <w:pPr>
        <w:spacing w:before="71" w:line="39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3"/>
        </w:rPr>
        <w:t>动实体经济发展的关键环节。重塑端到端的数字化客户旅程，积极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引导和深挖金融需求，优化供给侧金融资源的合理、科学配给。</w:t>
      </w:r>
    </w:p>
    <w:p>
      <w:pPr>
        <w:ind w:firstLine="390"/>
        <w:spacing w:before="13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(2)构筑客户数据资产管理和分析体系。明确内部客户数据管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理职责，突破部门间的壁垒，建立融合应用通道，促进客户数据共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享。在切实保障信息安全的前提下，镜像全链路客户触点数据，互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联互通各领域、各行业和各机构数据资源，健全企业级客户数据平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台。发挥大数据、人工智能、产业图谱和多方计算等技术特点，构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筑面向个人、企业客户的360度视图，持续数据更新，提升客户洞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察的主动性和智慧性。</w:t>
      </w:r>
    </w:p>
    <w:p>
      <w:pPr>
        <w:ind w:firstLine="390"/>
        <w:spacing w:before="12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(3)加速数字化客户洞察的应用场景转化</w:t>
      </w:r>
      <w:r>
        <w:rPr>
          <w:rFonts w:ascii="SimSun" w:hAnsi="SimSun" w:eastAsia="SimSun" w:cs="SimSun"/>
          <w:sz w:val="22"/>
          <w:szCs w:val="22"/>
        </w:rPr>
        <w:t>。综合运用数字化客 </w:t>
      </w:r>
      <w:r>
        <w:rPr>
          <w:rFonts w:ascii="SimSun" w:hAnsi="SimSun" w:eastAsia="SimSun" w:cs="SimSun"/>
          <w:sz w:val="22"/>
          <w:szCs w:val="22"/>
          <w:spacing w:val="-5"/>
        </w:rPr>
        <w:t>户洞察成果，实现客户分层的经营模式，着力在客户服务、产品创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新、精准营销、风险管控等领域的深入应用，提升客户体验，完善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产品供给，降低服务成本，优化融资服务。在场景中</w:t>
      </w:r>
      <w:r>
        <w:rPr>
          <w:rFonts w:ascii="SimSun" w:hAnsi="SimSun" w:eastAsia="SimSun" w:cs="SimSun"/>
          <w:sz w:val="22"/>
          <w:szCs w:val="22"/>
          <w:spacing w:val="-5"/>
        </w:rPr>
        <w:t>持续深化客户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行为，描绘客户旅程，捕捉产业走势，促进客户洞察与场景应用的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良性循环，打造金融服务与实体经济的双赢局面。</w:t>
      </w:r>
    </w:p>
    <w:p>
      <w:pPr>
        <w:pStyle w:val="BodyText"/>
        <w:spacing w:line="273" w:lineRule="auto"/>
        <w:rPr/>
      </w:pPr>
      <w:r/>
    </w:p>
    <w:p>
      <w:pPr>
        <w:ind w:left="393"/>
        <w:spacing w:before="71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2.裂变营销</w:t>
      </w:r>
    </w:p>
    <w:p>
      <w:pPr>
        <w:pStyle w:val="BodyText"/>
        <w:spacing w:line="257" w:lineRule="auto"/>
        <w:rPr/>
      </w:pPr>
      <w:r/>
    </w:p>
    <w:p>
      <w:pPr>
        <w:ind w:right="20" w:firstLine="390"/>
        <w:spacing w:before="7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面对全球经济环境的不确定性和挑战，企业开始更注重营销活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动的投入产出比。就银行而言，面对严峻的存量甚至</w:t>
      </w:r>
      <w:r>
        <w:rPr>
          <w:rFonts w:ascii="SimSun" w:hAnsi="SimSun" w:eastAsia="SimSun" w:cs="SimSun"/>
          <w:sz w:val="22"/>
          <w:szCs w:val="22"/>
          <w:spacing w:val="-6"/>
        </w:rPr>
        <w:t>是减量博弈，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应充分利用私域流量，运用数字化手段，通过裂变营销，进行高效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获客，实现困境突围。</w:t>
      </w:r>
    </w:p>
    <w:p>
      <w:pPr>
        <w:ind w:right="19" w:firstLine="390"/>
        <w:spacing w:before="110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为实现有效的裂变营销，商业银行应重点关注内容设计</w:t>
      </w:r>
      <w:r>
        <w:rPr>
          <w:rFonts w:ascii="SimSun" w:hAnsi="SimSun" w:eastAsia="SimSun" w:cs="SimSun"/>
          <w:sz w:val="22"/>
          <w:szCs w:val="22"/>
          <w:spacing w:val="-12"/>
        </w:rPr>
        <w:t>、激励设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置、渠道投放及数据分析能力的建设。在内容设计上，应基于目</w:t>
      </w:r>
      <w:r>
        <w:rPr>
          <w:rFonts w:ascii="SimSun" w:hAnsi="SimSun" w:eastAsia="SimSun" w:cs="SimSun"/>
          <w:sz w:val="22"/>
          <w:szCs w:val="22"/>
          <w:spacing w:val="-13"/>
        </w:rPr>
        <w:t>标客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群，匹配合乎客群调性的素材设计和文案。在激励设置上，应分群而</w:t>
      </w:r>
    </w:p>
    <w:p>
      <w:pPr>
        <w:spacing w:line="218" w:lineRule="auto"/>
        <w:sectPr>
          <w:footerReference w:type="default" r:id="rId77"/>
          <w:pgSz w:w="7870" w:h="11480"/>
          <w:pgMar w:top="400" w:right="950" w:bottom="568" w:left="659" w:header="0" w:footer="4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5" w:lineRule="auto"/>
        <w:rPr/>
      </w:pPr>
      <w:r/>
    </w:p>
    <w:p>
      <w:pPr>
        <w:ind w:right="18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治、收益明确、及时兑现。在渠道投放上，商业银行应该对自身特色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进行线上流量、线下客流、内部员工、渠道伙伴</w:t>
      </w:r>
      <w:r>
        <w:rPr>
          <w:rFonts w:ascii="SimSun" w:hAnsi="SimSun" w:eastAsia="SimSun" w:cs="SimSun"/>
          <w:sz w:val="22"/>
          <w:szCs w:val="22"/>
          <w:spacing w:val="-6"/>
        </w:rPr>
        <w:t>等多维度的传播选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择。在数据分析上，应充分挖掘数据价值，实现在营销前辅助营销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计划、在营销中指导过程调优、在营销后验证投入产出的作用。</w:t>
      </w:r>
    </w:p>
    <w:p>
      <w:pPr>
        <w:ind w:left="410"/>
        <w:spacing w:before="148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  <w:position w:val="13"/>
        </w:rPr>
        <w:t>在具体实践中，不同的商业银行打造了多样的裂变营销模式。</w:t>
      </w:r>
    </w:p>
    <w:p>
      <w:pPr>
        <w:ind w:left="41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1)针对垂直客群提升活跃度</w:t>
      </w:r>
    </w:p>
    <w:p>
      <w:pPr>
        <w:ind w:right="3" w:firstLine="410"/>
        <w:spacing w:before="11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在疫情期间，某银行针对在线教育场景开展手机银行活动，使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用手机银行支付即可以用1分钱购买知名机构的学科教育和素质教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育等系列的正价课程。在过往经验中，手机银行</w:t>
      </w:r>
      <w:r>
        <w:rPr>
          <w:rFonts w:ascii="SimSun" w:hAnsi="SimSun" w:eastAsia="SimSun" w:cs="SimSun"/>
          <w:sz w:val="22"/>
          <w:szCs w:val="22"/>
          <w:spacing w:val="-6"/>
        </w:rPr>
        <w:t>月活需要持续通过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权益撬动，促活成本较高；而传统渠道由于反复触碰</w:t>
      </w:r>
      <w:r>
        <w:rPr>
          <w:rFonts w:ascii="SimSun" w:hAnsi="SimSun" w:eastAsia="SimSun" w:cs="SimSun"/>
          <w:sz w:val="22"/>
          <w:szCs w:val="22"/>
          <w:spacing w:val="-6"/>
        </w:rPr>
        <w:t>缺乏新意，客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户响应较差。为了高效撬动手机银行月活，提升支付笔</w:t>
      </w:r>
      <w:r>
        <w:rPr>
          <w:rFonts w:ascii="SimSun" w:hAnsi="SimSun" w:eastAsia="SimSun" w:cs="SimSun"/>
          <w:sz w:val="22"/>
          <w:szCs w:val="22"/>
          <w:spacing w:val="-6"/>
        </w:rPr>
        <w:t>数，该银行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通过聚焦家长这一目标群体，通过与时下热点话题相结合，搭建营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销推广场景。</w:t>
      </w:r>
    </w:p>
    <w:p>
      <w:pPr>
        <w:ind w:right="17" w:firstLine="41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为了鼓励分享裂变，活动特意设定了“根据活</w:t>
      </w:r>
      <w:r>
        <w:rPr>
          <w:rFonts w:ascii="SimSun" w:hAnsi="SimSun" w:eastAsia="SimSun" w:cs="SimSun"/>
          <w:sz w:val="22"/>
          <w:szCs w:val="22"/>
          <w:spacing w:val="-5"/>
        </w:rPr>
        <w:t>动信息接收者的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报名数量，奖励分享者随机红包”的规则，加上分</w:t>
      </w:r>
      <w:r>
        <w:rPr>
          <w:rFonts w:ascii="SimSun" w:hAnsi="SimSun" w:eastAsia="SimSun" w:cs="SimSun"/>
          <w:sz w:val="22"/>
          <w:szCs w:val="22"/>
          <w:spacing w:val="-6"/>
        </w:rPr>
        <w:t>享的内容并非硬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广告，而是花1分钱获得线上课程的机会，</w:t>
      </w:r>
      <w:r>
        <w:rPr>
          <w:rFonts w:ascii="SimSun" w:hAnsi="SimSun" w:eastAsia="SimSun" w:cs="SimSun"/>
          <w:sz w:val="22"/>
          <w:szCs w:val="22"/>
          <w:spacing w:val="-2"/>
        </w:rPr>
        <w:t>充分抓住了这个时期家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长的真实需求，同时通过红包鼓励家长传播给</w:t>
      </w:r>
      <w:r>
        <w:rPr>
          <w:rFonts w:ascii="SimSun" w:hAnsi="SimSun" w:eastAsia="SimSun" w:cs="SimSun"/>
          <w:sz w:val="22"/>
          <w:szCs w:val="22"/>
          <w:spacing w:val="-7"/>
        </w:rPr>
        <w:t>身边其他家长，再通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过1分钱这个超低门槛实现了手机银行支付</w:t>
      </w:r>
      <w:r>
        <w:rPr>
          <w:rFonts w:ascii="SimSun" w:hAnsi="SimSun" w:eastAsia="SimSun" w:cs="SimSun"/>
          <w:sz w:val="22"/>
          <w:szCs w:val="22"/>
          <w:spacing w:val="-2"/>
        </w:rPr>
        <w:t>单量的有效提升。而在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营销投入方面，许多在线机构也瞄准银行的优质流量</w:t>
      </w:r>
      <w:r>
        <w:rPr>
          <w:rFonts w:ascii="SimSun" w:hAnsi="SimSun" w:eastAsia="SimSun" w:cs="SimSun"/>
          <w:sz w:val="22"/>
          <w:szCs w:val="22"/>
          <w:spacing w:val="-6"/>
        </w:rPr>
        <w:t>，为了以低成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本实现客户转化，多家教育机构纷纷赞助了此次活动的正价课程，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基本覆盖了银行的营销成本。</w:t>
      </w:r>
    </w:p>
    <w:p>
      <w:pPr>
        <w:ind w:firstLine="410"/>
        <w:spacing w:before="129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通过此次裂变营销活动，银行的客户触达量对比自媒体图文营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销方式提升了近4倍，手机银行月活用户和手机银行月度支付笔数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两项指标环比提升超过一倍，而且银行可以基于垂直客群营销结果</w:t>
      </w:r>
    </w:p>
    <w:p>
      <w:pPr>
        <w:spacing w:line="219" w:lineRule="auto"/>
        <w:sectPr>
          <w:footerReference w:type="default" r:id="rId78"/>
          <w:pgSz w:w="7870" w:h="11480"/>
          <w:pgMar w:top="400" w:right="775" w:bottom="648" w:left="839" w:header="0" w:footer="5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1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64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进一步完善客群画像。</w:t>
      </w:r>
    </w:p>
    <w:p>
      <w:pPr>
        <w:ind w:left="410"/>
        <w:spacing w:before="129" w:line="219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2)异业联合推广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ETC</w:t>
      </w:r>
    </w:p>
    <w:p>
      <w:pPr>
        <w:ind w:right="13" w:firstLine="410"/>
        <w:spacing w:before="10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某银行在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ETC</w:t>
      </w:r>
      <w:r>
        <w:rPr>
          <w:rFonts w:ascii="SimSun" w:hAnsi="SimSun" w:eastAsia="SimSun" w:cs="SimSun"/>
          <w:sz w:val="22"/>
          <w:szCs w:val="22"/>
          <w:spacing w:val="-3"/>
        </w:rPr>
        <w:t>业务的推广中，积极寻求异业合作。</w:t>
      </w:r>
      <w:r>
        <w:rPr>
          <w:rFonts w:ascii="SimSun" w:hAnsi="SimSun" w:eastAsia="SimSun" w:cs="SimSun"/>
          <w:sz w:val="22"/>
          <w:szCs w:val="22"/>
          <w:spacing w:val="-4"/>
        </w:rPr>
        <w:t>为达到最佳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效果，先后与十几家不同行业的商业机构尝试客户交叉导流的营销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活动，该活动的核心目的是通过数据追踪，</w:t>
      </w:r>
      <w:r>
        <w:rPr>
          <w:rFonts w:ascii="SimSun" w:hAnsi="SimSun" w:eastAsia="SimSun" w:cs="SimSun"/>
          <w:sz w:val="22"/>
          <w:szCs w:val="22"/>
          <w:spacing w:val="-6"/>
        </w:rPr>
        <w:t>找到不同等级客户的消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费特征，然后进一步优选特约商户，展开大范围的联合推广活</w:t>
      </w:r>
      <w:r>
        <w:rPr>
          <w:rFonts w:ascii="SimSun" w:hAnsi="SimSun" w:eastAsia="SimSun" w:cs="SimSun"/>
          <w:sz w:val="22"/>
          <w:szCs w:val="22"/>
          <w:spacing w:val="-10"/>
        </w:rPr>
        <w:t>动。</w:t>
      </w:r>
    </w:p>
    <w:p>
      <w:pPr>
        <w:ind w:right="20" w:firstLine="410"/>
        <w:spacing w:before="147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在初步摸底后，银行发现在其白金级别客户中以女性</w:t>
      </w:r>
      <w:r>
        <w:rPr>
          <w:rFonts w:ascii="SimSun" w:hAnsi="SimSun" w:eastAsia="SimSun" w:cs="SimSun"/>
          <w:sz w:val="22"/>
          <w:szCs w:val="22"/>
          <w:spacing w:val="-5"/>
        </w:rPr>
        <w:t>居多，并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且与某高端医美行业用户画像高度重叠，于是决定针对这一客群设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计活动场景：</w:t>
      </w:r>
      <w:r>
        <w:rPr>
          <w:rFonts w:ascii="SimSun" w:hAnsi="SimSun" w:eastAsia="SimSun" w:cs="SimSun"/>
          <w:sz w:val="22"/>
          <w:szCs w:val="22"/>
          <w:spacing w:val="6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一方面在银行内部赠送医美机构入门级套餐，另一方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面在医美机构的连锁门店中进行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ETC</w:t>
      </w:r>
      <w:r>
        <w:rPr>
          <w:rFonts w:ascii="SimSun" w:hAnsi="SimSun" w:eastAsia="SimSun" w:cs="SimSun"/>
          <w:sz w:val="22"/>
          <w:szCs w:val="22"/>
          <w:spacing w:val="-5"/>
        </w:rPr>
        <w:t>免费办理的活</w:t>
      </w:r>
      <w:r>
        <w:rPr>
          <w:rFonts w:ascii="SimSun" w:hAnsi="SimSun" w:eastAsia="SimSun" w:cs="SimSun"/>
          <w:sz w:val="22"/>
          <w:szCs w:val="22"/>
          <w:spacing w:val="-6"/>
        </w:rPr>
        <w:t>动推广。同时，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为确保活动落地执行的效果，银行根据分享传播的数据，增设针对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美容顾问的成功推荐奖励。这使医美机构在与客户交</w:t>
      </w:r>
      <w:r>
        <w:rPr>
          <w:rFonts w:ascii="SimSun" w:hAnsi="SimSun" w:eastAsia="SimSun" w:cs="SimSun"/>
          <w:sz w:val="22"/>
          <w:szCs w:val="22"/>
          <w:spacing w:val="-6"/>
        </w:rPr>
        <w:t>流的过程中，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美容顾问主动帮助银行进行ETC 产品推荐，客户也可以很方便地从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美容顾问处扫码直接报名。</w:t>
      </w:r>
    </w:p>
    <w:p>
      <w:pPr>
        <w:ind w:firstLine="410"/>
        <w:spacing w:before="17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在整个营销活动中，该银行不断基于数据进行策略和合作商户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的优化，使资源始终向优质合作机构倾斜。最终，在触达的客户群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体中，报名转化率近两成，超过三分之一的报名客户完成签约。此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次异业合作，每个银行网点完成了数百张E</w:t>
      </w:r>
      <w:r>
        <w:rPr>
          <w:rFonts w:ascii="SimSun" w:hAnsi="SimSun" w:eastAsia="SimSun" w:cs="SimSun"/>
          <w:sz w:val="22"/>
          <w:szCs w:val="22"/>
          <w:spacing w:val="-9"/>
        </w:rPr>
        <w:t>TC 的签约。</w:t>
      </w:r>
    </w:p>
    <w:p>
      <w:pPr>
        <w:ind w:left="410"/>
        <w:spacing w:before="133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3)通过全员营销推动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AUM(Asset</w:t>
      </w:r>
      <w:r>
        <w:rPr>
          <w:rFonts w:ascii="Times New Roman" w:hAnsi="Times New Roman" w:eastAsia="Times New Roman" w:cs="Times New Roman"/>
          <w:sz w:val="22"/>
          <w:szCs w:val="22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Under</w:t>
      </w:r>
      <w:r>
        <w:rPr>
          <w:rFonts w:ascii="Times New Roman" w:hAnsi="Times New Roman" w:eastAsia="Times New Roman" w:cs="Times New Roman"/>
          <w:sz w:val="22"/>
          <w:szCs w:val="22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Management)</w:t>
      </w:r>
      <w:r>
        <w:rPr>
          <w:rFonts w:ascii="SimSun" w:hAnsi="SimSun" w:eastAsia="SimSun" w:cs="SimSun"/>
          <w:sz w:val="22"/>
          <w:szCs w:val="22"/>
          <w:spacing w:val="-1"/>
        </w:rPr>
        <w:t>提升</w:t>
      </w:r>
    </w:p>
    <w:p>
      <w:pPr>
        <w:ind w:firstLine="410"/>
        <w:spacing w:before="14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某银行针对日均资产万元以下的白名单客户，推广万元30天以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上的结构性存款，以提升客户资产。按照传统方式，只能先设定权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益，再逐个通知，然后坐等转化率结果。而这次活动则通过发动各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支行客户经理，以全员营销的方式进行。除了设置排</w:t>
      </w:r>
      <w:r>
        <w:rPr>
          <w:rFonts w:ascii="SimSun" w:hAnsi="SimSun" w:eastAsia="SimSun" w:cs="SimSun"/>
          <w:sz w:val="22"/>
          <w:szCs w:val="22"/>
          <w:spacing w:val="-5"/>
        </w:rPr>
        <w:t>名、竞赛、内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部奖励等常规方式外，该活动的一个核心亮点是通过实时透明的过</w:t>
      </w:r>
    </w:p>
    <w:p>
      <w:pPr>
        <w:spacing w:line="219" w:lineRule="auto"/>
        <w:sectPr>
          <w:footerReference w:type="default" r:id="rId79"/>
          <w:pgSz w:w="7870" w:h="11480"/>
          <w:pgMar w:top="400" w:right="990" w:bottom="568" w:left="619" w:header="0" w:footer="4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1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49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程数据提升员工的参与感和行动力。</w:t>
      </w:r>
    </w:p>
    <w:p>
      <w:pPr>
        <w:ind w:firstLine="410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针对客户的触达和交流从微信端展开，通过对客户行为</w:t>
      </w:r>
      <w:r>
        <w:rPr>
          <w:rFonts w:ascii="SimSun" w:hAnsi="SimSun" w:eastAsia="SimSun" w:cs="SimSun"/>
          <w:sz w:val="21"/>
          <w:szCs w:val="21"/>
          <w:spacing w:val="5"/>
        </w:rPr>
        <w:t>的追踪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功能，银行可以对营销过程中点对点发送、分享至群组和朋友圈发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布的信息的结果进行追踪，看到哪些客户报名参加。接下来，客户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经理可以在合适的时机与客户进一步沟通，例如当其发现客户认真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看完之后却没有进一步动作，可以及时询问客户意向并展开详细介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绍，不必坐等客户上门。此外，员工的过程行为、沟通进度、内部 </w:t>
      </w:r>
      <w:r>
        <w:rPr>
          <w:rFonts w:ascii="SimSun" w:hAnsi="SimSun" w:eastAsia="SimSun" w:cs="SimSun"/>
          <w:sz w:val="21"/>
          <w:szCs w:val="21"/>
          <w:spacing w:val="14"/>
        </w:rPr>
        <w:t>排名等信息也都可实时展现，配合内部竞争</w:t>
      </w:r>
      <w:r>
        <w:rPr>
          <w:rFonts w:ascii="SimSun" w:hAnsi="SimSun" w:eastAsia="SimSun" w:cs="SimSun"/>
          <w:sz w:val="21"/>
          <w:szCs w:val="21"/>
          <w:spacing w:val="13"/>
        </w:rPr>
        <w:t>及激励机制带来的动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力，可以达到更好地全员营销的效果。在数据的价值下，该行启动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全员营销以来，各二级行平均达标率接近150%,万元以下资产白名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单客户平均增加了近7000元的存款。</w:t>
      </w:r>
    </w:p>
    <w:p>
      <w:pPr>
        <w:pStyle w:val="BodyText"/>
        <w:spacing w:line="258" w:lineRule="auto"/>
        <w:rPr/>
      </w:pPr>
      <w:r/>
    </w:p>
    <w:p>
      <w:pPr>
        <w:ind w:left="413"/>
        <w:spacing w:before="68" w:line="220" w:lineRule="auto"/>
        <w:outlineLvl w:val="1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2"/>
        </w:rPr>
        <w:t>3.全域营销</w:t>
      </w:r>
    </w:p>
    <w:p>
      <w:pPr>
        <w:pStyle w:val="BodyText"/>
        <w:spacing w:line="261" w:lineRule="auto"/>
        <w:rPr/>
      </w:pPr>
      <w:r/>
    </w:p>
    <w:p>
      <w:pPr>
        <w:ind w:right="16" w:firstLine="410"/>
        <w:spacing w:before="68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全域营销是以客户为中心，基于数据智能的全渠道、全链路、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全媒体的营销技术，依赖于以客户需求为中心的渠道体系建设和以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生态能力为导向的渠道管理创新。</w:t>
      </w:r>
    </w:p>
    <w:p>
      <w:pPr>
        <w:ind w:firstLine="410"/>
        <w:spacing w:before="160" w:line="33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(1)在渠道体系建设方面，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一是推动线上渠道发展，适配</w:t>
      </w:r>
      <w:r>
        <w:rPr>
          <w:rFonts w:ascii="SimSun" w:hAnsi="SimSun" w:eastAsia="SimSun" w:cs="SimSun"/>
          <w:sz w:val="21"/>
          <w:szCs w:val="21"/>
          <w:spacing w:val="-4"/>
        </w:rPr>
        <w:t>客户线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上行为习惯的变化，主动融入线上生活场景；二是推动线下渠道转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型，解决客户线下业务办理的痛点，打造智能、轻型、专业的线下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物理网点；三是推动整合开放生态，构建一站式服务开放</w:t>
      </w:r>
      <w:r>
        <w:rPr>
          <w:rFonts w:ascii="SimSun" w:hAnsi="SimSun" w:eastAsia="SimSun" w:cs="SimSun"/>
          <w:sz w:val="21"/>
          <w:szCs w:val="21"/>
        </w:rPr>
        <w:t>平台。</w:t>
      </w:r>
    </w:p>
    <w:p>
      <w:pPr>
        <w:ind w:right="5" w:firstLine="410"/>
        <w:spacing w:before="16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(2)在渠道管理创新方面，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一是以融入数字化时</w:t>
      </w:r>
      <w:r>
        <w:rPr>
          <w:rFonts w:ascii="SimSun" w:hAnsi="SimSun" w:eastAsia="SimSun" w:cs="SimSun"/>
          <w:sz w:val="21"/>
          <w:szCs w:val="21"/>
          <w:spacing w:val="-4"/>
        </w:rPr>
        <w:t>代的数字金融生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态圈为目标，提升数字化、智能化全渠道营销能力；二是以创新金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融科技应用为保障，构建数据驱动、技术支撑的全渠道运营能</w:t>
      </w:r>
      <w:r>
        <w:rPr>
          <w:rFonts w:ascii="SimSun" w:hAnsi="SimSun" w:eastAsia="SimSun" w:cs="SimSun"/>
          <w:sz w:val="21"/>
          <w:szCs w:val="21"/>
          <w:spacing w:val="3"/>
        </w:rPr>
        <w:t>力；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三是以综合效益为导向，加强渠道整合和协调，打造全渠道投入产</w:t>
      </w:r>
    </w:p>
    <w:p>
      <w:pPr>
        <w:spacing w:line="219" w:lineRule="auto"/>
        <w:sectPr>
          <w:footerReference w:type="default" r:id="rId80"/>
          <w:pgSz w:w="7870" w:h="11480"/>
          <w:pgMar w:top="400" w:right="805" w:bottom="672" w:left="799" w:header="0" w:footer="513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192"/>
        <w:spacing w:before="1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本土实践：国内银行的数字化转型探索与经验</w:t>
      </w:r>
    </w:p>
    <w:p>
      <w:pPr>
        <w:pStyle w:val="BodyText"/>
        <w:spacing w:line="344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出监测模型，动态调整线上和线下的营销策略。</w:t>
      </w:r>
    </w:p>
    <w:p>
      <w:pPr>
        <w:pStyle w:val="BodyText"/>
        <w:spacing w:line="262" w:lineRule="auto"/>
        <w:rPr/>
      </w:pPr>
      <w:r/>
    </w:p>
    <w:p>
      <w:pPr>
        <w:ind w:left="37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4.内容运营</w:t>
      </w:r>
    </w:p>
    <w:p>
      <w:pPr>
        <w:pStyle w:val="BodyText"/>
        <w:spacing w:line="252" w:lineRule="auto"/>
        <w:rPr/>
      </w:pPr>
      <w:r/>
    </w:p>
    <w:p>
      <w:pPr>
        <w:ind w:right="38" w:firstLine="40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内容运营是指依托新媒体渠道，使用文字图片或视频等形式，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将企业信息友好地呈现在用户面前，并激发用户参与</w:t>
      </w:r>
      <w:r>
        <w:rPr>
          <w:rFonts w:ascii="SimSun" w:hAnsi="SimSun" w:eastAsia="SimSun" w:cs="SimSun"/>
          <w:sz w:val="22"/>
          <w:szCs w:val="22"/>
          <w:spacing w:val="-5"/>
        </w:rPr>
        <w:t>、分享、传播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的完整运营过程。在数字化时代，商业银行</w:t>
      </w:r>
      <w:r>
        <w:rPr>
          <w:rFonts w:ascii="SimSun" w:hAnsi="SimSun" w:eastAsia="SimSun" w:cs="SimSun"/>
          <w:sz w:val="22"/>
          <w:szCs w:val="22"/>
          <w:spacing w:val="-6"/>
        </w:rPr>
        <w:t>借鉴互联网内容运营的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经验，力求对客户的有效触达、有效识别、有效反馈。在尝试</w:t>
      </w:r>
      <w:r>
        <w:rPr>
          <w:rFonts w:ascii="SimSun" w:hAnsi="SimSun" w:eastAsia="SimSun" w:cs="SimSun"/>
          <w:sz w:val="22"/>
          <w:szCs w:val="22"/>
          <w:spacing w:val="-13"/>
        </w:rPr>
        <w:t>内容运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营之初，商业银行多采用直接效仿互联网企业的模式</w:t>
      </w:r>
      <w:r>
        <w:rPr>
          <w:rFonts w:ascii="SimSun" w:hAnsi="SimSun" w:eastAsia="SimSun" w:cs="SimSun"/>
          <w:sz w:val="22"/>
          <w:szCs w:val="22"/>
          <w:spacing w:val="-13"/>
        </w:rPr>
        <w:t>进行运营，但由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于两者属性存在天然差异，因此在商业银行尝试初期，基本上都是多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劳而无功。实际上，内容运营能力的打造需要企业充分地考量自身的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产品属性、商业模式、存量构成等特性，内容运营需要量身而定才可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行之有效。</w:t>
      </w:r>
    </w:p>
    <w:p>
      <w:pPr>
        <w:ind w:firstLine="409"/>
        <w:spacing w:before="12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对于商业银行而言，其产品属于低频工具型，追求的</w:t>
      </w:r>
      <w:r>
        <w:rPr>
          <w:rFonts w:ascii="SimSun" w:hAnsi="SimSun" w:eastAsia="SimSun" w:cs="SimSun"/>
          <w:sz w:val="22"/>
          <w:szCs w:val="22"/>
          <w:spacing w:val="-5"/>
        </w:rPr>
        <w:t>是综合经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营价值提升；其存量业务庞大，追求的是高价值人群。因此商业银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行的互联网运营需求不应单纯追逐高MAU(Monthly</w:t>
      </w:r>
      <w:r>
        <w:rPr>
          <w:rFonts w:ascii="SimSun" w:hAnsi="SimSun" w:eastAsia="SimSun" w:cs="SimSun"/>
          <w:sz w:val="22"/>
          <w:szCs w:val="22"/>
          <w:spacing w:val="8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Active</w:t>
      </w:r>
      <w:r>
        <w:rPr>
          <w:rFonts w:ascii="SimSun" w:hAnsi="SimSun" w:eastAsia="SimSun" w:cs="SimSun"/>
          <w:sz w:val="22"/>
          <w:szCs w:val="22"/>
          <w:spacing w:val="8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User)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DAU(Daily   Active    User),</w:t>
      </w:r>
      <w:r>
        <w:rPr>
          <w:rFonts w:ascii="SimSun" w:hAnsi="SimSun" w:eastAsia="SimSun" w:cs="SimSun"/>
          <w:sz w:val="22"/>
          <w:szCs w:val="22"/>
          <w:spacing w:val="-1"/>
        </w:rPr>
        <w:t>而更应重点关注</w:t>
      </w:r>
      <w:r>
        <w:rPr>
          <w:rFonts w:ascii="SimSun" w:hAnsi="SimSun" w:eastAsia="SimSun" w:cs="SimSun"/>
          <w:sz w:val="22"/>
          <w:szCs w:val="22"/>
          <w:spacing w:val="-2"/>
        </w:rPr>
        <w:t>经营效率的长效提升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及与客户的高质量连接。从科技能力来看，大部分银行科技自主开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发能力较为薄弱，且本身用户流量规模较小，难以如互联</w:t>
      </w:r>
      <w:r>
        <w:rPr>
          <w:rFonts w:ascii="SimSun" w:hAnsi="SimSun" w:eastAsia="SimSun" w:cs="SimSun"/>
          <w:sz w:val="22"/>
          <w:szCs w:val="22"/>
          <w:spacing w:val="-5"/>
        </w:rPr>
        <w:t>网企业一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般借助流量平台、通过一场运营活动而实现业务的爆发式增长。因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此，为实现更有效的内容运营，商业银行应更多地以用户稳健增长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及存量用户体验提升为运营目标。</w:t>
      </w:r>
    </w:p>
    <w:p>
      <w:pPr>
        <w:ind w:right="39" w:firstLine="409"/>
        <w:spacing w:before="14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在商业银行已经开展的探索中，以下三个方面的实践把握住了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银行内容运营的关键要素，通过有针对性地解决痛点问题、升级能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力，能够有效实现客户规模的拓展。与此同时，这些实践可以进一</w:t>
      </w:r>
    </w:p>
    <w:p>
      <w:pPr>
        <w:spacing w:line="219" w:lineRule="auto"/>
        <w:sectPr>
          <w:footerReference w:type="default" r:id="rId81"/>
          <w:pgSz w:w="7870" w:h="11480"/>
          <w:pgMar w:top="400" w:right="851" w:bottom="568" w:left="720" w:header="0" w:footer="4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3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54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步优化发展，将有助于商业银行挖掘内容运营的</w:t>
      </w:r>
      <w:r>
        <w:rPr>
          <w:rFonts w:ascii="SimSun" w:hAnsi="SimSun" w:eastAsia="SimSun" w:cs="SimSun"/>
          <w:sz w:val="22"/>
          <w:szCs w:val="22"/>
          <w:spacing w:val="-9"/>
        </w:rPr>
        <w:t>更大潜力。</w:t>
      </w:r>
    </w:p>
    <w:p>
      <w:pPr>
        <w:ind w:right="5" w:firstLine="399"/>
        <w:spacing w:before="10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(1)线上与线下一体化。银行内部业务产品众多，渠道功能差异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化明显，同一个客户在不同渠道的体验千差万别，因此银行业在积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极进行线上与线下一体化升级建设。线上与线下一体化不仅是要消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除体验上的差异，背后的实质是要统一不同的业务流程和</w:t>
      </w:r>
      <w:r>
        <w:rPr>
          <w:rFonts w:ascii="SimSun" w:hAnsi="SimSun" w:eastAsia="SimSun" w:cs="SimSun"/>
          <w:sz w:val="22"/>
          <w:szCs w:val="22"/>
          <w:spacing w:val="-5"/>
        </w:rPr>
        <w:t>客户的操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作习惯。内容运营应从业务本身流程和功能设计上进行升级优化，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如此才能形成良好的客户体验。</w:t>
      </w:r>
    </w:p>
    <w:p>
      <w:pPr>
        <w:ind w:firstLine="399"/>
        <w:spacing w:before="14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(2)加强科技基础设施建设。目前随着金融科技的发展及“80 </w:t>
      </w:r>
      <w:r>
        <w:rPr>
          <w:rFonts w:ascii="SimSun" w:hAnsi="SimSun" w:eastAsia="SimSun" w:cs="SimSun"/>
          <w:sz w:val="22"/>
          <w:szCs w:val="22"/>
          <w:spacing w:val="-8"/>
        </w:rPr>
        <w:t>后” “90后”用户习惯的培养，商业银行也在紧跟时代</w:t>
      </w:r>
      <w:r>
        <w:rPr>
          <w:rFonts w:ascii="SimSun" w:hAnsi="SimSun" w:eastAsia="SimSun" w:cs="SimSun"/>
          <w:sz w:val="22"/>
          <w:szCs w:val="22"/>
          <w:spacing w:val="-9"/>
        </w:rPr>
        <w:t>潮流，大力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加强科技基础设施建设，完善内容运营基础，提升客户体验。比如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生物识别技术、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OCR(Optical   Character    Recognition)</w:t>
      </w:r>
      <w:r>
        <w:rPr>
          <w:rFonts w:ascii="SimSun" w:hAnsi="SimSun" w:eastAsia="SimSun" w:cs="SimSun"/>
          <w:sz w:val="22"/>
          <w:szCs w:val="22"/>
          <w:spacing w:val="-3"/>
        </w:rPr>
        <w:t>、数据采集与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分析产品，要能够实现在各个渠道上进行埋点采集必</w:t>
      </w:r>
      <w:r>
        <w:rPr>
          <w:rFonts w:ascii="SimSun" w:hAnsi="SimSun" w:eastAsia="SimSun" w:cs="SimSun"/>
          <w:sz w:val="22"/>
          <w:szCs w:val="22"/>
          <w:spacing w:val="-6"/>
        </w:rPr>
        <w:t>要的用户行为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数据，在数据采集后要能进行客户行为分析，并可</w:t>
      </w:r>
      <w:r>
        <w:rPr>
          <w:rFonts w:ascii="SimSun" w:hAnsi="SimSun" w:eastAsia="SimSun" w:cs="SimSun"/>
          <w:sz w:val="22"/>
          <w:szCs w:val="22"/>
          <w:spacing w:val="-6"/>
        </w:rPr>
        <w:t>以结合客户的交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易数据和外部数据等进行多维度的分析与统计，从而形成完整的客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户画像，助力客户的维系和运营。</w:t>
      </w:r>
    </w:p>
    <w:p>
      <w:pPr>
        <w:ind w:right="8" w:firstLine="399"/>
        <w:spacing w:before="15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(3)加强营销能力的提升。商业银行开展的营销活动一般很难有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效地统计活动效果，且存在持续时间短、受众面不足等问题。为了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实现运营工作的有效开展，商业银行在不断提升自身的营销能力，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包括探索数据化营销系统的建设，短信、微信消息的推送，</w:t>
      </w:r>
      <w:r>
        <w:rPr>
          <w:rFonts w:ascii="SimSun" w:hAnsi="SimSun" w:eastAsia="SimSun" w:cs="SimSun"/>
          <w:sz w:val="22"/>
          <w:szCs w:val="22"/>
          <w:spacing w:val="-6"/>
        </w:rPr>
        <w:t>营销活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动效果的统计，营销人员的活动配置等都起到了有效支撑的作用。</w:t>
      </w:r>
    </w:p>
    <w:p>
      <w:pPr>
        <w:pStyle w:val="BodyText"/>
        <w:spacing w:line="449" w:lineRule="auto"/>
        <w:rPr/>
      </w:pPr>
      <w:r/>
    </w:p>
    <w:p>
      <w:pPr>
        <w:ind w:left="40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(二)开放场景渠道、跨界融合生态化</w:t>
      </w:r>
    </w:p>
    <w:p>
      <w:pPr>
        <w:pStyle w:val="BodyText"/>
        <w:spacing w:line="426" w:lineRule="auto"/>
        <w:rPr/>
      </w:pPr>
      <w:r/>
    </w:p>
    <w:p>
      <w:pPr>
        <w:ind w:right="8"/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近年来，金融供需模式正在悄然发生变革，改变着原来“等机</w:t>
      </w:r>
    </w:p>
    <w:p>
      <w:pPr>
        <w:spacing w:line="219" w:lineRule="auto"/>
        <w:sectPr>
          <w:footerReference w:type="default" r:id="rId82"/>
          <w:pgSz w:w="7870" w:h="11480"/>
          <w:pgMar w:top="400" w:right="880" w:bottom="625" w:left="720" w:header="0" w:footer="47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4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7"/>
        </w:rPr>
        <w:t>第三章</w:t>
      </w:r>
      <w:r>
        <w:rPr>
          <w:rFonts w:ascii="SimHei" w:hAnsi="SimHei" w:eastAsia="SimHei" w:cs="SimHei"/>
          <w:sz w:val="17"/>
          <w:szCs w:val="17"/>
          <w:spacing w:val="-7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7"/>
        </w:rPr>
        <w:t>本土实践：国内银行的数字化转型探索与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经验</w:t>
      </w:r>
    </w:p>
    <w:p>
      <w:pPr>
        <w:pStyle w:val="BodyText"/>
        <w:spacing w:line="346" w:lineRule="auto"/>
        <w:rPr/>
      </w:pPr>
      <w:r/>
    </w:p>
    <w:p>
      <w:pPr>
        <w:ind w:right="22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遇”的思维模式，传统银行与互联网金融融合已成为最重要的途径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之一，二者的融合点即是场景金融。场景金融不仅是</w:t>
      </w:r>
      <w:r>
        <w:rPr>
          <w:rFonts w:ascii="SimSun" w:hAnsi="SimSun" w:eastAsia="SimSun" w:cs="SimSun"/>
          <w:sz w:val="22"/>
          <w:szCs w:val="22"/>
          <w:spacing w:val="-6"/>
        </w:rPr>
        <w:t>商业银行在市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场决定论下支持供给侧结构性改革的战略思路，更是组织管理变革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的导向、业务发展的落脚点。商业银行开展场景金融需从战略制 </w:t>
      </w:r>
      <w:r>
        <w:rPr>
          <w:rFonts w:ascii="SimSun" w:hAnsi="SimSun" w:eastAsia="SimSun" w:cs="SimSun"/>
          <w:sz w:val="22"/>
          <w:szCs w:val="22"/>
          <w:spacing w:val="-5"/>
        </w:rPr>
        <w:t>定、经营理念转变、组织机制变革、产品与服务模式创新等多维度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同步推行。在众多探索与实践中，开放银行和超级App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是我国商业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银行实现开放生态化的两大重点。</w:t>
      </w:r>
    </w:p>
    <w:p>
      <w:pPr>
        <w:pStyle w:val="BodyText"/>
        <w:spacing w:line="261" w:lineRule="auto"/>
        <w:rPr/>
      </w:pPr>
      <w:r/>
    </w:p>
    <w:p>
      <w:pPr>
        <w:ind w:left="403"/>
        <w:spacing w:before="72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1.开放银行</w:t>
      </w:r>
    </w:p>
    <w:p>
      <w:pPr>
        <w:ind w:right="14" w:firstLine="400"/>
        <w:spacing w:before="31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虽然多数银行已经拥有了自己的网上银行、手机银行等线上渠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道，但基于银行线上渠道的金融服务模式仍面临许多问题。例如，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银行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App</w:t>
      </w:r>
      <w:r>
        <w:rPr>
          <w:rFonts w:ascii="SimSun" w:hAnsi="SimSun" w:eastAsia="SimSun" w:cs="SimSun"/>
          <w:sz w:val="22"/>
          <w:szCs w:val="22"/>
          <w:spacing w:val="-3"/>
        </w:rPr>
        <w:t>的生态环境相对封闭，使用频率低，同质化严重，难以吸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引新客户，其中最重要的是无法满足客户日益增长和个性化的金融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服务需求。因此，银行的思维模式必须从“经</w:t>
      </w:r>
      <w:r>
        <w:rPr>
          <w:rFonts w:ascii="SimSun" w:hAnsi="SimSun" w:eastAsia="SimSun" w:cs="SimSun"/>
          <w:sz w:val="22"/>
          <w:szCs w:val="22"/>
          <w:spacing w:val="-5"/>
        </w:rPr>
        <w:t>营客户”向“服务用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户”转变，提升对用户体验的重视。从“客户”到“用户”,</w:t>
      </w:r>
      <w:r>
        <w:rPr>
          <w:rFonts w:ascii="SimSun" w:hAnsi="SimSun" w:eastAsia="SimSun" w:cs="SimSun"/>
          <w:sz w:val="22"/>
          <w:szCs w:val="22"/>
          <w:spacing w:val="-2"/>
        </w:rPr>
        <w:t>表面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上只有一字之差，其实质则是深层次服务理念的变革与重塑。</w:t>
      </w:r>
    </w:p>
    <w:p>
      <w:pPr>
        <w:ind w:right="30" w:firstLine="400"/>
        <w:spacing w:before="15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为满足用户对方便快捷、无处不在的金融服务的需求，越来越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多的银行开始从自己的封闭生态中走出去，积极与各平台合作，将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自身产品、服务等嵌入到平台合作方，从而将金融服务融入各方场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景，成为“场景背后的银行”,使用户在场景中获得个</w:t>
      </w:r>
      <w:r>
        <w:rPr>
          <w:rFonts w:ascii="SimSun" w:hAnsi="SimSun" w:eastAsia="SimSun" w:cs="SimSun"/>
          <w:sz w:val="22"/>
          <w:szCs w:val="22"/>
          <w:spacing w:val="-2"/>
        </w:rPr>
        <w:t>性化、专业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性的银行服务。通过这种方式，银行服务的边界被进一步打破，真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正实现“无处不在”的银行服务。在这种趋势下，数字银行将不再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是一个场所，而是一种行为。特别是零售银行业务，将不再单单提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供存、贷、汇等传统金融服务，而是更加注重生活场景的渗透，强</w:t>
      </w:r>
    </w:p>
    <w:p>
      <w:pPr>
        <w:spacing w:line="218" w:lineRule="auto"/>
        <w:sectPr>
          <w:footerReference w:type="default" r:id="rId83"/>
          <w:pgSz w:w="7870" w:h="11480"/>
          <w:pgMar w:top="400" w:right="918" w:bottom="609" w:left="679" w:header="0" w:footer="44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44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调用户服务，以更加包容和开放的理念发展业务。</w:t>
      </w:r>
    </w:p>
    <w:p>
      <w:pPr>
        <w:ind w:firstLine="399"/>
        <w:spacing w:before="13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在“未来银行即服务”的趋势下，银行将从为用户提供金融服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务的实体机构，逐渐转变为嵌入各种场景、渠道的金融服务提供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商。所谓“银行的场景化”是指银行借助移动互联网和</w:t>
      </w:r>
      <w:r>
        <w:rPr>
          <w:rFonts w:ascii="SimSun" w:hAnsi="SimSun" w:eastAsia="SimSun" w:cs="SimSun"/>
          <w:sz w:val="22"/>
          <w:szCs w:val="22"/>
          <w:spacing w:val="-5"/>
        </w:rPr>
        <w:t>数字技术，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将快捷、便利的金融服务融入日常生活工作之</w:t>
      </w:r>
      <w:r>
        <w:rPr>
          <w:rFonts w:ascii="SimSun" w:hAnsi="SimSun" w:eastAsia="SimSun" w:cs="SimSun"/>
          <w:sz w:val="22"/>
          <w:szCs w:val="22"/>
          <w:spacing w:val="-5"/>
        </w:rPr>
        <w:t>中，通过日常生活的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场景，向用户提供金融服务。在过去传统的线下网点时代，银行竞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争的是时间和空间，银行网点覆盖范围广、数量多、效率高、排队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少是银行的优势所在。而在数字化、场景化时代，银行服务的竞争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核心是场景，应用场景更丰富、客户体验更优的银行能赢得更多客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户。在这样的背景下，跨业态构建场景化生态成为银行业新的竞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争点。</w:t>
      </w:r>
    </w:p>
    <w:p>
      <w:pPr>
        <w:ind w:right="8" w:firstLine="399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在行业离柜率提升、客户流动性大的背景下，开放银行等场景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化生态的服务模式被视为传统银行在数字化时代转</w:t>
      </w:r>
      <w:r>
        <w:rPr>
          <w:rFonts w:ascii="SimSun" w:hAnsi="SimSun" w:eastAsia="SimSun" w:cs="SimSun"/>
          <w:sz w:val="22"/>
          <w:szCs w:val="22"/>
          <w:spacing w:val="-6"/>
        </w:rPr>
        <w:t>型的可行思路。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借助开放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API</w:t>
      </w:r>
      <w:r>
        <w:rPr>
          <w:rFonts w:ascii="Times New Roman" w:hAnsi="Times New Roman" w:eastAsia="Times New Roman" w:cs="Times New Roma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SDK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H5</w:t>
      </w:r>
      <w:r>
        <w:rPr>
          <w:rFonts w:ascii="SimSun" w:hAnsi="SimSun" w:eastAsia="SimSun" w:cs="SimSun"/>
          <w:sz w:val="22"/>
          <w:szCs w:val="22"/>
          <w:spacing w:val="-4"/>
        </w:rPr>
        <w:t>等成熟的技术手段及分布式的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IT</w:t>
      </w:r>
      <w:r>
        <w:rPr>
          <w:rFonts w:ascii="SimSun" w:hAnsi="SimSun" w:eastAsia="SimSun" w:cs="SimSun"/>
          <w:sz w:val="22"/>
          <w:szCs w:val="22"/>
          <w:spacing w:val="-4"/>
        </w:rPr>
        <w:t>架构，银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行能够打破原有的服务边界，开放自身金融能力，实现与合作伙伴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的连接。这种模式使得银行将自身金融服务无</w:t>
      </w:r>
      <w:r>
        <w:rPr>
          <w:rFonts w:ascii="SimSun" w:hAnsi="SimSun" w:eastAsia="SimSun" w:cs="SimSun"/>
          <w:sz w:val="22"/>
          <w:szCs w:val="22"/>
          <w:spacing w:val="-6"/>
        </w:rPr>
        <w:t>缝地融入个人和企业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日常生活、交易的各种场景，在为更广的客户群体提供专业的金融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服务的同时，也拓展了自身的获客渠道、提升了用户黏性。开放银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行等场景化生态具有以下几个突出特点。</w:t>
      </w:r>
    </w:p>
    <w:p>
      <w:pPr>
        <w:ind w:left="399"/>
        <w:spacing w:before="16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1)以开放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API</w:t>
      </w:r>
      <w:r>
        <w:rPr>
          <w:rFonts w:ascii="Times New Roman" w:hAnsi="Times New Roman" w:eastAsia="Times New Roman" w:cs="Times New Roma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SDK</w:t>
      </w:r>
      <w:r>
        <w:rPr>
          <w:rFonts w:ascii="Times New Roman" w:hAnsi="Times New Roman" w:eastAsia="Times New Roman" w:cs="Times New Roman"/>
          <w:sz w:val="22"/>
          <w:szCs w:val="22"/>
          <w:spacing w:val="-3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H5</w:t>
      </w:r>
      <w:r>
        <w:rPr>
          <w:rFonts w:ascii="SimSun" w:hAnsi="SimSun" w:eastAsia="SimSun" w:cs="SimSun"/>
          <w:sz w:val="22"/>
          <w:szCs w:val="22"/>
          <w:spacing w:val="-5"/>
        </w:rPr>
        <w:t>为手段</w:t>
      </w:r>
    </w:p>
    <w:p>
      <w:pPr>
        <w:ind w:right="8" w:firstLine="399"/>
        <w:spacing w:before="107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近年来开放</w:t>
      </w:r>
      <w:r>
        <w:rPr>
          <w:rFonts w:ascii="Times New Roman" w:hAnsi="Times New Roman" w:eastAsia="Times New Roman" w:cs="Times New Roman"/>
          <w:sz w:val="22"/>
          <w:szCs w:val="22"/>
        </w:rPr>
        <w:t>API</w:t>
      </w:r>
      <w:r>
        <w:rPr>
          <w:rFonts w:ascii="Times New Roman" w:hAnsi="Times New Roman" w:eastAsia="Times New Roman" w:cs="Times New Roman"/>
          <w:sz w:val="22"/>
          <w:szCs w:val="22"/>
          <w:spacing w:val="-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、</w:t>
      </w:r>
      <w:r>
        <w:rPr>
          <w:rFonts w:ascii="Times New Roman" w:hAnsi="Times New Roman" w:eastAsia="Times New Roman" w:cs="Times New Roman"/>
          <w:sz w:val="22"/>
          <w:szCs w:val="22"/>
        </w:rPr>
        <w:t>SDK</w:t>
      </w:r>
      <w:r>
        <w:rPr>
          <w:rFonts w:ascii="Times New Roman" w:hAnsi="Times New Roman" w:eastAsia="Times New Roman" w:cs="Times New Roman"/>
          <w:sz w:val="22"/>
          <w:szCs w:val="22"/>
          <w:spacing w:val="30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及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H5</w:t>
      </w:r>
      <w:r>
        <w:rPr>
          <w:rFonts w:ascii="SimSun" w:hAnsi="SimSun" w:eastAsia="SimSun" w:cs="SimSun"/>
          <w:sz w:val="22"/>
          <w:szCs w:val="22"/>
          <w:spacing w:val="2"/>
        </w:rPr>
        <w:t>技术发展的日趋成熟为开放银行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的发展奠定了坚实的技术基础。通过在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SDK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环境下调用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API</w:t>
      </w:r>
      <w:r>
        <w:rPr>
          <w:rFonts w:ascii="SimSun" w:hAnsi="SimSun" w:eastAsia="SimSun" w:cs="SimSun"/>
          <w:sz w:val="22"/>
          <w:szCs w:val="22"/>
          <w:spacing w:val="-3"/>
        </w:rPr>
        <w:t>数据接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口，可以实现金融机构与外部平台之间的数据共享，如表3-1所示。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对银行来讲，采用这类成熟的接口技术具有以下两个优势：第一，</w:t>
      </w:r>
    </w:p>
    <w:p>
      <w:pPr>
        <w:spacing w:line="218" w:lineRule="auto"/>
        <w:sectPr>
          <w:footerReference w:type="default" r:id="rId84"/>
          <w:pgSz w:w="7870" w:h="11480"/>
          <w:pgMar w:top="400" w:right="879" w:bottom="658" w:left="730" w:header="0" w:footer="5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22"/>
        <w:spacing w:before="1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第三章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本土实践：国内银行的数字化转型探索与经验</w:t>
      </w:r>
    </w:p>
    <w:p>
      <w:pPr>
        <w:pStyle w:val="BodyText"/>
        <w:spacing w:line="345" w:lineRule="auto"/>
        <w:rPr/>
      </w:pPr>
      <w:r/>
    </w:p>
    <w:p>
      <w:pPr>
        <w:ind w:right="17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在增加数据的共享性和扩展性的同时，银行无须对原有核心系统做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大幅度修改，符合银行对业务连续性和安全性的要求。第二， API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可以实现分层管理，根据接口数据的权限可以分为对外公开层、对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合作伙伴层和对内不公开层三类。这种分层管理可以在确保共享范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围内数据安全的前提下帮助银行实现数据共享。</w:t>
      </w:r>
    </w:p>
    <w:p>
      <w:pPr>
        <w:ind w:left="1782"/>
        <w:spacing w:before="193" w:line="221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2"/>
        </w:rPr>
        <w:t>表3-1</w:t>
      </w:r>
      <w:r>
        <w:rPr>
          <w:rFonts w:ascii="SimHei" w:hAnsi="SimHei" w:eastAsia="SimHei" w:cs="SimHei"/>
          <w:sz w:val="19"/>
          <w:szCs w:val="19"/>
          <w:spacing w:val="73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2"/>
        </w:rPr>
        <w:t>场景化生态主要技术手段</w:t>
      </w:r>
    </w:p>
    <w:p>
      <w:pPr>
        <w:spacing w:line="34" w:lineRule="exact"/>
        <w:rPr/>
      </w:pPr>
      <w:r/>
    </w:p>
    <w:tbl>
      <w:tblPr>
        <w:tblStyle w:val="TableNormal"/>
        <w:tblW w:w="625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60"/>
        <w:gridCol w:w="2190"/>
        <w:gridCol w:w="1570"/>
        <w:gridCol w:w="1530"/>
      </w:tblGrid>
      <w:tr>
        <w:trPr>
          <w:trHeight w:val="264" w:hRule="atLeast"/>
        </w:trPr>
        <w:tc>
          <w:tcPr>
            <w:tcW w:w="960" w:type="dxa"/>
            <w:vAlign w:val="top"/>
            <w:tcBorders>
              <w:left w:val="nil"/>
            </w:tcBorders>
          </w:tcPr>
          <w:p>
            <w:pPr>
              <w:pStyle w:val="TableText"/>
              <w:ind w:left="142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技术方式</w:t>
            </w:r>
          </w:p>
        </w:tc>
        <w:tc>
          <w:tcPr>
            <w:tcW w:w="2190" w:type="dxa"/>
            <w:vAlign w:val="top"/>
          </w:tcPr>
          <w:p>
            <w:pPr>
              <w:pStyle w:val="TableText"/>
              <w:ind w:left="917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5"/>
              </w:rPr>
              <w:t>定义</w:t>
            </w:r>
          </w:p>
        </w:tc>
        <w:tc>
          <w:tcPr>
            <w:tcW w:w="1570" w:type="dxa"/>
            <w:vAlign w:val="top"/>
          </w:tcPr>
          <w:p>
            <w:pPr>
              <w:pStyle w:val="TableText"/>
              <w:ind w:left="437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使用方式</w:t>
            </w:r>
          </w:p>
        </w:tc>
        <w:tc>
          <w:tcPr>
            <w:tcW w:w="1530" w:type="dxa"/>
            <w:vAlign w:val="top"/>
            <w:tcBorders>
              <w:right w:val="nil"/>
            </w:tcBorders>
          </w:tcPr>
          <w:p>
            <w:pPr>
              <w:pStyle w:val="TableText"/>
              <w:ind w:left="247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可定制化程度</w:t>
            </w:r>
          </w:p>
        </w:tc>
      </w:tr>
      <w:tr>
        <w:trPr>
          <w:trHeight w:val="1075" w:hRule="atLeast"/>
        </w:trPr>
        <w:tc>
          <w:tcPr>
            <w:tcW w:w="960" w:type="dxa"/>
            <w:vAlign w:val="top"/>
            <w:tcBorders>
              <w:left w:val="nil"/>
            </w:tcBorders>
          </w:tcPr>
          <w:p>
            <w:pPr>
              <w:spacing w:line="4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9"/>
              <w:spacing w:before="5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开放API</w:t>
            </w:r>
          </w:p>
        </w:tc>
        <w:tc>
          <w:tcPr>
            <w:tcW w:w="2190" w:type="dxa"/>
            <w:vAlign w:val="top"/>
          </w:tcPr>
          <w:p>
            <w:pPr>
              <w:pStyle w:val="TableText"/>
              <w:ind w:left="65" w:right="57"/>
              <w:spacing w:before="37" w:line="27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提供一组可以获得银行产品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和服务的数据接口，合作伙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伴可以通过该接口把银行产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品和服务嵌入自身产品中</w:t>
            </w:r>
          </w:p>
        </w:tc>
        <w:tc>
          <w:tcPr>
            <w:tcW w:w="1570" w:type="dxa"/>
            <w:vAlign w:val="top"/>
          </w:tcPr>
          <w:p>
            <w:pPr>
              <w:pStyle w:val="TableText"/>
              <w:ind w:left="15"/>
              <w:spacing w:before="196" w:line="26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银行提供产品和服务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的接口，由场景平台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根据需求定制</w:t>
            </w:r>
          </w:p>
        </w:tc>
        <w:tc>
          <w:tcPr>
            <w:tcW w:w="1530" w:type="dxa"/>
            <w:vAlign w:val="top"/>
            <w:tcBorders>
              <w:right w:val="nil"/>
            </w:tcBorders>
          </w:tcPr>
          <w:p>
            <w:pPr>
              <w:pStyle w:val="TableText"/>
              <w:ind w:left="64" w:right="95" w:firstLine="9"/>
              <w:spacing w:before="197" w:line="26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最高，第三方可根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</w:rPr>
              <w:t>据自己的需求组建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应用程序</w:t>
            </w:r>
          </w:p>
        </w:tc>
      </w:tr>
      <w:tr>
        <w:trPr>
          <w:trHeight w:val="807" w:hRule="atLeast"/>
        </w:trPr>
        <w:tc>
          <w:tcPr>
            <w:tcW w:w="960" w:type="dxa"/>
            <w:vAlign w:val="top"/>
            <w:tcBorders>
              <w:left w:val="nil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49"/>
              <w:spacing w:before="55" w:line="18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SDK</w:t>
            </w:r>
          </w:p>
        </w:tc>
        <w:tc>
          <w:tcPr>
            <w:tcW w:w="2190" w:type="dxa"/>
            <w:vAlign w:val="top"/>
          </w:tcPr>
          <w:p>
            <w:pPr>
              <w:pStyle w:val="TableText"/>
              <w:ind w:left="154" w:right="101" w:hanging="49"/>
              <w:spacing w:before="72" w:line="25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银行的合作伙伴通过</w:t>
            </w:r>
            <w:r>
              <w:rPr>
                <w:sz w:val="17"/>
                <w:szCs w:val="17"/>
              </w:rPr>
              <w:t>SDK</w:t>
            </w:r>
            <w:r>
              <w:rPr>
                <w:sz w:val="17"/>
                <w:szCs w:val="17"/>
                <w:spacing w:val="1"/>
              </w:rPr>
              <w:t>调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用标准API,快速接入银行</w:t>
            </w:r>
          </w:p>
          <w:p>
            <w:pPr>
              <w:pStyle w:val="TableText"/>
              <w:ind w:left="45"/>
              <w:spacing w:before="63" w:line="20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产品及服务</w:t>
            </w:r>
          </w:p>
        </w:tc>
        <w:tc>
          <w:tcPr>
            <w:tcW w:w="1570" w:type="dxa"/>
            <w:vAlign w:val="top"/>
          </w:tcPr>
          <w:p>
            <w:pPr>
              <w:pStyle w:val="TableText"/>
              <w:ind w:left="45" w:right="110"/>
              <w:spacing w:before="51" w:line="27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银行提供开发包，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场景平台根据需要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开发标准化接口</w:t>
            </w:r>
          </w:p>
        </w:tc>
        <w:tc>
          <w:tcPr>
            <w:tcW w:w="153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82" w:firstLine="19"/>
              <w:spacing w:before="203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中等，保留部分可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定制化能力</w:t>
            </w:r>
          </w:p>
        </w:tc>
      </w:tr>
      <w:tr>
        <w:trPr>
          <w:trHeight w:val="533" w:hRule="atLeast"/>
        </w:trPr>
        <w:tc>
          <w:tcPr>
            <w:tcW w:w="960" w:type="dxa"/>
            <w:vAlign w:val="top"/>
            <w:tcBorders>
              <w:left w:val="nil"/>
            </w:tcBorders>
          </w:tcPr>
          <w:p>
            <w:pPr>
              <w:pStyle w:val="TableText"/>
              <w:ind w:left="390"/>
              <w:spacing w:before="230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H5</w:t>
            </w:r>
          </w:p>
        </w:tc>
        <w:tc>
          <w:tcPr>
            <w:tcW w:w="2190" w:type="dxa"/>
            <w:vAlign w:val="top"/>
          </w:tcPr>
          <w:p>
            <w:pPr>
              <w:pStyle w:val="TableText"/>
              <w:ind w:left="45" w:right="82" w:firstLine="19"/>
              <w:spacing w:before="64" w:line="24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提供连接到银行产品和服务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的访问链接</w:t>
            </w:r>
          </w:p>
        </w:tc>
        <w:tc>
          <w:tcPr>
            <w:tcW w:w="1570" w:type="dxa"/>
            <w:vAlign w:val="top"/>
          </w:tcPr>
          <w:p>
            <w:pPr>
              <w:pStyle w:val="TableText"/>
              <w:ind w:left="55" w:right="112" w:firstLine="39"/>
              <w:spacing w:before="64" w:line="24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银行提供标准化产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品和服务</w:t>
            </w:r>
          </w:p>
        </w:tc>
        <w:tc>
          <w:tcPr>
            <w:tcW w:w="1530" w:type="dxa"/>
            <w:vAlign w:val="top"/>
            <w:tcBorders>
              <w:right w:val="nil"/>
            </w:tcBorders>
          </w:tcPr>
          <w:p>
            <w:pPr>
              <w:pStyle w:val="TableText"/>
              <w:ind w:left="74"/>
              <w:spacing w:before="184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不提供定制化能力</w:t>
            </w:r>
          </w:p>
        </w:tc>
      </w:tr>
    </w:tbl>
    <w:p>
      <w:pPr>
        <w:pStyle w:val="BodyText"/>
        <w:spacing w:line="352" w:lineRule="auto"/>
        <w:rPr/>
      </w:pPr>
      <w:r/>
    </w:p>
    <w:p>
      <w:pPr>
        <w:ind w:firstLine="430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由于开放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API</w:t>
      </w:r>
      <w:r>
        <w:rPr>
          <w:rFonts w:ascii="SimSun" w:hAnsi="SimSun" w:eastAsia="SimSun" w:cs="SimSun"/>
          <w:sz w:val="22"/>
          <w:szCs w:val="22"/>
          <w:spacing w:val="-1"/>
        </w:rPr>
        <w:t>兼具标准化与安全性的突出特点，在以英国和欧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盟在内的多个国家和地区，监管机构都在推动将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API</w:t>
      </w:r>
      <w:r>
        <w:rPr>
          <w:rFonts w:ascii="SimSun" w:hAnsi="SimSun" w:eastAsia="SimSun" w:cs="SimSun"/>
          <w:sz w:val="22"/>
          <w:szCs w:val="22"/>
          <w:spacing w:val="-2"/>
        </w:rPr>
        <w:t>作为数据共享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统一的标准方式。我国监管层面已开始发布相关指引，从技术层面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和模式层面均肯定了开放银行的创新模式，鼓励银行深化跨界合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作。2019年9月，中国人民银行发布《金融科技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(FinTech) </w:t>
      </w:r>
      <w:r>
        <w:rPr>
          <w:rFonts w:ascii="SimSun" w:hAnsi="SimSun" w:eastAsia="SimSun" w:cs="SimSun"/>
          <w:sz w:val="22"/>
          <w:szCs w:val="22"/>
          <w:spacing w:val="-2"/>
        </w:rPr>
        <w:t>发展规划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(2019—2021年)》,明确指出要求银行拓展金融服务渠道，使</w:t>
      </w:r>
      <w:r>
        <w:rPr>
          <w:rFonts w:ascii="SimSun" w:hAnsi="SimSun" w:eastAsia="SimSun" w:cs="SimSun"/>
          <w:sz w:val="22"/>
          <w:szCs w:val="22"/>
          <w:spacing w:val="-1"/>
        </w:rPr>
        <w:t>用应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用程序编程接口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(API)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、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软件开发工具包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SDK) </w:t>
      </w:r>
      <w:r>
        <w:rPr>
          <w:rFonts w:ascii="SimSun" w:hAnsi="SimSun" w:eastAsia="SimSun" w:cs="SimSun"/>
          <w:sz w:val="22"/>
          <w:szCs w:val="22"/>
          <w:spacing w:val="-2"/>
        </w:rPr>
        <w:t>等手段深化跨界合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作。鼓励银行借助各行业优质渠道资源，打造新型商业范式，构建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开放、合作、共赢的金融服务生态体系，实现资源最大化利用。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2020年2月，中国人民银行正式发布了</w:t>
      </w:r>
      <w:r>
        <w:rPr>
          <w:rFonts w:ascii="SimSun" w:hAnsi="SimSun" w:eastAsia="SimSun" w:cs="SimSun"/>
          <w:sz w:val="22"/>
          <w:szCs w:val="22"/>
          <w:spacing w:val="-1"/>
        </w:rPr>
        <w:t>金融行业标准《商业银行应</w:t>
      </w:r>
    </w:p>
    <w:p>
      <w:pPr>
        <w:spacing w:line="218" w:lineRule="auto"/>
        <w:sectPr>
          <w:footerReference w:type="default" r:id="rId85"/>
          <w:pgSz w:w="7870" w:h="11480"/>
          <w:pgMar w:top="400" w:right="969" w:bottom="548" w:left="629" w:header="0" w:footer="4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2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48" w:lineRule="auto"/>
        <w:rPr/>
      </w:pPr>
      <w:r/>
    </w:p>
    <w:p>
      <w:pPr>
        <w:ind w:right="22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用程序接口安全管理规范》(JR/T  0185—2020)。该标准明确规定了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商业银行</w:t>
      </w:r>
      <w:r>
        <w:rPr>
          <w:rFonts w:ascii="SimSun" w:hAnsi="SimSun" w:eastAsia="SimSun" w:cs="SimSun"/>
          <w:sz w:val="21"/>
          <w:szCs w:val="21"/>
        </w:rPr>
        <w:t>API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接口的类型与安全级别、安全设计、安全部署、安全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集成、安全运维、服务终止与系统下线、安全管理等安全技术与安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全保障的要求，为各商业银行及第三方合作机</w:t>
      </w:r>
      <w:r>
        <w:rPr>
          <w:rFonts w:ascii="SimSun" w:hAnsi="SimSun" w:eastAsia="SimSun" w:cs="SimSun"/>
          <w:sz w:val="21"/>
          <w:szCs w:val="21"/>
          <w:spacing w:val="5"/>
        </w:rPr>
        <w:t>构提供了统一明确的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技术指引。</w:t>
      </w:r>
    </w:p>
    <w:p>
      <w:pPr>
        <w:ind w:left="410"/>
        <w:spacing w:before="1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2)以平台合作为模式</w:t>
      </w:r>
    </w:p>
    <w:p>
      <w:pPr>
        <w:ind w:right="15" w:firstLine="410"/>
        <w:spacing w:before="14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银行以平台合作化、金融服务场景化为模式。早期银行基于线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下的网点运营模式，展业的重心在于拓展实体网点，通过异地扩张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来触达更多的客户。</w:t>
      </w:r>
    </w:p>
    <w:p>
      <w:pPr>
        <w:ind w:right="39" w:firstLine="410"/>
        <w:spacing w:before="142" w:line="33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现如今，银行将金融服务融入各方场景，形成合作、共享的平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台生态，客户可在任意时间、任意场景获得个性化的银行服务，如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表3-2所示。</w:t>
      </w:r>
    </w:p>
    <w:p>
      <w:pPr>
        <w:ind w:left="1482"/>
        <w:spacing w:before="184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4"/>
          <w:w w:val="97"/>
        </w:rPr>
        <w:t>表3-2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4"/>
          <w:w w:val="97"/>
        </w:rPr>
        <w:t>商业银行金融服务模式演进历程</w:t>
      </w:r>
    </w:p>
    <w:p>
      <w:pPr>
        <w:spacing w:line="20" w:lineRule="exact"/>
        <w:rPr/>
      </w:pPr>
      <w:r/>
    </w:p>
    <w:tbl>
      <w:tblPr>
        <w:tblStyle w:val="TableNormal"/>
        <w:tblW w:w="6249" w:type="dxa"/>
        <w:tblInd w:w="4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289"/>
        <w:gridCol w:w="2140"/>
        <w:gridCol w:w="2820"/>
      </w:tblGrid>
      <w:tr>
        <w:trPr>
          <w:trHeight w:val="284" w:hRule="atLeast"/>
        </w:trPr>
        <w:tc>
          <w:tcPr>
            <w:tcW w:w="1289" w:type="dxa"/>
            <w:vAlign w:val="top"/>
            <w:tcBorders>
              <w:left w:val="nil"/>
            </w:tcBorders>
          </w:tcPr>
          <w:p>
            <w:pPr>
              <w:pStyle w:val="TableText"/>
              <w:ind w:left="302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发展模式</w:t>
            </w:r>
          </w:p>
        </w:tc>
        <w:tc>
          <w:tcPr>
            <w:tcW w:w="2140" w:type="dxa"/>
            <w:vAlign w:val="top"/>
          </w:tcPr>
          <w:p>
            <w:pPr>
              <w:pStyle w:val="TableText"/>
              <w:ind w:left="728"/>
              <w:spacing w:before="6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发展重心</w:t>
            </w:r>
          </w:p>
        </w:tc>
        <w:tc>
          <w:tcPr>
            <w:tcW w:w="2820" w:type="dxa"/>
            <w:vAlign w:val="top"/>
            <w:tcBorders>
              <w:right w:val="nil"/>
            </w:tcBorders>
          </w:tcPr>
          <w:p>
            <w:pPr>
              <w:pStyle w:val="TableText"/>
              <w:ind w:left="898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优、劣势描述</w:t>
            </w:r>
          </w:p>
        </w:tc>
      </w:tr>
      <w:tr>
        <w:trPr>
          <w:trHeight w:val="807" w:hRule="atLeast"/>
        </w:trPr>
        <w:tc>
          <w:tcPr>
            <w:tcW w:w="1289" w:type="dxa"/>
            <w:vAlign w:val="top"/>
            <w:tcBorders>
              <w:left w:val="nil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0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网点模式</w:t>
            </w:r>
          </w:p>
        </w:tc>
        <w:tc>
          <w:tcPr>
            <w:tcW w:w="2140" w:type="dxa"/>
            <w:vAlign w:val="top"/>
          </w:tcPr>
          <w:p>
            <w:pPr>
              <w:pStyle w:val="TableText"/>
              <w:ind w:left="25" w:right="110" w:firstLine="100"/>
              <w:spacing w:before="197" w:line="25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线下渠道，重心在于账户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增量和网点拓展</w:t>
            </w:r>
          </w:p>
        </w:tc>
        <w:tc>
          <w:tcPr>
            <w:tcW w:w="282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48" w:firstLine="150"/>
              <w:spacing w:before="78" w:line="260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设立实体网点需要大量人力、物</w:t>
            </w:r>
            <w:r>
              <w:rPr>
                <w:sz w:val="17"/>
                <w:szCs w:val="17"/>
                <w:spacing w:val="1"/>
              </w:rPr>
              <w:t xml:space="preserve">  </w:t>
            </w:r>
            <w:r>
              <w:rPr>
                <w:sz w:val="17"/>
                <w:szCs w:val="17"/>
                <w:spacing w:val="3"/>
              </w:rPr>
              <w:t>力、财力，成本高昂；难以匹配客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户高效、便捷的服务需求</w:t>
            </w:r>
          </w:p>
        </w:tc>
      </w:tr>
      <w:tr>
        <w:trPr>
          <w:trHeight w:val="797" w:hRule="atLeast"/>
        </w:trPr>
        <w:tc>
          <w:tcPr>
            <w:tcW w:w="1289" w:type="dxa"/>
            <w:vAlign w:val="top"/>
            <w:tcBorders>
              <w:left w:val="nil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电子银行模式</w:t>
            </w:r>
          </w:p>
        </w:tc>
        <w:tc>
          <w:tcPr>
            <w:tcW w:w="2140" w:type="dxa"/>
            <w:vAlign w:val="top"/>
          </w:tcPr>
          <w:p>
            <w:pPr>
              <w:pStyle w:val="TableText"/>
              <w:ind w:left="125"/>
              <w:spacing w:before="81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线上渠道，重心在于自建</w:t>
            </w:r>
          </w:p>
          <w:p>
            <w:pPr>
              <w:pStyle w:val="TableText"/>
              <w:ind w:left="35" w:right="139" w:firstLine="90"/>
              <w:spacing w:before="47" w:line="23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场景，打造网上银行和手</w:t>
            </w:r>
            <w:r>
              <w:rPr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机银行App</w:t>
            </w:r>
          </w:p>
        </w:tc>
        <w:tc>
          <w:tcPr>
            <w:tcW w:w="2820" w:type="dxa"/>
            <w:vAlign w:val="top"/>
            <w:tcBorders>
              <w:right w:val="nil"/>
            </w:tcBorders>
          </w:tcPr>
          <w:p>
            <w:pPr>
              <w:pStyle w:val="TableText"/>
              <w:ind w:left="125"/>
              <w:spacing w:before="81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第三方支付已形成垄断优势，难以</w:t>
            </w:r>
          </w:p>
          <w:p>
            <w:pPr>
              <w:pStyle w:val="TableText"/>
              <w:ind w:left="215"/>
              <w:spacing w:before="37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撼动市场格局；内部服务供给单</w:t>
            </w:r>
          </w:p>
          <w:p>
            <w:pPr>
              <w:pStyle w:val="TableText"/>
              <w:ind w:left="75"/>
              <w:spacing w:before="89" w:line="19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一，只是将线下服务线上化</w:t>
            </w:r>
          </w:p>
        </w:tc>
      </w:tr>
      <w:tr>
        <w:trPr>
          <w:trHeight w:val="802" w:hRule="atLeast"/>
        </w:trPr>
        <w:tc>
          <w:tcPr>
            <w:tcW w:w="1289" w:type="dxa"/>
            <w:vAlign w:val="top"/>
            <w:tcBorders>
              <w:left w:val="nil"/>
            </w:tcBorders>
          </w:tcPr>
          <w:p>
            <w:pPr>
              <w:pStyle w:val="TableText"/>
              <w:ind w:left="388" w:right="51" w:hanging="339"/>
              <w:spacing w:before="194" w:line="24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开放银行平台合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作模式</w:t>
            </w:r>
          </w:p>
        </w:tc>
        <w:tc>
          <w:tcPr>
            <w:tcW w:w="2140" w:type="dxa"/>
            <w:vAlign w:val="top"/>
          </w:tcPr>
          <w:p>
            <w:pPr>
              <w:pStyle w:val="TableText"/>
              <w:ind w:left="45" w:right="144" w:firstLine="80"/>
              <w:spacing w:before="204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融入合作伙伴场景，构建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生态圈</w:t>
            </w:r>
          </w:p>
        </w:tc>
        <w:tc>
          <w:tcPr>
            <w:tcW w:w="282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45" w:firstLine="9"/>
              <w:spacing w:before="73" w:line="26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将金融服务嵌入实体经济各领域，</w:t>
            </w:r>
            <w:r>
              <w:rPr>
                <w:sz w:val="17"/>
                <w:szCs w:val="17"/>
                <w:spacing w:val="8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扩大银行服务边界，提供便捷、优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质、无感的金融服务</w:t>
            </w:r>
          </w:p>
        </w:tc>
      </w:tr>
    </w:tbl>
    <w:p>
      <w:pPr>
        <w:pStyle w:val="BodyText"/>
        <w:spacing w:line="381" w:lineRule="auto"/>
        <w:rPr/>
      </w:pPr>
      <w:r/>
    </w:p>
    <w:p>
      <w:pPr>
        <w:ind w:left="41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3)以数据共享为本质</w:t>
      </w:r>
    </w:p>
    <w:p>
      <w:pPr>
        <w:ind w:right="24"/>
        <w:spacing w:before="141" w:line="39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3"/>
        </w:rPr>
        <w:t>银行拥有与信贷强相关的金融数据，互联网公司也</w:t>
      </w:r>
      <w:r>
        <w:rPr>
          <w:rFonts w:ascii="SimSun" w:hAnsi="SimSun" w:eastAsia="SimSun" w:cs="SimSun"/>
          <w:sz w:val="21"/>
          <w:szCs w:val="21"/>
          <w:spacing w:val="6"/>
          <w:position w:val="13"/>
        </w:rPr>
        <w:t>拥有许多用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户行为数据，数据共享对跨业态各方具有潜在积极意义。在确保客</w:t>
      </w:r>
    </w:p>
    <w:p>
      <w:pPr>
        <w:spacing w:line="219" w:lineRule="auto"/>
        <w:sectPr>
          <w:footerReference w:type="default" r:id="rId86"/>
          <w:pgSz w:w="7870" w:h="11480"/>
          <w:pgMar w:top="400" w:right="760" w:bottom="641" w:left="819" w:header="0" w:footer="512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212"/>
        <w:spacing w:before="22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第三章</w:t>
      </w:r>
      <w:r>
        <w:rPr>
          <w:rFonts w:ascii="SimHei" w:hAnsi="SimHei" w:eastAsia="SimHei" w:cs="SimHei"/>
          <w:sz w:val="16"/>
          <w:szCs w:val="16"/>
          <w:spacing w:val="-2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本土实践：国内银行的数字化转型探索与经验</w:t>
      </w:r>
    </w:p>
    <w:p>
      <w:pPr>
        <w:pStyle w:val="BodyText"/>
        <w:spacing w:line="348" w:lineRule="auto"/>
        <w:rPr/>
      </w:pPr>
      <w:r/>
    </w:p>
    <w:p>
      <w:pPr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户数据安全、保护客户个人隐私的前提下，对客户个人来说，数据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共享有利于个人进行有效的资产配置和规划，大数据分析和人工智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能等技术才能更好地运用到投资理财等业务中，才能更好地为客户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服务。对于金融科技公司来说，可以通过银行开放平台提供的数据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开发相关应用，繁荣生态，扩展业务范围。对银行来说，开放金融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数据虽然看似有所损失，但通过获取来自金融科技公司的数据，银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行能更好地刻画用户画像和环境画像，大大缩短调查时间，有利于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提升信贷的精准度，降低不良率。通过鼓励个人和机构通过自己的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开放平台提供数据开发相关应用，也有利于银行精准识别客</w:t>
      </w:r>
      <w:r>
        <w:rPr>
          <w:rFonts w:ascii="SimSun" w:hAnsi="SimSun" w:eastAsia="SimSun" w:cs="SimSun"/>
          <w:sz w:val="22"/>
          <w:szCs w:val="22"/>
          <w:spacing w:val="2"/>
        </w:rPr>
        <w:t>户需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求，匹配符合客户个性化需求的产品或服务。对社会来说，金融数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据共享可以打通各个“数据孤岛”,提升金融</w:t>
      </w:r>
      <w:r>
        <w:rPr>
          <w:rFonts w:ascii="SimSun" w:hAnsi="SimSun" w:eastAsia="SimSun" w:cs="SimSun"/>
          <w:sz w:val="22"/>
          <w:szCs w:val="22"/>
          <w:spacing w:val="-1"/>
        </w:rPr>
        <w:t>运行的效率，并降低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社会的交易成本，促进金融市场的繁荣发展。</w:t>
      </w:r>
    </w:p>
    <w:p>
      <w:pPr>
        <w:ind w:right="5" w:firstLine="389"/>
        <w:spacing w:before="161" w:line="32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目前，银行场景化的开放模式主要以银行“走出去”,向合作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伙伴开放自身金融能力为主。在这种模式下，商业银行通过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API</w:t>
      </w:r>
      <w:r>
        <w:rPr>
          <w:rFonts w:ascii="SimSun" w:hAnsi="SimSun" w:eastAsia="SimSun" w:cs="SimSun"/>
          <w:sz w:val="22"/>
          <w:szCs w:val="22"/>
          <w:spacing w:val="-2"/>
        </w:rPr>
        <w:t>等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形式为第三方合作伙伴进行“金融赋能”,将银行的产品、服务、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技术能力等进行输出。在未来，随着场景化模式与相</w:t>
      </w:r>
      <w:r>
        <w:rPr>
          <w:rFonts w:ascii="SimSun" w:hAnsi="SimSun" w:eastAsia="SimSun" w:cs="SimSun"/>
          <w:sz w:val="22"/>
          <w:szCs w:val="22"/>
          <w:spacing w:val="2"/>
        </w:rPr>
        <w:t>关技术的成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熟，商业银行将逐步从单纯的“走出去”转向“引进来”,借助自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身较强的技术水平、资金实力和客户信息基础，吸引第三方合作伙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伴进行深度合作。在“引进来”的模式下，商业银行将拥有对生态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更强的主动权和控制权，能够基于自身平台为客户提供具有整合性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的一站式服务，有助于银行实现流量客户的深度转化。</w:t>
      </w:r>
    </w:p>
    <w:p>
      <w:pPr>
        <w:ind w:left="393"/>
        <w:spacing w:before="304" w:line="212" w:lineRule="auto"/>
        <w:outlineLvl w:val="1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2.超级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4"/>
        </w:rPr>
        <w:t>App</w:t>
      </w:r>
    </w:p>
    <w:p>
      <w:pPr>
        <w:pStyle w:val="BodyText"/>
        <w:spacing w:line="279" w:lineRule="auto"/>
        <w:rPr/>
      </w:pPr>
      <w:r/>
    </w:p>
    <w:p>
      <w:pPr>
        <w:ind w:right="19"/>
        <w:spacing w:before="7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场景金融应将金融活动嵌入到各个不同的生活</w:t>
      </w:r>
      <w:r>
        <w:rPr>
          <w:rFonts w:ascii="SimSun" w:hAnsi="SimSun" w:eastAsia="SimSun" w:cs="SimSun"/>
          <w:sz w:val="22"/>
          <w:szCs w:val="22"/>
          <w:spacing w:val="-4"/>
        </w:rPr>
        <w:t>场景中，为客户</w:t>
      </w:r>
    </w:p>
    <w:p>
      <w:pPr>
        <w:spacing w:line="219" w:lineRule="auto"/>
        <w:sectPr>
          <w:footerReference w:type="default" r:id="rId87"/>
          <w:pgSz w:w="7870" w:h="11480"/>
          <w:pgMar w:top="400" w:right="1047" w:bottom="562" w:left="560" w:header="0" w:footer="40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1" w:lineRule="auto"/>
        <w:rPr/>
      </w:pPr>
      <w:r/>
    </w:p>
    <w:p>
      <w:pPr>
        <w:ind w:right="36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提供从生活需求到金融解决方案的闭环生态。在这一过程中，场景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生态越完善，用户依赖度就越高。商业银行在</w:t>
      </w:r>
      <w:r>
        <w:rPr>
          <w:rFonts w:ascii="SimSun" w:hAnsi="SimSun" w:eastAsia="SimSun" w:cs="SimSun"/>
          <w:sz w:val="22"/>
          <w:szCs w:val="22"/>
          <w:spacing w:val="-5"/>
        </w:rPr>
        <w:t>持续深耕金融场景的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同时应探索和外部伙伴的合作，共同构建丰富的非金融服务场景，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吸引更多客户下载银行App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并逐步实现客</w:t>
      </w:r>
      <w:r>
        <w:rPr>
          <w:rFonts w:ascii="SimSun" w:hAnsi="SimSun" w:eastAsia="SimSun" w:cs="SimSun"/>
          <w:sz w:val="22"/>
          <w:szCs w:val="22"/>
          <w:spacing w:val="-4"/>
        </w:rPr>
        <w:t>户留存，促进其向内环客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户转化，最终实现客户价值的引导发掘和客户流量变现。</w:t>
      </w:r>
    </w:p>
    <w:p>
      <w:pPr>
        <w:ind w:right="19" w:firstLine="399"/>
        <w:spacing w:before="169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提高运维能力，做好用户留存，从提供产品到提供服务。在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以前，商业银行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App</w:t>
      </w:r>
      <w:r>
        <w:rPr>
          <w:rFonts w:ascii="SimSun" w:hAnsi="SimSun" w:eastAsia="SimSun" w:cs="SimSun"/>
          <w:sz w:val="22"/>
          <w:szCs w:val="22"/>
          <w:spacing w:val="-2"/>
        </w:rPr>
        <w:t>仅仅是线下网点的延伸</w:t>
      </w:r>
      <w:r>
        <w:rPr>
          <w:rFonts w:ascii="SimSun" w:hAnsi="SimSun" w:eastAsia="SimSun" w:cs="SimSun"/>
          <w:sz w:val="22"/>
          <w:szCs w:val="22"/>
          <w:spacing w:val="-3"/>
        </w:rPr>
        <w:t>，在服务形式和服务内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容上较为僵化，银行开发App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的目的只是出售产品。但在数字化转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型的过程中，商业银行在努力突破这层桎梏，积极转变对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定位。</w:t>
      </w:r>
    </w:p>
    <w:p>
      <w:pPr>
        <w:ind w:right="23" w:firstLine="399"/>
        <w:spacing w:before="112" w:line="33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深化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App</w:t>
      </w:r>
      <w:r>
        <w:rPr>
          <w:rFonts w:ascii="SimSun" w:hAnsi="SimSun" w:eastAsia="SimSun" w:cs="SimSun"/>
          <w:sz w:val="22"/>
          <w:szCs w:val="22"/>
          <w:spacing w:val="-12"/>
        </w:rPr>
        <w:t>功能挖掘，输出不同能力。对于数字化时代的超级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,    </w:t>
      </w:r>
      <w:r>
        <w:rPr>
          <w:rFonts w:ascii="SimSun" w:hAnsi="SimSun" w:eastAsia="SimSun" w:cs="SimSun"/>
          <w:sz w:val="22"/>
          <w:szCs w:val="22"/>
          <w:spacing w:val="-5"/>
        </w:rPr>
        <w:t>传统的功能已不能满足客户的需求，商业银行在积极进行功能的挖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掘，尝试采用大数据、客户画像等技术分析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App</w:t>
      </w:r>
      <w:r>
        <w:rPr>
          <w:rFonts w:ascii="SimSun" w:hAnsi="SimSun" w:eastAsia="SimSun" w:cs="SimSun"/>
          <w:sz w:val="22"/>
          <w:szCs w:val="22"/>
          <w:spacing w:val="-2"/>
        </w:rPr>
        <w:t>用户的行为，从而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进行智能营销，以支持用户通过App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产生如贷款、购买理财等更有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价值的交易。</w:t>
      </w:r>
    </w:p>
    <w:p>
      <w:pPr>
        <w:ind w:right="13" w:firstLine="399"/>
        <w:spacing w:before="125" w:line="32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技术驱动，用户体验再升级，坚持“金融+科技”</w:t>
      </w:r>
      <w:r>
        <w:rPr>
          <w:rFonts w:ascii="SimSun" w:hAnsi="SimSun" w:eastAsia="SimSun" w:cs="SimSun"/>
          <w:sz w:val="22"/>
          <w:szCs w:val="22"/>
          <w:spacing w:val="-5"/>
        </w:rPr>
        <w:t>战略。在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App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应用方面，追寻简单化、极致化、个性化的优化方向。通过提供精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准推荐的算法引擎，为App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用户提供最合适的功能入口，</w:t>
      </w:r>
      <w:r>
        <w:rPr>
          <w:rFonts w:ascii="SimSun" w:hAnsi="SimSun" w:eastAsia="SimSun" w:cs="SimSun"/>
          <w:sz w:val="22"/>
          <w:szCs w:val="22"/>
          <w:spacing w:val="-3"/>
        </w:rPr>
        <w:t>实现以用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户为本的规划。</w:t>
      </w:r>
    </w:p>
    <w:p>
      <w:pPr>
        <w:ind w:firstLine="399"/>
        <w:spacing w:before="15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持续推进技术升级。通过支付技术的迭代升级</w:t>
      </w:r>
      <w:r>
        <w:rPr>
          <w:rFonts w:ascii="SimSun" w:hAnsi="SimSun" w:eastAsia="SimSun" w:cs="SimSun"/>
          <w:sz w:val="22"/>
          <w:szCs w:val="22"/>
          <w:spacing w:val="-4"/>
        </w:rPr>
        <w:t>来连接用户消费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需求触点，完善场景闭环服务。商业银行努力尝试运用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App</w:t>
      </w:r>
      <w:r>
        <w:rPr>
          <w:rFonts w:ascii="SimSun" w:hAnsi="SimSun" w:eastAsia="SimSun" w:cs="SimSun"/>
          <w:sz w:val="22"/>
          <w:szCs w:val="22"/>
          <w:spacing w:val="-1"/>
        </w:rPr>
        <w:t>的移动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社交属性，通过技术聚合了移动支付、个人金融、生活服务、电子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商务等多种功能的移动生态圈，以数字化的支付链条</w:t>
      </w:r>
      <w:r>
        <w:rPr>
          <w:rFonts w:ascii="SimSun" w:hAnsi="SimSun" w:eastAsia="SimSun" w:cs="SimSun"/>
          <w:sz w:val="22"/>
          <w:szCs w:val="22"/>
          <w:spacing w:val="-5"/>
        </w:rPr>
        <w:t>连接线上与线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下，最终形成O20 服务闭环。</w:t>
      </w:r>
    </w:p>
    <w:p>
      <w:pPr>
        <w:spacing w:line="219" w:lineRule="auto"/>
        <w:sectPr>
          <w:footerReference w:type="default" r:id="rId88"/>
          <w:pgSz w:w="7870" w:h="11480"/>
          <w:pgMar w:top="400" w:right="726" w:bottom="628" w:left="850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42"/>
        <w:spacing w:before="2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本土实践：国内银行的数字化转型探索与经验</w:t>
      </w:r>
    </w:p>
    <w:p>
      <w:pPr>
        <w:pStyle w:val="BodyText"/>
        <w:spacing w:line="359" w:lineRule="auto"/>
        <w:rPr/>
      </w:pPr>
      <w:r/>
    </w:p>
    <w:p>
      <w:pPr>
        <w:ind w:left="44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(三)生活场景协同、消费金融本源化</w:t>
      </w:r>
    </w:p>
    <w:p>
      <w:pPr>
        <w:pStyle w:val="BodyText"/>
        <w:spacing w:line="423" w:lineRule="auto"/>
        <w:rPr/>
      </w:pPr>
      <w:r/>
    </w:p>
    <w:p>
      <w:pPr>
        <w:ind w:left="19" w:right="19" w:firstLine="420"/>
        <w:spacing w:before="71" w:line="32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商业银行作为“居民的银行”,为满足居民个人消费需求提供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贷款等金融服务，即消费金融。广义的消费金融包括中长期消费贷</w:t>
      </w:r>
    </w:p>
    <w:p>
      <w:pPr>
        <w:ind w:left="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款(主要构成是住房按揭贷款)和短期消费贷款。</w:t>
      </w:r>
    </w:p>
    <w:p>
      <w:pPr>
        <w:ind w:left="19" w:right="16" w:firstLine="42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随着消费金融市场的快速发展，发展消费金融已</w:t>
      </w:r>
      <w:r>
        <w:rPr>
          <w:rFonts w:ascii="SimSun" w:hAnsi="SimSun" w:eastAsia="SimSun" w:cs="SimSun"/>
          <w:sz w:val="22"/>
          <w:szCs w:val="22"/>
          <w:spacing w:val="-5"/>
        </w:rPr>
        <w:t>成为不少商业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银行的战略要点。利率市场化及存贷利差的收窄，进一步凸显消费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金融在银行业务领域的核心价值地位。从2015</w:t>
      </w:r>
      <w:r>
        <w:rPr>
          <w:rFonts w:ascii="SimSun" w:hAnsi="SimSun" w:eastAsia="SimSun" w:cs="SimSun"/>
          <w:sz w:val="22"/>
          <w:szCs w:val="22"/>
          <w:spacing w:val="-5"/>
        </w:rPr>
        <w:t>年传统商业银行通过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加大转型布局和投资力度，全面投入消费金融市场，到</w:t>
      </w:r>
      <w:r>
        <w:rPr>
          <w:rFonts w:ascii="SimSun" w:hAnsi="SimSun" w:eastAsia="SimSun" w:cs="SimSun"/>
          <w:sz w:val="22"/>
          <w:szCs w:val="22"/>
          <w:spacing w:val="-5"/>
        </w:rPr>
        <w:t>2020年新形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势下监管持续完善，消费金融行业有序发展，消费金融受关注度不</w:t>
      </w:r>
    </w:p>
    <w:p>
      <w:pPr>
        <w:ind w:left="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断提升。</w:t>
      </w:r>
    </w:p>
    <w:p>
      <w:pPr>
        <w:ind w:firstLine="439"/>
        <w:spacing w:before="14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2020年4月，中华人民共和国国家发展和改革委员会、中华人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民共和国工业和信息化部、中国银行保险监</w:t>
      </w:r>
      <w:r>
        <w:rPr>
          <w:rFonts w:ascii="SimSun" w:hAnsi="SimSun" w:eastAsia="SimSun" w:cs="SimSun"/>
          <w:sz w:val="22"/>
          <w:szCs w:val="22"/>
          <w:spacing w:val="-8"/>
        </w:rPr>
        <w:t>督管理委员会(以下简称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“中国银保监会”)等部门发布《关于稳定和扩大汽车消费若干措施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的通知》,鼓励金融机构积极开展汽车消费信贷</w:t>
      </w:r>
      <w:r>
        <w:rPr>
          <w:rFonts w:ascii="SimSun" w:hAnsi="SimSun" w:eastAsia="SimSun" w:cs="SimSun"/>
          <w:sz w:val="22"/>
          <w:szCs w:val="22"/>
          <w:spacing w:val="-1"/>
        </w:rPr>
        <w:t>等金融业务。同年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7月，中国银保监会发布《商业银行互联网贷款管理暂行办法》, </w:t>
      </w:r>
      <w:r>
        <w:rPr>
          <w:rFonts w:ascii="SimSun" w:hAnsi="SimSun" w:eastAsia="SimSun" w:cs="SimSun"/>
          <w:sz w:val="22"/>
          <w:szCs w:val="22"/>
          <w:spacing w:val="-1"/>
        </w:rPr>
        <w:t>要求商业银行将互联网贷款纳入全面风险管理体系</w:t>
      </w:r>
      <w:r>
        <w:rPr>
          <w:rFonts w:ascii="SimSun" w:hAnsi="SimSun" w:eastAsia="SimSun" w:cs="SimSun"/>
          <w:sz w:val="22"/>
          <w:szCs w:val="22"/>
          <w:spacing w:val="-2"/>
        </w:rPr>
        <w:t>。2020年9月，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《中国人民银行金融消费者权益保护实施办法》出台，在延续原有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金融信息保护的基础上进行了优化。2020年11月，中国银保监会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发布《网络小额贷款业务管理暂行办法(征求意见稿)》,规范小额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贷款公司经营行为。同年11月，国家市场监督</w:t>
      </w:r>
      <w:r>
        <w:rPr>
          <w:rFonts w:ascii="SimSun" w:hAnsi="SimSun" w:eastAsia="SimSun" w:cs="SimSun"/>
          <w:sz w:val="22"/>
          <w:szCs w:val="22"/>
          <w:spacing w:val="-5"/>
        </w:rPr>
        <w:t>管理总局发布《关于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平台经济领域的反垄断指南(征求意见稿)》,明确定义平台经济领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域的垄断行为，表达持续优化消费金融乃至整个金融市场的决心。</w:t>
      </w:r>
    </w:p>
    <w:p>
      <w:pPr>
        <w:ind w:left="1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2021年2月，《中国银保监会办公厅关于进一步规范商业银行互联</w:t>
      </w:r>
    </w:p>
    <w:p>
      <w:pPr>
        <w:spacing w:line="218" w:lineRule="auto"/>
        <w:sectPr>
          <w:footerReference w:type="default" r:id="rId89"/>
          <w:pgSz w:w="7870" w:h="11480"/>
          <w:pgMar w:top="400" w:right="989" w:bottom="528" w:left="590" w:header="0" w:footer="3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4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43" w:lineRule="auto"/>
        <w:rPr/>
      </w:pPr>
      <w:r/>
    </w:p>
    <w:p>
      <w:pPr>
        <w:spacing w:before="71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网贷款业务的通知》,进一步细化审慎监管要求，统一监管标准。</w:t>
      </w:r>
    </w:p>
    <w:p>
      <w:pPr>
        <w:ind w:firstLine="400"/>
        <w:spacing w:before="137" w:line="32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政府为消费金融释放出的积极信号和政策红利带动了国有企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业、民营企业在消费金融领域的投入，孕育孵化出了一批消费金融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公司、金融科技公司等机构。这些机构与商业银行错位竞争、互补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发展，丰富了消费金融生态，促进了消费金融业务的蓬勃发展。截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止到2020年6月，我国小额贷款公司余额8841亿元，网络借贷行业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基本出清，消费金融公司贷款余额4686亿元，存款类金融机构短期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消费贷款余额8.08万亿元，中长期消费贷款余额</w:t>
      </w:r>
      <w:r>
        <w:rPr>
          <w:rFonts w:ascii="SimSun" w:hAnsi="SimSun" w:eastAsia="SimSun" w:cs="SimSun"/>
          <w:sz w:val="22"/>
          <w:szCs w:val="22"/>
          <w:spacing w:val="-5"/>
        </w:rPr>
        <w:t>38.2万亿元，个人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住房贷款余额32.36万亿元，车贷余额机构测算大约为8761亿元，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因此广义消费金融贷款余额(包含车贷、房贷)约</w:t>
      </w:r>
      <w:r>
        <w:rPr>
          <w:rFonts w:ascii="SimSun" w:hAnsi="SimSun" w:eastAsia="SimSun" w:cs="SimSun"/>
          <w:sz w:val="22"/>
          <w:szCs w:val="22"/>
          <w:spacing w:val="-8"/>
        </w:rPr>
        <w:t>为47.67万亿元，同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比增速11.2%,狭义消费金融贷款余额约为14.4万亿元，同比增速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2.4%,如图3-3所示。</w:t>
      </w:r>
    </w:p>
    <w:p>
      <w:pPr>
        <w:pStyle w:val="BodyText"/>
        <w:spacing w:before="166" w:line="2889" w:lineRule="exact"/>
        <w:rPr/>
      </w:pPr>
      <w:r>
        <w:rPr>
          <w:position w:val="-57"/>
        </w:rPr>
        <w:pict>
          <v:group id="_x0000_s50" style="mso-position-vertical-relative:line;mso-position-horizontal-relative:char;width:312.15pt;height:144.45pt;" filled="false" stroked="false" coordsize="6242,2888" coordorigin="0,0">
            <v:shape id="_x0000_s52" style="position:absolute;left:339;top:0;width:5800;height:2721;" filled="false" stroked="false" type="#_x0000_t75">
              <v:imagedata o:title="" r:id="rId91"/>
            </v:shape>
            <v:shape id="_x0000_s54" style="position:absolute;left:-20;top:17;width:4848;height:28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0"/>
                      </w:rPr>
                      <w:t>700000/亿元</w:t>
                    </w:r>
                  </w:p>
                  <w:p>
                    <w:pPr>
                      <w:ind w:left="20"/>
                      <w:spacing w:before="78" w:line="183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600000</w:t>
                    </w:r>
                  </w:p>
                  <w:p>
                    <w:pPr>
                      <w:ind w:left="20"/>
                      <w:spacing w:before="81" w:line="183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500000</w:t>
                    </w:r>
                  </w:p>
                  <w:p>
                    <w:pPr>
                      <w:ind w:left="20"/>
                      <w:spacing w:before="81" w:line="183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400000</w:t>
                    </w:r>
                  </w:p>
                  <w:p>
                    <w:pPr>
                      <w:ind w:left="20"/>
                      <w:spacing w:before="81" w:line="183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300000</w:t>
                    </w:r>
                  </w:p>
                  <w:p>
                    <w:pPr>
                      <w:ind w:left="20"/>
                      <w:spacing w:before="101" w:line="183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200000</w:t>
                    </w:r>
                  </w:p>
                  <w:p>
                    <w:pPr>
                      <w:ind w:left="20"/>
                      <w:spacing w:before="70" w:line="184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2"/>
                      </w:rPr>
                      <w:t>100000</w:t>
                    </w:r>
                  </w:p>
                  <w:p>
                    <w:pPr>
                      <w:spacing w:line="28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8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8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8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before="72" w:line="219" w:lineRule="auto"/>
                      <w:jc w:val="right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21"/>
                        <w:w w:val="96"/>
                      </w:rPr>
                      <w:t>图3-3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7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21"/>
                        <w:w w:val="96"/>
                      </w:rPr>
                      <w:t>我国消费金融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20"/>
                        <w:w w:val="96"/>
                      </w:rPr>
                      <w:t>贷款余额变动情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10"/>
                        <w:w w:val="96"/>
                      </w:rPr>
                      <w:t>况</w:t>
                    </w:r>
                  </w:p>
                </w:txbxContent>
              </v:textbox>
            </v:shape>
            <v:shape id="_x0000_s56" style="position:absolute;left:5830;top:40;width:432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4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0.7/%</w:t>
                    </w:r>
                  </w:p>
                </w:txbxContent>
              </v:textbox>
            </v:shape>
          </v:group>
        </w:pict>
      </w:r>
    </w:p>
    <w:p>
      <w:pPr>
        <w:ind w:right="1" w:firstLine="430"/>
        <w:spacing w:before="251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鉴于我国中长期消费贷款业务绝大部分为传统大</w:t>
      </w:r>
      <w:r>
        <w:rPr>
          <w:rFonts w:ascii="SimSun" w:hAnsi="SimSun" w:eastAsia="SimSun" w:cs="SimSun"/>
          <w:sz w:val="22"/>
          <w:szCs w:val="22"/>
          <w:spacing w:val="-5"/>
        </w:rPr>
        <w:t>型银行表内业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务，缺乏跨业态合作的动力，本书在此重点关注个人短</w:t>
      </w:r>
      <w:r>
        <w:rPr>
          <w:rFonts w:ascii="SimSun" w:hAnsi="SimSun" w:eastAsia="SimSun" w:cs="SimSun"/>
          <w:sz w:val="22"/>
          <w:szCs w:val="22"/>
          <w:spacing w:val="2"/>
        </w:rPr>
        <w:t>期消费贷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款。传统业务模式存在以下痛点：</w:t>
      </w:r>
      <w:r>
        <w:rPr>
          <w:rFonts w:ascii="SimSun" w:hAnsi="SimSun" w:eastAsia="SimSun" w:cs="SimSun"/>
          <w:sz w:val="22"/>
          <w:szCs w:val="22"/>
          <w:spacing w:val="6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一是商业银行缺少客户。传统大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型银行虽然有大量网点和能聚集客户的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p</w:t>
      </w:r>
      <w:r>
        <w:rPr>
          <w:rFonts w:ascii="SimSun" w:hAnsi="SimSun" w:eastAsia="SimSun" w:cs="SimSun"/>
          <w:sz w:val="22"/>
          <w:szCs w:val="22"/>
          <w:spacing w:val="-3"/>
        </w:rPr>
        <w:t>和网站，但对筛选、留</w:t>
      </w:r>
    </w:p>
    <w:p>
      <w:pPr>
        <w:spacing w:line="293" w:lineRule="auto"/>
        <w:sectPr>
          <w:footerReference w:type="default" r:id="rId90"/>
          <w:pgSz w:w="7870" w:h="11480"/>
          <w:pgMar w:top="400" w:right="830" w:bottom="614" w:left="779" w:header="0" w:footer="495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22"/>
        <w:spacing w:before="2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探索与经验</w:t>
      </w:r>
    </w:p>
    <w:p>
      <w:pPr>
        <w:pStyle w:val="BodyText"/>
        <w:spacing w:line="345" w:lineRule="auto"/>
        <w:rPr/>
      </w:pPr>
      <w:r/>
    </w:p>
    <w:p>
      <w:pPr>
        <w:ind w:right="1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存有效客户的实际效果不佳；而中小银行实体网点少，获客条件先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天不足。二是金融科技公司缺少稳定的低成本资金。</w:t>
      </w:r>
      <w:r>
        <w:rPr>
          <w:rFonts w:ascii="SimSun" w:hAnsi="SimSun" w:eastAsia="SimSun" w:cs="SimSun"/>
          <w:sz w:val="22"/>
          <w:szCs w:val="22"/>
          <w:spacing w:val="-5"/>
        </w:rPr>
        <w:t>金融科技公司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往往背靠电商平台、分期平台，聚集巨大流量，在经营金融业务的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过程中，流量需要变现，在强监管环境下，对合法、合规的低成本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资金具有依赖性。三是第三方机构缺少业务。融资性担保公司、保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险公司、征信机构等近年来业务增长相对乏力，需要新的业务增长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点，亟须搭乘科技化、线上化的快车。</w:t>
      </w:r>
    </w:p>
    <w:p>
      <w:pPr>
        <w:ind w:right="20" w:firstLine="42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近年来，受益于包括大数据反欺诈防护体系和智能在线信用评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级体系的大数据风控体系的发展，以及互联网流量市</w:t>
      </w:r>
      <w:r>
        <w:rPr>
          <w:rFonts w:ascii="SimSun" w:hAnsi="SimSun" w:eastAsia="SimSun" w:cs="SimSun"/>
          <w:sz w:val="22"/>
          <w:szCs w:val="22"/>
          <w:spacing w:val="2"/>
        </w:rPr>
        <w:t>场的日趋成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熟，消费金融自身及其跨业态合作蓬勃发展。</w:t>
      </w:r>
    </w:p>
    <w:p>
      <w:pPr>
        <w:ind w:right="1" w:firstLine="420"/>
        <w:spacing w:before="14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消费金融领域跨业态合作的参与者主要包括商业银行、</w:t>
      </w:r>
      <w:r>
        <w:rPr>
          <w:rFonts w:ascii="SimSun" w:hAnsi="SimSun" w:eastAsia="SimSun" w:cs="SimSun"/>
          <w:sz w:val="22"/>
          <w:szCs w:val="22"/>
          <w:spacing w:val="-4"/>
        </w:rPr>
        <w:t>金融科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技公司和其他参与机构。其中商业银行通过运用互联网等信息通信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技术，基于风险数据模型进行交叉验证和风险管理，受理贷款申请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及开展风险评估，完成授信审批、合同签订、放款支付、贷后管理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等核心流程，为符合条件的借款人提供用于消费的个人贷款；金融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科技公司负责提供获取用户、初筛客户等服务，其发挥作用的场景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主要包括智能营销、智能客服、欺诈风险识别等；其他机构包括增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信机构、征信机构、催收机构等，提供相应的担保</w:t>
      </w:r>
      <w:r>
        <w:rPr>
          <w:rFonts w:ascii="SimSun" w:hAnsi="SimSun" w:eastAsia="SimSun" w:cs="SimSun"/>
          <w:sz w:val="22"/>
          <w:szCs w:val="22"/>
          <w:spacing w:val="2"/>
        </w:rPr>
        <w:t>代偿、数据提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供、催收等服务。</w:t>
      </w:r>
    </w:p>
    <w:p>
      <w:pPr>
        <w:spacing w:before="140" w:line="39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2"/>
        </w:rPr>
        <w:t>商业银行在消费金融领域的跨业态合作主要分为业务合作与技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术合作两个方面。</w:t>
      </w:r>
    </w:p>
    <w:p>
      <w:pPr>
        <w:ind w:right="40" w:firstLine="420"/>
        <w:spacing w:before="11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在业务合作方面，金融科技公司是商业银行的重要合作伙伴，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也是研究重点。商业银行和金融科技公司主要通过助贷模式进行合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作，即金融科技公司发挥自身场景优势，帮助银行改善客户筛选、</w:t>
      </w:r>
    </w:p>
    <w:p>
      <w:pPr>
        <w:spacing w:line="218" w:lineRule="auto"/>
        <w:sectPr>
          <w:footerReference w:type="default" r:id="rId92"/>
          <w:pgSz w:w="7870" w:h="11480"/>
          <w:pgMar w:top="400" w:right="950" w:bottom="545" w:left="639" w:header="0" w:footer="39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00" w:line="218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21"/>
        </w:rPr>
        <w:t>商业银行数字化转型：实践与策略</w:t>
      </w:r>
    </w:p>
    <w:p>
      <w:pPr>
        <w:pStyle w:val="BodyText"/>
        <w:spacing w:line="350" w:lineRule="auto"/>
        <w:rPr/>
      </w:pPr>
      <w:r/>
    </w:p>
    <w:p>
      <w:pPr>
        <w:spacing w:before="72" w:line="391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信用评估、风险管控、贷款回收等工作，旨在提升消</w:t>
      </w:r>
      <w:r>
        <w:rPr>
          <w:rFonts w:ascii="SimSun" w:hAnsi="SimSun" w:eastAsia="SimSun" w:cs="SimSun"/>
          <w:sz w:val="22"/>
          <w:szCs w:val="22"/>
          <w:spacing w:val="-5"/>
          <w:position w:val="12"/>
        </w:rPr>
        <w:t>费金融的客户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范围和服务效率。</w:t>
      </w:r>
    </w:p>
    <w:p>
      <w:pPr>
        <w:ind w:right="22" w:firstLine="380"/>
        <w:spacing w:before="127" w:line="32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按照金融科技公司主要参与和承担的角色进行分类，助贷模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式可分为客户支持型、资金支持型、风控支持型三</w:t>
      </w:r>
      <w:r>
        <w:rPr>
          <w:rFonts w:ascii="SimSun" w:hAnsi="SimSun" w:eastAsia="SimSun" w:cs="SimSun"/>
          <w:sz w:val="22"/>
          <w:szCs w:val="22"/>
          <w:spacing w:val="2"/>
        </w:rPr>
        <w:t>种模式，具体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如图3-4、3-5、3-6所示。</w:t>
      </w:r>
    </w:p>
    <w:p>
      <w:pPr>
        <w:ind w:left="380"/>
        <w:spacing w:before="13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1)客户支持型</w:t>
      </w:r>
    </w:p>
    <w:p>
      <w:pPr>
        <w:ind w:firstLine="380"/>
        <w:spacing w:before="107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金融科技公司基于自身获取的客户和数据，筛选出符合</w:t>
      </w:r>
      <w:r>
        <w:rPr>
          <w:rFonts w:ascii="SimSun" w:hAnsi="SimSun" w:eastAsia="SimSun" w:cs="SimSun"/>
          <w:sz w:val="22"/>
          <w:szCs w:val="22"/>
          <w:spacing w:val="-5"/>
        </w:rPr>
        <w:t>银行准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入条件的客户，推荐给银行，银行根据客户质量和放款结</w:t>
      </w:r>
      <w:r>
        <w:rPr>
          <w:rFonts w:ascii="SimSun" w:hAnsi="SimSun" w:eastAsia="SimSun" w:cs="SimSun"/>
          <w:sz w:val="22"/>
          <w:szCs w:val="22"/>
          <w:spacing w:val="-5"/>
        </w:rPr>
        <w:t>果向金融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科技公司支付营销获客费用，即导流合作。</w:t>
      </w:r>
    </w:p>
    <w:p>
      <w:pPr>
        <w:pStyle w:val="BodyText"/>
        <w:ind w:firstLine="210"/>
        <w:spacing w:before="191" w:line="2950" w:lineRule="exact"/>
        <w:rPr/>
      </w:pPr>
      <w:r>
        <w:rPr>
          <w:position w:val="-59"/>
        </w:rPr>
        <w:pict>
          <v:group id="_x0000_s58" style="mso-position-vertical-relative:line;mso-position-horizontal-relative:char;width:292.5pt;height:147.55pt;" filled="false" stroked="false" coordsize="5850,2951" coordorigin="0,0">
            <v:shape id="_x0000_s60" style="position:absolute;left:0;top:0;width:5850;height:2951;" filled="false" stroked="false" type="#_x0000_t75">
              <v:imagedata o:title="" r:id="rId94"/>
            </v:shape>
            <v:shape id="_x0000_s62" style="position:absolute;left:359;top:316;width:3211;height:25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10"/>
                      <w:spacing w:before="19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"/>
                      </w:rPr>
                      <w:t>银行等放贷机构</w:t>
                    </w:r>
                  </w:p>
                  <w:p>
                    <w:pPr>
                      <w:ind w:firstLine="639"/>
                      <w:spacing w:before="240" w:line="560" w:lineRule="exact"/>
                      <w:rPr/>
                    </w:pPr>
                    <w:r>
                      <w:rPr>
                        <w:position w:val="-11"/>
                      </w:rPr>
                      <w:drawing>
                        <wp:inline distT="0" distB="0" distL="0" distR="0">
                          <wp:extent cx="539774" cy="355596"/>
                          <wp:effectExtent l="0" t="0" r="0" b="0"/>
                          <wp:docPr id="16" name="IM 1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6" name="IM 16"/>
                                  <pic:cNvPicPr/>
                                </pic:nvPicPr>
                                <pic:blipFill>
                                  <a:blip r:embed="rId9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39774" cy="3555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8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融资客户</w:t>
                    </w:r>
                  </w:p>
                  <w:p>
                    <w:pPr>
                      <w:ind w:right="20"/>
                      <w:spacing w:before="12" w:line="217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1"/>
                      </w:rPr>
                      <w:t>① 场景和客户数据</w:t>
                    </w:r>
                  </w:p>
                </w:txbxContent>
              </v:textbox>
            </v:shape>
            <v:shape id="_x0000_s64" style="position:absolute;left:4719;top:2406;width:753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"/>
                      </w:rPr>
                      <w:t>助贷机构</w:t>
                    </w:r>
                  </w:p>
                </w:txbxContent>
              </v:textbox>
            </v:shape>
          </v:group>
        </w:pict>
      </w:r>
    </w:p>
    <w:p>
      <w:pPr>
        <w:ind w:left="1970"/>
        <w:spacing w:before="47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4"/>
        </w:rPr>
        <w:t>图3-4</w:t>
      </w:r>
      <w:r>
        <w:rPr>
          <w:rFonts w:ascii="SimSun" w:hAnsi="SimSun" w:eastAsia="SimSun" w:cs="SimSun"/>
          <w:sz w:val="18"/>
          <w:szCs w:val="18"/>
          <w:spacing w:val="21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4"/>
        </w:rPr>
        <w:t>客户支持型助贷流程</w:t>
      </w:r>
    </w:p>
    <w:p>
      <w:pPr>
        <w:ind w:right="22" w:firstLine="380"/>
        <w:spacing w:before="236" w:line="23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5"/>
        </w:rPr>
        <w:t>资料来源：中国互联网金融协会.商业银行跨业态合作与差异化能力培育</w:t>
      </w:r>
      <w:r>
        <w:rPr>
          <w:rFonts w:ascii="SimSun" w:hAnsi="SimSun" w:eastAsia="SimSun" w:cs="SimSun"/>
          <w:sz w:val="18"/>
          <w:szCs w:val="18"/>
          <w:spacing w:val="-6"/>
        </w:rPr>
        <w:t>研究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-4"/>
        </w:rPr>
        <w:t>[R].</w:t>
      </w:r>
      <w:r>
        <w:rPr>
          <w:rFonts w:ascii="Times New Roman" w:hAnsi="Times New Roman" w:eastAsia="Times New Roman" w:cs="Times New Roman"/>
          <w:sz w:val="18"/>
          <w:szCs w:val="18"/>
          <w:spacing w:val="1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中国互联网金融协会互联网银行专委会，2021.</w:t>
      </w:r>
    </w:p>
    <w:p>
      <w:pPr>
        <w:ind w:right="19" w:firstLine="380"/>
        <w:spacing w:before="290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商业银行还可以与金融科技公司联合建模，运用各自优势数据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和流量资源进行有效互补，提高获客效率，降低获客成本。在这一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模式下，金融科技公司作为助贷机构不承担放贷风险。</w:t>
      </w:r>
    </w:p>
    <w:p>
      <w:pPr>
        <w:spacing w:line="218" w:lineRule="auto"/>
        <w:sectPr>
          <w:footerReference w:type="default" r:id="rId93"/>
          <w:pgSz w:w="7870" w:h="11480"/>
          <w:pgMar w:top="400" w:right="808" w:bottom="628" w:left="799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5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第三章</w:t>
      </w:r>
      <w:r>
        <w:rPr>
          <w:rFonts w:ascii="SimHei" w:hAnsi="SimHei" w:eastAsia="SimHei" w:cs="SimHei"/>
          <w:sz w:val="16"/>
          <w:szCs w:val="16"/>
          <w:spacing w:val="-2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本土实践：国内银行的数字化转型探索与经验</w:t>
      </w:r>
    </w:p>
    <w:p>
      <w:pPr>
        <w:pStyle w:val="BodyText"/>
        <w:spacing w:line="368" w:lineRule="auto"/>
        <w:rPr/>
      </w:pPr>
      <w:r/>
    </w:p>
    <w:p>
      <w:pPr>
        <w:ind w:left="39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2)资金支持型</w:t>
      </w:r>
    </w:p>
    <w:p>
      <w:pPr>
        <w:ind w:firstLine="390"/>
        <w:spacing w:before="11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一些金融科技公司持有小贷公司等放款资质，选择与银</w:t>
      </w:r>
      <w:r>
        <w:rPr>
          <w:rFonts w:ascii="SimSun" w:hAnsi="SimSun" w:eastAsia="SimSun" w:cs="SimSun"/>
          <w:sz w:val="21"/>
          <w:szCs w:val="21"/>
          <w:spacing w:val="5"/>
        </w:rPr>
        <w:t>行进行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联合授信、联合放贷等合作，约定各自的出资比例和风险分担方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式，结合各自优势条件，解决有客户但资金不足等短</w:t>
      </w:r>
      <w:r>
        <w:rPr>
          <w:rFonts w:ascii="SimSun" w:hAnsi="SimSun" w:eastAsia="SimSun" w:cs="SimSun"/>
          <w:sz w:val="21"/>
          <w:szCs w:val="21"/>
        </w:rPr>
        <w:t>板。</w:t>
      </w:r>
    </w:p>
    <w:p>
      <w:pPr>
        <w:ind w:right="9" w:firstLine="390"/>
        <w:spacing w:before="131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金融科技公司通过合规资质与银行进行风险共担，使合</w:t>
      </w:r>
      <w:r>
        <w:rPr>
          <w:rFonts w:ascii="SimSun" w:hAnsi="SimSun" w:eastAsia="SimSun" w:cs="SimSun"/>
          <w:sz w:val="21"/>
          <w:szCs w:val="21"/>
          <w:spacing w:val="5"/>
        </w:rPr>
        <w:t>作更为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紧密，但由于资质资源较为稀缺，所以需严格在监管</w:t>
      </w:r>
      <w:r>
        <w:rPr>
          <w:rFonts w:ascii="SimSun" w:hAnsi="SimSun" w:eastAsia="SimSun" w:cs="SimSun"/>
          <w:sz w:val="21"/>
          <w:szCs w:val="21"/>
          <w:spacing w:val="13"/>
        </w:rPr>
        <w:t>规定范围内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进行。</w:t>
      </w:r>
    </w:p>
    <w:p>
      <w:pPr>
        <w:ind w:firstLine="70"/>
        <w:spacing w:before="120" w:line="3250" w:lineRule="exact"/>
        <w:rPr/>
      </w:pPr>
      <w:r>
        <w:rPr>
          <w:position w:val="-64"/>
        </w:rPr>
        <w:pict>
          <v:group id="_x0000_s66" style="mso-position-vertical-relative:line;mso-position-horizontal-relative:char;width:309pt;height:162.5pt;" filled="false" stroked="false" coordsize="6180,3250" coordorigin="0,0">
            <v:shape id="_x0000_s68" style="position:absolute;left:0;top:0;width:6180;height:3250;" filled="false" stroked="false" type="#_x0000_t75">
              <v:imagedata o:title="" r:id="rId97"/>
            </v:shape>
            <v:shape id="_x0000_s70" style="position:absolute;left:999;top:355;width:4822;height:290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00"/>
                      <w:spacing w:before="19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0"/>
                      </w:rPr>
                      <w:t>银行等放贷机构</w:t>
                    </w:r>
                  </w:p>
                  <w:p>
                    <w:pPr>
                      <w:ind w:left="80"/>
                      <w:spacing w:before="272" w:line="19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噪</w:t>
                    </w:r>
                  </w:p>
                  <w:p>
                    <w:pPr>
                      <w:ind w:left="20"/>
                      <w:spacing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☆</w:t>
                    </w:r>
                  </w:p>
                  <w:p>
                    <w:pPr>
                      <w:ind w:left="610"/>
                      <w:spacing w:before="206" w:line="218" w:lineRule="auto"/>
                      <w:rPr>
                        <w:rFonts w:ascii="STHupo" w:hAnsi="STHupo" w:eastAsia="STHupo" w:cs="STHupo"/>
                        <w:sz w:val="16"/>
                        <w:szCs w:val="16"/>
                      </w:rPr>
                    </w:pPr>
                    <w:r>
                      <w:rPr>
                        <w:rFonts w:ascii="STHupo" w:hAnsi="STHupo" w:eastAsia="STHupo" w:cs="STHupo"/>
                        <w:sz w:val="16"/>
                        <w:szCs w:val="16"/>
                      </w:rPr>
                      <w:t>多</w:t>
                    </w:r>
                  </w:p>
                  <w:p>
                    <w:pPr>
                      <w:ind w:left="70"/>
                      <w:spacing w:line="180" w:lineRule="exact"/>
                      <w:rPr/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76161" cy="114304"/>
                          <wp:effectExtent l="0" t="0" r="0" b="0"/>
                          <wp:docPr id="18" name="IM 1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8" name="IM 18"/>
                                  <pic:cNvPicPr/>
                                </pic:nvPicPr>
                                <pic:blipFill>
                                  <a:blip r:embed="rId9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76161" cy="11430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1119"/>
                      <w:spacing w:before="216" w:line="217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5"/>
                      </w:rPr>
                      <w:t>④ 信贷发放</w:t>
                    </w:r>
                  </w:p>
                  <w:p>
                    <w:pPr>
                      <w:ind w:left="1119"/>
                      <w:spacing w:before="33" w:line="217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5"/>
                        <w:w w:val="98"/>
                      </w:rPr>
                      <w:t>⑤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5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5"/>
                        <w:w w:val="98"/>
                      </w:rPr>
                      <w:t>贷后风险监测</w:t>
                    </w:r>
                  </w:p>
                  <w:p>
                    <w:pPr>
                      <w:spacing w:before="4" w:line="218" w:lineRule="auto"/>
                      <w:jc w:val="right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4"/>
                        <w:w w:val="91"/>
                      </w:rPr>
                      <w:t>助贷机构</w:t>
                    </w:r>
                  </w:p>
                  <w:p>
                    <w:pPr>
                      <w:ind w:left="1119"/>
                      <w:spacing w:line="339" w:lineRule="exact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5"/>
                        <w:w w:val="93"/>
                        <w:position w:val="9"/>
                      </w:rPr>
                      <w:t>①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8"/>
                        <w:position w:val="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5"/>
                        <w:w w:val="93"/>
                        <w:position w:val="9"/>
                      </w:rPr>
                      <w:t>场景和客户数据</w:t>
                    </w:r>
                  </w:p>
                  <w:p>
                    <w:pPr>
                      <w:ind w:left="1119"/>
                      <w:spacing w:line="217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5"/>
                      </w:rPr>
                      <w:t>⑥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5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5"/>
                      </w:rPr>
                      <w:t>还本付息</w:t>
                    </w:r>
                  </w:p>
                </w:txbxContent>
              </v:textbox>
            </v:shape>
            <v:shape id="_x0000_s72" style="position:absolute;left:1259;top:980;width:610;height:290;" filled="false" stroked="false" type="#_x0000_t75">
              <v:imagedata o:title="" r:id="rId99"/>
            </v:shape>
            <v:shape id="_x0000_s74" style="position:absolute;left:1319;top:1299;width:241;height:510;" filled="false" stroked="false" type="#_x0000_t75">
              <v:imagedata o:title="" r:id="rId100"/>
            </v:shape>
            <v:shape id="_x0000_s76" style="position:absolute;left:299;top:2527;width:741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5"/>
                      </w:rPr>
                      <w:t>融资客户</w:t>
                    </w:r>
                  </w:p>
                </w:txbxContent>
              </v:textbox>
            </v:shape>
            <v:shape id="_x0000_s78" style="position:absolute;left:1510;top:1499;width:110;height:151;" filled="false" stroked="false" type="#_x0000_t75">
              <v:imagedata o:title="" r:id="rId101"/>
            </v:shape>
            <v:shape id="_x0000_s80" style="position:absolute;left:2290;top:880;width:110;height:110;" filled="false" stroked="false" type="#_x0000_t75">
              <v:imagedata o:title="" r:id="rId102"/>
            </v:shape>
          </v:group>
        </w:pict>
      </w:r>
    </w:p>
    <w:p>
      <w:pPr>
        <w:ind w:left="200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图3-5</w:t>
      </w:r>
      <w:r>
        <w:rPr>
          <w:rFonts w:ascii="SimSun" w:hAnsi="SimSun" w:eastAsia="SimSun" w:cs="SimSun"/>
          <w:sz w:val="21"/>
          <w:szCs w:val="21"/>
          <w:spacing w:val="7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资金支持型助贷流程</w:t>
      </w:r>
    </w:p>
    <w:p>
      <w:pPr>
        <w:ind w:right="29" w:firstLine="390"/>
        <w:spacing w:before="258" w:line="253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5"/>
        </w:rPr>
        <w:t>资料来源：中国互联网金融协会.商业银行跨业态</w:t>
      </w:r>
      <w:r>
        <w:rPr>
          <w:rFonts w:ascii="SimSun" w:hAnsi="SimSun" w:eastAsia="SimSun" w:cs="SimSun"/>
          <w:sz w:val="16"/>
          <w:szCs w:val="16"/>
          <w:spacing w:val="14"/>
        </w:rPr>
        <w:t>合作与差异化能力培育研究</w:t>
      </w:r>
      <w:r>
        <w:rPr>
          <w:rFonts w:ascii="SimSun" w:hAnsi="SimSun" w:eastAsia="SimSun" w:cs="SimSun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  <w:spacing w:val="12"/>
        </w:rPr>
        <w:t>[R].  </w:t>
      </w:r>
      <w:r>
        <w:rPr>
          <w:rFonts w:ascii="SimSun" w:hAnsi="SimSun" w:eastAsia="SimSun" w:cs="SimSun"/>
          <w:sz w:val="16"/>
          <w:szCs w:val="16"/>
          <w:spacing w:val="12"/>
        </w:rPr>
        <w:t>中国互联网金融协会互联网银行专委会，2021.</w:t>
      </w:r>
    </w:p>
    <w:p>
      <w:pPr>
        <w:pStyle w:val="BodyText"/>
        <w:spacing w:line="244" w:lineRule="auto"/>
        <w:rPr/>
      </w:pPr>
      <w:r/>
    </w:p>
    <w:p>
      <w:pPr>
        <w:ind w:left="39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3)风控支持型</w:t>
      </w:r>
    </w:p>
    <w:p>
      <w:pPr>
        <w:ind w:right="29" w:firstLine="390"/>
        <w:spacing w:before="13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在实践中，部分银行具有一定量的客户和资金，但风控</w:t>
      </w:r>
      <w:r>
        <w:rPr>
          <w:rFonts w:ascii="SimSun" w:hAnsi="SimSun" w:eastAsia="SimSun" w:cs="SimSun"/>
          <w:sz w:val="21"/>
          <w:szCs w:val="21"/>
          <w:spacing w:val="5"/>
        </w:rPr>
        <w:t>能力有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所欠缺，因此在数据征集与分析、风险模型建立与优化、贷后管理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与催收等风控方面选择与有相应风控能力的金融科技公司进行合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作，辅助其客户筛选、逾期贷款处置、风控能力持续建设。</w:t>
      </w:r>
    </w:p>
    <w:p>
      <w:pPr>
        <w:spacing w:line="219" w:lineRule="auto"/>
        <w:sectPr>
          <w:footerReference w:type="default" r:id="rId96"/>
          <w:pgSz w:w="7870" w:h="11480"/>
          <w:pgMar w:top="400" w:right="931" w:bottom="622" w:left="659" w:header="0" w:footer="463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922"/>
        <w:spacing w:before="30" w:line="218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9"/>
          <w:w w:val="89"/>
        </w:rPr>
        <w:t>商业银行数字化转型：实践与策略</w:t>
      </w:r>
    </w:p>
    <w:p>
      <w:pPr>
        <w:pStyle w:val="BodyText"/>
        <w:spacing w:line="384" w:lineRule="auto"/>
        <w:rPr/>
      </w:pPr>
      <w:r/>
    </w:p>
    <w:p>
      <w:pPr>
        <w:ind w:right="19" w:firstLine="400"/>
        <w:spacing w:before="65" w:line="34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基于《商业银行互联网贷款管理暂行办法》的要求，“互联网贷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款业务涉及合作机构的，授信审批、合同签订等核心风控环节应当由</w:t>
      </w:r>
    </w:p>
    <w:p>
      <w:pPr>
        <w:spacing w:line="21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商业银行独立有效开展”,因此这一模式的开展具有一定局限性。</w:t>
      </w:r>
    </w:p>
    <w:p>
      <w:pPr>
        <w:pStyle w:val="BodyText"/>
        <w:spacing w:line="259" w:lineRule="auto"/>
        <w:rPr/>
      </w:pPr>
      <w:r/>
    </w:p>
    <w:p>
      <w:pPr>
        <w:pStyle w:val="BodyText"/>
        <w:ind w:firstLine="19"/>
        <w:spacing w:line="3219" w:lineRule="exact"/>
        <w:rPr/>
      </w:pPr>
      <w:r>
        <w:rPr>
          <w:position w:val="-64"/>
        </w:rPr>
        <w:pict>
          <v:group id="_x0000_s82" style="mso-position-vertical-relative:line;mso-position-horizontal-relative:char;width:310.5pt;height:161pt;" filled="false" stroked="false" coordsize="6210,3220" coordorigin="0,0">
            <v:shape id="_x0000_s84" style="position:absolute;left:0;top:0;width:6210;height:3220;" filled="false" stroked="false" type="#_x0000_t75">
              <v:imagedata o:title="" r:id="rId104"/>
            </v:shape>
            <v:shape id="_x0000_s86" style="position:absolute;left:360;top:427;width:3488;height:26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49"/>
                      <w:spacing w:before="19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8"/>
                      </w:rPr>
                      <w:t>银行等放贷机构</w:t>
                    </w:r>
                  </w:p>
                  <w:p>
                    <w:pPr>
                      <w:spacing w:line="37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firstLine="929"/>
                      <w:spacing w:line="340" w:lineRule="exact"/>
                      <w:rPr/>
                    </w:pPr>
                    <w:r>
                      <w:rPr>
                        <w:position w:val="-6"/>
                      </w:rPr>
                      <w:drawing>
                        <wp:inline distT="0" distB="0" distL="0" distR="0">
                          <wp:extent cx="406442" cy="215924"/>
                          <wp:effectExtent l="0" t="0" r="0" b="0"/>
                          <wp:docPr id="20" name="IM 2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0" name="IM 20"/>
                                  <pic:cNvPicPr/>
                                </pic:nvPicPr>
                                <pic:blipFill>
                                  <a:blip r:embed="rId10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06442" cy="21592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firstLine="1219"/>
                      <w:spacing w:before="49" w:line="250" w:lineRule="exact"/>
                      <w:rPr/>
                    </w:pPr>
                    <w:r>
                      <w:rPr>
                        <w:position w:val="-5"/>
                      </w:rPr>
                      <w:drawing>
                        <wp:inline distT="0" distB="0" distL="0" distR="0">
                          <wp:extent cx="139728" cy="158771"/>
                          <wp:effectExtent l="0" t="0" r="0" b="0"/>
                          <wp:docPr id="22" name="IM 2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2" name="IM 22"/>
                                  <pic:cNvPicPr/>
                                </pic:nvPicPr>
                                <pic:blipFill>
                                  <a:blip r:embed="rId10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39728" cy="15877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929"/>
                      <w:spacing w:before="23" w:line="221" w:lineRule="auto"/>
                      <w:rPr>
                        <w:rFonts w:ascii="STCaiyun" w:hAnsi="STCaiyun" w:eastAsia="STCaiyun" w:cs="STCaiyun"/>
                        <w:sz w:val="20"/>
                        <w:szCs w:val="20"/>
                      </w:rPr>
                    </w:pPr>
                    <w:r>
                      <w:rPr>
                        <w:rFonts w:ascii="STCaiyun" w:hAnsi="STCaiyun" w:eastAsia="STCaiyun" w:cs="STCaiyun"/>
                        <w:sz w:val="20"/>
                        <w:szCs w:val="20"/>
                      </w:rPr>
                      <w:t>农</w:t>
                    </w:r>
                  </w:p>
                  <w:p>
                    <w:pPr>
                      <w:spacing w:line="28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19"/>
                      <w:spacing w:before="66" w:line="217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9"/>
                      </w:rPr>
                      <w:t>⑥ 货后风险监测</w:t>
                    </w:r>
                  </w:p>
                  <w:p>
                    <w:pPr>
                      <w:ind w:left="20"/>
                      <w:spacing w:before="37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</w:rPr>
                      <w:t>融资客户</w:t>
                    </w:r>
                  </w:p>
                  <w:p>
                    <w:pPr>
                      <w:spacing w:before="36" w:line="217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b/>
                        <w:bCs/>
                        <w:spacing w:val="-19"/>
                      </w:rPr>
                      <w:t>①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b/>
                        <w:bCs/>
                        <w:spacing w:val="-19"/>
                      </w:rPr>
                      <w:t>场景和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b/>
                        <w:bCs/>
                        <w:spacing w:val="-18"/>
                      </w:rPr>
                      <w:t>客户数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b/>
                        <w:bCs/>
                        <w:spacing w:val="-13"/>
                      </w:rPr>
                      <w:t>据</w:t>
                    </w:r>
                  </w:p>
                </w:txbxContent>
              </v:textbox>
            </v:shape>
            <v:shape id="_x0000_s88" style="position:absolute;left:5089;top:2587;width:741;height:2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19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4"/>
                        <w:w w:val="94"/>
                      </w:rPr>
                      <w:t>助贷机构</w:t>
                    </w:r>
                  </w:p>
                </w:txbxContent>
              </v:textbox>
            </v:shape>
            <v:shape id="_x0000_s90" style="position:absolute;left:1099;top:959;width:170;height:241;" filled="false" stroked="false" type="#_x0000_t75">
              <v:imagedata o:title="" r:id="rId107"/>
            </v:shape>
            <v:shape id="_x0000_s92" style="position:absolute;left:1050;top:1649;width:131;height:171;" filled="false" stroked="false" type="#_x0000_t75">
              <v:imagedata o:title="" r:id="rId108"/>
            </v:shape>
            <v:shape id="_x0000_s94" style="position:absolute;left:2319;top:989;width:91;height:100;" filled="false" stroked="false" type="#_x0000_t75">
              <v:imagedata o:title="" r:id="rId109"/>
            </v:shape>
            <v:shape id="_x0000_s96" style="position:absolute;left:1470;top:1429;width:90;height:50;" filled="false" stroked="false" type="#_x0000_t75">
              <v:imagedata o:title="" r:id="rId110"/>
            </v:shape>
          </v:group>
        </w:pict>
      </w:r>
    </w:p>
    <w:p>
      <w:pPr>
        <w:ind w:left="1960"/>
        <w:spacing w:before="3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9"/>
        </w:rPr>
        <w:t>图3-6</w:t>
      </w:r>
      <w:r>
        <w:rPr>
          <w:rFonts w:ascii="SimSun" w:hAnsi="SimSun" w:eastAsia="SimSun" w:cs="SimSun"/>
          <w:sz w:val="20"/>
          <w:szCs w:val="20"/>
          <w:spacing w:val="7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风控支持型助贷流程</w:t>
      </w:r>
    </w:p>
    <w:p>
      <w:pPr>
        <w:ind w:right="33" w:firstLine="400"/>
        <w:spacing w:before="201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0"/>
          <w:w w:val="97"/>
        </w:rPr>
        <w:t>资料来源：中国互联网金融协会.商业银行跨业态合作与差异化能力培育研究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2"/>
        </w:rPr>
        <w:t>[R].</w:t>
      </w:r>
      <w:r>
        <w:rPr>
          <w:rFonts w:ascii="Times New Roman" w:hAnsi="Times New Roman" w:eastAsia="Times New Roman" w:cs="Times New Roman"/>
          <w:sz w:val="20"/>
          <w:szCs w:val="20"/>
          <w:spacing w:val="-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2"/>
        </w:rPr>
        <w:t>中国互联网金融协会互联网银行专委会，2021.</w:t>
      </w:r>
    </w:p>
    <w:p>
      <w:pPr>
        <w:ind w:right="26" w:firstLine="400"/>
        <w:spacing w:before="290" w:line="34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4"/>
          <w:szCs w:val="24"/>
          <w:spacing w:val="-16"/>
        </w:rPr>
        <w:t>在实践中，三种基本模式也会交叉使用，目的是实现优势互</w:t>
      </w:r>
      <w:r>
        <w:rPr>
          <w:rFonts w:ascii="SimSun" w:hAnsi="SimSun" w:eastAsia="SimSun" w:cs="SimSu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补，各取所需。同时也引入增信机构，进一步解决金融科技公司与</w:t>
      </w:r>
    </w:p>
    <w:p>
      <w:pPr>
        <w:spacing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银行的风险分担问题。</w:t>
      </w:r>
    </w:p>
    <w:p>
      <w:pPr>
        <w:ind w:left="400"/>
        <w:spacing w:before="14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在技术合作方面，主要有两种模式。</w:t>
      </w:r>
    </w:p>
    <w:p>
      <w:pPr>
        <w:ind w:firstLine="400"/>
        <w:spacing w:before="152" w:line="36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0"/>
        </w:rPr>
        <w:t>(1)通过选择合适的合作方，迅速搭建研发难度高、建设周期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长的科技系统，如各类账务系统、开放平台、分布式平台、云平台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等。早期的合作立足于解决各类服务的接入效率和通信协议转换问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题。在场景服务接入方面，建立统一、便捷、安全的资产端开放平</w:t>
      </w:r>
    </w:p>
    <w:p>
      <w:pPr>
        <w:spacing w:before="1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台应用，提供包括</w:t>
      </w:r>
      <w:r>
        <w:rPr>
          <w:rFonts w:ascii="Times New Roman" w:hAnsi="Times New Roman" w:eastAsia="Times New Roman" w:cs="Times New Roman"/>
          <w:sz w:val="20"/>
          <w:szCs w:val="20"/>
        </w:rPr>
        <w:t>SDK</w:t>
      </w:r>
      <w:r>
        <w:rPr>
          <w:rFonts w:ascii="Times New Roman" w:hAnsi="Times New Roman" w:eastAsia="Times New Roman" w:cs="Times New Roman"/>
          <w:sz w:val="20"/>
          <w:szCs w:val="20"/>
          <w:spacing w:val="-3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、 嵌入式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H5</w:t>
      </w:r>
      <w:r>
        <w:rPr>
          <w:rFonts w:ascii="SimSun" w:hAnsi="SimSun" w:eastAsia="SimSun" w:cs="SimSun"/>
          <w:sz w:val="20"/>
          <w:szCs w:val="20"/>
          <w:spacing w:val="12"/>
        </w:rPr>
        <w:t>等多种接入方式</w:t>
      </w:r>
      <w:r>
        <w:rPr>
          <w:rFonts w:ascii="SimSun" w:hAnsi="SimSun" w:eastAsia="SimSun" w:cs="SimSun"/>
          <w:sz w:val="20"/>
          <w:szCs w:val="20"/>
          <w:spacing w:val="11"/>
        </w:rPr>
        <w:t>，优化传</w:t>
      </w:r>
    </w:p>
    <w:p>
      <w:pPr>
        <w:spacing w:line="218" w:lineRule="auto"/>
        <w:sectPr>
          <w:footerReference w:type="default" r:id="rId103"/>
          <w:pgSz w:w="7870" w:h="11480"/>
          <w:pgMar w:top="400" w:right="847" w:bottom="688" w:left="760" w:header="0" w:footer="54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22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第三章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本土实践：国内银行的数字化转型探索与经验</w:t>
      </w:r>
    </w:p>
    <w:p>
      <w:pPr>
        <w:pStyle w:val="BodyText"/>
        <w:spacing w:line="354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统模式下银企直连单点对接的连接模式。</w:t>
      </w:r>
    </w:p>
    <w:p>
      <w:pPr>
        <w:ind w:right="11" w:firstLine="400"/>
        <w:spacing w:before="12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在后续的建设中，资产开放平台、资金开放平台、金融产品创新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平台、数据中台等信息系统，有效支撑了有特色的开放型</w:t>
      </w:r>
      <w:r>
        <w:rPr>
          <w:rFonts w:ascii="SimSun" w:hAnsi="SimSun" w:eastAsia="SimSun" w:cs="SimSun"/>
          <w:sz w:val="22"/>
          <w:szCs w:val="22"/>
          <w:spacing w:val="-12"/>
        </w:rPr>
        <w:t>数字银行的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业务体系，在技术上综合使用分布式技术、大数据、人工智能、开放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API</w:t>
      </w:r>
      <w:r>
        <w:rPr>
          <w:rFonts w:ascii="SimSun" w:hAnsi="SimSun" w:eastAsia="SimSun" w:cs="SimSun"/>
          <w:sz w:val="22"/>
          <w:szCs w:val="22"/>
          <w:spacing w:val="-8"/>
        </w:rPr>
        <w:t>、沙箱环境、灰度发布等具体技术对开放银行平台</w:t>
      </w:r>
      <w:r>
        <w:rPr>
          <w:rFonts w:ascii="SimSun" w:hAnsi="SimSun" w:eastAsia="SimSun" w:cs="SimSun"/>
          <w:sz w:val="22"/>
          <w:szCs w:val="22"/>
          <w:spacing w:val="-9"/>
        </w:rPr>
        <w:t>进行优化，在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成本可控的前提下有效支撑大流量、高并发、小额高频的普惠金融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业务场景，系统处理能力高、高效稳定、可扩展性强。</w:t>
      </w:r>
    </w:p>
    <w:p>
      <w:pPr>
        <w:ind w:right="9" w:firstLine="40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以某互联网银行为例，资产端开放平台已实现50余个互联网场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景方对接，开放400多个信贷业务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API</w:t>
      </w:r>
      <w:r>
        <w:rPr>
          <w:rFonts w:ascii="SimSun" w:hAnsi="SimSun" w:eastAsia="SimSun" w:cs="SimSun"/>
          <w:sz w:val="22"/>
          <w:szCs w:val="22"/>
          <w:spacing w:val="-5"/>
        </w:rPr>
        <w:t>服务接口，服务范围涵盖小微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经营、零售消费、汽车消费、出行旅游、媒体资讯等各个行业。与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此同时，资金端开放平台已连接30多个银行</w:t>
      </w:r>
      <w:r>
        <w:rPr>
          <w:rFonts w:ascii="SimSun" w:hAnsi="SimSun" w:eastAsia="SimSun" w:cs="SimSun"/>
          <w:sz w:val="22"/>
          <w:szCs w:val="22"/>
          <w:spacing w:val="-5"/>
        </w:rPr>
        <w:t>机构，服务对象包括国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有大行、股份制银行、区域性商业银行、城商行、农商行及</w:t>
      </w:r>
      <w:r>
        <w:rPr>
          <w:rFonts w:ascii="SimSun" w:hAnsi="SimSun" w:eastAsia="SimSun" w:cs="SimSun"/>
          <w:sz w:val="22"/>
          <w:szCs w:val="22"/>
          <w:spacing w:val="-5"/>
        </w:rPr>
        <w:t>外资银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行等各种类型。</w:t>
      </w:r>
    </w:p>
    <w:p>
      <w:pPr>
        <w:ind w:right="8" w:firstLine="40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(2)与合作方共建系统，长期协作。基于新业务发展需要，商业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银行为控制科技成本，与金融科技公司一同搭建全新系统，产</w:t>
      </w:r>
      <w:r>
        <w:rPr>
          <w:rFonts w:ascii="SimSun" w:hAnsi="SimSun" w:eastAsia="SimSun" w:cs="SimSun"/>
          <w:sz w:val="22"/>
          <w:szCs w:val="22"/>
          <w:spacing w:val="-5"/>
        </w:rPr>
        <w:t>品需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求以监管要求为前提，基于业务需要由银行设计并提出，双方共同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开发，新系统的上线和迭代由银行验收把控，同时业务的开展</w:t>
      </w:r>
      <w:r>
        <w:rPr>
          <w:rFonts w:ascii="SimSun" w:hAnsi="SimSun" w:eastAsia="SimSun" w:cs="SimSun"/>
          <w:sz w:val="22"/>
          <w:szCs w:val="22"/>
          <w:spacing w:val="-5"/>
        </w:rPr>
        <w:t>也可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由双方共同参与，分配利润，实现共赢。</w:t>
      </w:r>
    </w:p>
    <w:p>
      <w:pPr>
        <w:ind w:firstLine="400"/>
        <w:spacing w:before="140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以国内某民营银行为例，该银行通过自建的大数据风控体系，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致力于实现“人人都有云授信”。为解决无实体营业网点的获客问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题，进一步提升服务长尾客户的能力，该银行与国内某知名金融科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技公司合作，通过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API</w:t>
      </w:r>
      <w:r>
        <w:rPr>
          <w:rFonts w:ascii="SimSun" w:hAnsi="SimSun" w:eastAsia="SimSun" w:cs="SimSun"/>
          <w:sz w:val="22"/>
          <w:szCs w:val="22"/>
          <w:spacing w:val="-1"/>
        </w:rPr>
        <w:t>对接的方式，设计一整套的产品，</w:t>
      </w:r>
      <w:r>
        <w:rPr>
          <w:rFonts w:ascii="SimSun" w:hAnsi="SimSun" w:eastAsia="SimSun" w:cs="SimSun"/>
          <w:sz w:val="22"/>
          <w:szCs w:val="22"/>
          <w:spacing w:val="-2"/>
        </w:rPr>
        <w:t>通过金融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科技公司的公众号、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App</w:t>
      </w:r>
      <w:r>
        <w:rPr>
          <w:rFonts w:ascii="SimSun" w:hAnsi="SimSun" w:eastAsia="SimSun" w:cs="SimSun"/>
          <w:sz w:val="22"/>
          <w:szCs w:val="22"/>
          <w:spacing w:val="-8"/>
        </w:rPr>
        <w:t>为用户提供消费贷款服务。</w:t>
      </w:r>
    </w:p>
    <w:p>
      <w:pPr>
        <w:spacing w:before="176" w:line="214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具体模式如图3-7所示，借款用户在平台(前端App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或Web)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申请</w:t>
      </w:r>
    </w:p>
    <w:p>
      <w:pPr>
        <w:spacing w:line="214" w:lineRule="auto"/>
        <w:sectPr>
          <w:footerReference w:type="default" r:id="rId111"/>
          <w:pgSz w:w="7870" w:h="11480"/>
          <w:pgMar w:top="400" w:right="962" w:bottom="628" w:left="629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20" w:line="218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9"/>
          <w:w w:val="89"/>
        </w:rPr>
        <w:t>商业银行数字化转型：实践与策略</w:t>
      </w:r>
    </w:p>
    <w:p>
      <w:pPr>
        <w:pStyle w:val="BodyText"/>
        <w:spacing w:line="363" w:lineRule="auto"/>
        <w:rPr/>
      </w:pPr>
      <w:r/>
    </w:p>
    <w:p>
      <w:pPr>
        <w:ind w:right="22"/>
        <w:spacing w:before="65" w:line="35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借款，平台通过自有系统或渠道获取目标客群，在完成初筛后，将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合格的借款用户推荐给该银行，经风控流程终审，在落实增信方式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和贷后数据管理措施后，发放贷款；由融资担保公司或保险公司履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行担保或保险责任，若发生逾期，则向商业银行代偿或者对逾期资</w:t>
      </w:r>
    </w:p>
    <w:p>
      <w:pPr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产进行回购。</w:t>
      </w:r>
    </w:p>
    <w:p>
      <w:pPr>
        <w:pStyle w:val="BodyText"/>
        <w:ind w:firstLine="79"/>
        <w:spacing w:before="194" w:line="3230" w:lineRule="exact"/>
        <w:rPr/>
      </w:pPr>
      <w:r>
        <w:rPr>
          <w:position w:val="-64"/>
        </w:rPr>
        <w:pict>
          <v:group id="_x0000_s98" style="mso-position-vertical-relative:line;mso-position-horizontal-relative:char;width:307.55pt;height:161.55pt;" filled="false" stroked="false" coordsize="6150,3231" coordorigin="0,0">
            <v:shape id="_x0000_s100" style="position:absolute;left:0;top:0;width:6150;height:3231;" filled="false" stroked="false" type="#_x0000_t75">
              <v:imagedata o:title="" r:id="rId113"/>
            </v:shape>
            <v:shape id="_x0000_s102" style="position:absolute;left:1160;top:147;width:2662;height:29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3"/>
                      <w:spacing w:before="19" w:line="219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3"/>
                      </w:rPr>
                      <w:t>增信机构</w:t>
                    </w:r>
                  </w:p>
                  <w:p>
                    <w:pPr>
                      <w:spacing w:line="27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70"/>
                      <w:spacing w:before="65" w:line="188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color w:val="FFFFFF"/>
                        <w:spacing w:val="-6"/>
                      </w:rPr>
                      <w:t>③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6"/>
                      </w:rPr>
                      <w:t>增信</w:t>
                    </w:r>
                  </w:p>
                  <w:p>
                    <w:pPr>
                      <w:ind w:left="669"/>
                      <w:spacing w:line="208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8"/>
                      </w:rPr>
                      <w:t>服务</w:t>
                    </w:r>
                  </w:p>
                  <w:p>
                    <w:pPr>
                      <w:spacing w:line="27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65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8"/>
                      </w:rPr>
                      <w:t>借款用户</w:t>
                    </w: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66" w:line="206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0"/>
                      </w:rPr>
                      <w:t>④银行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4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0"/>
                      </w:rPr>
                      <w:t>⑥用户</w:t>
                    </w:r>
                  </w:p>
                  <w:p>
                    <w:pPr>
                      <w:ind w:left="199"/>
                      <w:spacing w:line="194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4"/>
                      </w:rPr>
                      <w:t>放款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31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4"/>
                      </w:rPr>
                      <w:t>还款</w:t>
                    </w: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before="66" w:line="220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9"/>
                        <w:w w:val="95"/>
                      </w:rPr>
                      <w:t>商业银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  <w:w w:val="95"/>
                      </w:rPr>
                      <w:t>行</w:t>
                    </w:r>
                  </w:p>
                </w:txbxContent>
              </v:textbox>
            </v:shape>
            <v:shape id="_x0000_s104" style="position:absolute;left:2726;top:1405;width:973;height:9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3"/>
                      <w:spacing w:before="20" w:line="217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5"/>
                      </w:rPr>
                      <w:t>①申请</w:t>
                    </w:r>
                  </w:p>
                  <w:p>
                    <w:pPr>
                      <w:spacing w:line="3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before="69" w:line="208" w:lineRule="auto"/>
                      <w:jc w:val="right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i/>
                        <w:iCs/>
                        <w:spacing w:val="-18"/>
                        <w:w w:val="96"/>
                      </w:rPr>
                      <w:t>②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i/>
                        <w:iCs/>
                        <w:spacing w:val="-17"/>
                        <w:w w:val="96"/>
                      </w:rPr>
                      <w:t>用户推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i/>
                        <w:iCs/>
                        <w:spacing w:val="-11"/>
                        <w:w w:val="96"/>
                      </w:rPr>
                      <w:t>荐</w:t>
                    </w:r>
                  </w:p>
                </w:txbxContent>
              </v:textbox>
            </v:shape>
            <v:shape id="_x0000_s106" style="position:absolute;left:4420;top:2015;width:1009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0" w:right="20" w:hanging="240"/>
                      <w:spacing w:before="20" w:line="18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7"/>
                      </w:rPr>
                      <w:t>⑤贷后文件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0"/>
                      </w:rPr>
                      <w:t>落库</w:t>
                    </w:r>
                  </w:p>
                </w:txbxContent>
              </v:textbox>
            </v:shape>
            <v:shape id="_x0000_s108" style="position:absolute;left:44;top:1123;width:181;height:10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14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②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保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证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金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代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偿</w:t>
                    </w:r>
                  </w:p>
                </w:txbxContent>
              </v:textbox>
            </v:shape>
            <v:shape id="_x0000_s110" style="position:absolute;left:5040;top:1507;width:741;height:2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19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5"/>
                        <w:w w:val="98"/>
                      </w:rPr>
                      <w:t>平台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4"/>
                        <w:w w:val="98"/>
                      </w:rPr>
                      <w:t>机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4"/>
                        <w:w w:val="98"/>
                      </w:rPr>
                      <w:t>构</w:t>
                    </w:r>
                  </w:p>
                </w:txbxContent>
              </v:textbox>
            </v:shape>
          </v:group>
        </w:pict>
      </w:r>
    </w:p>
    <w:p>
      <w:pPr>
        <w:ind w:left="1949"/>
        <w:spacing w:before="4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9"/>
        </w:rPr>
        <w:t>图3-7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某银行业务合作模式</w:t>
      </w:r>
    </w:p>
    <w:p>
      <w:pPr>
        <w:ind w:firstLine="420"/>
        <w:spacing w:before="231" w:line="35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关于此业务流程的风控举措有以下四点：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一是贷款由银行直接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发放到借款人，息费收取全部由银行直接扣除，保证贷款资金安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全，也可以保障对客定价在合法、合理的范围内执行；二是核心风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控措施由该银行消费信贷风控体系控制并实施，减少人工干预；三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是专业且持牌的融资担保公司提供增信，并提供一定比例的保证金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进行质押担保，符合监管要求，也满足银行风控策略；四是贷后催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收结合互联网法院模式，提高催收效率，也避免人工不当催收行为</w:t>
      </w:r>
    </w:p>
    <w:p>
      <w:pPr>
        <w:spacing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的发生。</w:t>
      </w:r>
    </w:p>
    <w:p>
      <w:pPr>
        <w:spacing w:line="220" w:lineRule="auto"/>
        <w:sectPr>
          <w:footerReference w:type="default" r:id="rId112"/>
          <w:pgSz w:w="7870" w:h="11480"/>
          <w:pgMar w:top="400" w:right="842" w:bottom="711" w:left="750" w:header="0" w:footer="582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21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第三章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本土实践：国内银行的数字化转型探索与经验</w:t>
      </w:r>
    </w:p>
    <w:p>
      <w:pPr>
        <w:pStyle w:val="BodyText"/>
        <w:spacing w:line="359" w:lineRule="auto"/>
        <w:rPr/>
      </w:pPr>
      <w:r/>
    </w:p>
    <w:p>
      <w:pPr>
        <w:ind w:left="41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(四)智能财富管理、普惠客群私行化</w:t>
      </w:r>
    </w:p>
    <w:p>
      <w:pPr>
        <w:pStyle w:val="BodyText"/>
        <w:spacing w:line="408" w:lineRule="auto"/>
        <w:rPr/>
      </w:pPr>
      <w:r/>
    </w:p>
    <w:p>
      <w:pPr>
        <w:ind w:right="4" w:firstLine="40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财富管理是以客户为中心，根据客户的财务状况、风</w:t>
      </w:r>
      <w:r>
        <w:rPr>
          <w:rFonts w:ascii="SimSun" w:hAnsi="SimSun" w:eastAsia="SimSun" w:cs="SimSun"/>
          <w:sz w:val="22"/>
          <w:szCs w:val="22"/>
          <w:spacing w:val="-5"/>
        </w:rPr>
        <w:t>险偏好、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现金流和财富需求，向客户提供现金、信用、保险、投资组合等一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系列的金融服务。其目的在于为客户提供关于资产、负债、流动性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管理的财富计划，帮助客户降低风险，实现财富保值、增值和传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承。财富管理业务的范畴非常广泛，包括现金管理、债务管理、保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险计划、投资组合管理、退休账户管理及遗产安排</w:t>
      </w:r>
      <w:r>
        <w:rPr>
          <w:rFonts w:ascii="SimSun" w:hAnsi="SimSun" w:eastAsia="SimSun" w:cs="SimSun"/>
          <w:sz w:val="22"/>
          <w:szCs w:val="22"/>
          <w:spacing w:val="-5"/>
        </w:rPr>
        <w:t>，从业机构有商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业银行、保险公司、券商、财富管理公司等众多金融机构。</w:t>
      </w:r>
    </w:p>
    <w:p>
      <w:pPr>
        <w:ind w:right="7" w:firstLine="409"/>
        <w:spacing w:before="14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随着移动互联网的兴起，社会大众日常的生活方式发生潜移默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化的改变，因受工作时间的制约、网络消费的习惯逐步养成，使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客户更倾向于通过互联网完成理财产品购买，这样既可以节省往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返网点及网点排队的时间成本，也可以规避工作日无暇到网点办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理业务的问题，使人们充分体验到网络购买的便利。居民理财需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求的持续快速增长与互联网、新技术的广泛普及相结</w:t>
      </w:r>
      <w:r>
        <w:rPr>
          <w:rFonts w:ascii="SimSun" w:hAnsi="SimSun" w:eastAsia="SimSun" w:cs="SimSun"/>
          <w:sz w:val="22"/>
          <w:szCs w:val="22"/>
          <w:spacing w:val="3"/>
        </w:rPr>
        <w:t>合，催生了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我国互联网财富管理市场的快速发展。中国信息通信研究院相关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研究显示，互联网理财的用户规模不断扩大，互联网理财规模已超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过万亿元。</w:t>
      </w:r>
    </w:p>
    <w:p>
      <w:pPr>
        <w:ind w:firstLine="409"/>
        <w:spacing w:before="12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在此背景下，商业银行财富管理也逐渐呈现出新的发展</w:t>
      </w:r>
      <w:r>
        <w:rPr>
          <w:rFonts w:ascii="SimSun" w:hAnsi="SimSun" w:eastAsia="SimSun" w:cs="SimSun"/>
          <w:sz w:val="22"/>
          <w:szCs w:val="22"/>
          <w:spacing w:val="-5"/>
        </w:rPr>
        <w:t>特点，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一方面，去中介化使得资金提供者与财富管理媒介实现更高效的对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接和更优化的配置；另一方面，投资门槛降低，也使得财富管理的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客群下沉，更多公众能够主动参与到财富管理的活动中。这一变化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也打破了原本银行占主导的财富管理模式，财富管理不再仅仅依托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于线下服务，而是借助互联网进行线上获客和</w:t>
      </w:r>
      <w:r>
        <w:rPr>
          <w:rFonts w:ascii="SimSun" w:hAnsi="SimSun" w:eastAsia="SimSun" w:cs="SimSun"/>
          <w:sz w:val="22"/>
          <w:szCs w:val="22"/>
          <w:spacing w:val="-5"/>
        </w:rPr>
        <w:t>提供服务。基于人工</w:t>
      </w:r>
    </w:p>
    <w:p>
      <w:pPr>
        <w:spacing w:line="218" w:lineRule="auto"/>
        <w:sectPr>
          <w:footerReference w:type="default" r:id="rId114"/>
          <w:pgSz w:w="7870" w:h="11480"/>
          <w:pgMar w:top="400" w:right="1043" w:bottom="638" w:left="550" w:header="0" w:footer="4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43" w:lineRule="auto"/>
        <w:rPr/>
      </w:pPr>
      <w:r/>
    </w:p>
    <w:p>
      <w:pPr>
        <w:ind w:right="87"/>
        <w:spacing w:before="71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智能、大数据实现的金融经营和产品的智能化，能够基于用户的大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数据画像，为其提供个性化的理财及资产管理服务，并在用户的授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权下实现自动调仓，从而让普通用户也能够享受到定制化的金融服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务，提升用户体验。整体而言，我国商业银行在财富管理领域的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探索主要呈现投顾智能化，服务、平台及产品智慧化四个方面的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特点。</w:t>
      </w:r>
    </w:p>
    <w:p>
      <w:pPr>
        <w:pStyle w:val="BodyText"/>
        <w:spacing w:line="303" w:lineRule="auto"/>
        <w:rPr/>
      </w:pPr>
      <w:r/>
    </w:p>
    <w:p>
      <w:pPr>
        <w:ind w:left="423"/>
        <w:spacing w:before="71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1.智能投顾</w:t>
      </w:r>
    </w:p>
    <w:p>
      <w:pPr>
        <w:pStyle w:val="BodyText"/>
        <w:spacing w:line="245" w:lineRule="auto"/>
        <w:rPr/>
      </w:pPr>
      <w:r/>
    </w:p>
    <w:p>
      <w:pPr>
        <w:ind w:firstLine="420"/>
        <w:spacing w:before="71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智能投顾并不是对传统人工投顾的简单完全替代，而是利用以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大数据、人工智能为核心的技术，基于客户自身偏好(如风险偏好、 </w:t>
      </w:r>
      <w:r>
        <w:rPr>
          <w:rFonts w:ascii="SimSun" w:hAnsi="SimSun" w:eastAsia="SimSun" w:cs="SimSun"/>
          <w:sz w:val="22"/>
          <w:szCs w:val="22"/>
          <w:spacing w:val="-1"/>
        </w:rPr>
        <w:t>投资期限、预期收益等),结合丰富的产品(如股票类基金、债券基 </w:t>
      </w:r>
      <w:r>
        <w:rPr>
          <w:rFonts w:ascii="SimSun" w:hAnsi="SimSun" w:eastAsia="SimSun" w:cs="SimSun"/>
          <w:sz w:val="22"/>
          <w:szCs w:val="22"/>
          <w:spacing w:val="-8"/>
        </w:rPr>
        <w:t>金、混合基金等)迅速生成投资组合，满足中产及长尾客户的资金管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理及投资需求。财富管理服务的核心逻辑就是实现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KYC(Know Your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Customer)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KYP(Know  Your  Product)</w:t>
      </w:r>
      <w:r>
        <w:rPr>
          <w:rFonts w:ascii="SimSun" w:hAnsi="SimSun" w:eastAsia="SimSun" w:cs="SimSun"/>
          <w:sz w:val="22"/>
          <w:szCs w:val="22"/>
          <w:spacing w:val="-1"/>
        </w:rPr>
        <w:t>的匹配</w:t>
      </w:r>
      <w:r>
        <w:rPr>
          <w:rFonts w:ascii="SimSun" w:hAnsi="SimSun" w:eastAsia="SimSun" w:cs="SimSun"/>
          <w:sz w:val="22"/>
          <w:szCs w:val="22"/>
          <w:spacing w:val="-2"/>
        </w:rPr>
        <w:t>，即把合适的产品与 </w:t>
      </w:r>
      <w:r>
        <w:rPr>
          <w:rFonts w:ascii="SimSun" w:hAnsi="SimSun" w:eastAsia="SimSun" w:cs="SimSun"/>
          <w:sz w:val="22"/>
          <w:szCs w:val="22"/>
          <w:spacing w:val="-5"/>
        </w:rPr>
        <w:t>服务匹配给合适的客户。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KYC</w:t>
      </w:r>
      <w:r>
        <w:rPr>
          <w:rFonts w:ascii="SimSun" w:hAnsi="SimSun" w:eastAsia="SimSun" w:cs="SimSun"/>
          <w:sz w:val="22"/>
          <w:szCs w:val="22"/>
          <w:spacing w:val="-5"/>
        </w:rPr>
        <w:t>对应“顾问”的角色，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KYP</w:t>
      </w:r>
      <w:r>
        <w:rPr>
          <w:rFonts w:ascii="SimSun" w:hAnsi="SimSun" w:eastAsia="SimSun" w:cs="SimSun"/>
          <w:sz w:val="22"/>
          <w:szCs w:val="22"/>
          <w:spacing w:val="-5"/>
        </w:rPr>
        <w:t>对应</w:t>
      </w:r>
      <w:r>
        <w:rPr>
          <w:rFonts w:ascii="SimSun" w:hAnsi="SimSun" w:eastAsia="SimSun" w:cs="SimSun"/>
          <w:sz w:val="22"/>
          <w:szCs w:val="22"/>
          <w:spacing w:val="-6"/>
        </w:rPr>
        <w:t>“投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资”的角色，而“智能”是一种手段和工具，智能投顾结</w:t>
      </w:r>
      <w:r>
        <w:rPr>
          <w:rFonts w:ascii="SimSun" w:hAnsi="SimSun" w:eastAsia="SimSun" w:cs="SimSun"/>
          <w:sz w:val="22"/>
          <w:szCs w:val="22"/>
          <w:spacing w:val="-9"/>
        </w:rPr>
        <w:t>合“智能+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投资+顾问”三要素，就可以实现上述匹配的便捷性、精准度与个 </w:t>
      </w:r>
      <w:r>
        <w:rPr>
          <w:rFonts w:ascii="SimSun" w:hAnsi="SimSun" w:eastAsia="SimSun" w:cs="SimSun"/>
          <w:sz w:val="22"/>
          <w:szCs w:val="22"/>
          <w:spacing w:val="-4"/>
        </w:rPr>
        <w:t>性化。智能投顾利用大数据、人工智能、云计</w:t>
      </w:r>
      <w:r>
        <w:rPr>
          <w:rFonts w:ascii="SimSun" w:hAnsi="SimSun" w:eastAsia="SimSun" w:cs="SimSun"/>
          <w:sz w:val="22"/>
          <w:szCs w:val="22"/>
          <w:spacing w:val="-5"/>
        </w:rPr>
        <w:t>算等技术降低了投资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理财的成本，因此相比较传统投顾呈现出低费率、低门槛、覆盖面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广、透明度高等特征。智能投顾的普及，使得财富管理服务不再仅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仅是高净值客户的专享，那些被传统金融机构忽</w:t>
      </w:r>
      <w:r>
        <w:rPr>
          <w:rFonts w:ascii="SimSun" w:hAnsi="SimSun" w:eastAsia="SimSun" w:cs="SimSun"/>
          <w:sz w:val="22"/>
          <w:szCs w:val="22"/>
          <w:spacing w:val="-2"/>
        </w:rPr>
        <w:t>略的“长尾用户”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也能获得专业化、个性化的资产配置建议，如表3-3所示。</w:t>
      </w:r>
    </w:p>
    <w:p>
      <w:pPr>
        <w:spacing w:line="219" w:lineRule="auto"/>
        <w:sectPr>
          <w:footerReference w:type="default" r:id="rId115"/>
          <w:pgSz w:w="7870" w:h="11480"/>
          <w:pgMar w:top="400" w:right="685" w:bottom="738" w:left="839" w:header="0" w:footer="5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13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本土实践：国内银行的数字化转型探索与经验</w:t>
      </w:r>
    </w:p>
    <w:p>
      <w:pPr>
        <w:pStyle w:val="BodyText"/>
        <w:spacing w:line="358" w:lineRule="auto"/>
        <w:rPr/>
      </w:pPr>
      <w:r/>
    </w:p>
    <w:p>
      <w:pPr>
        <w:ind w:left="165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3"/>
        </w:rPr>
        <w:t>表3-3</w:t>
      </w:r>
      <w:r>
        <w:rPr>
          <w:rFonts w:ascii="SimHei" w:hAnsi="SimHei" w:eastAsia="SimHei" w:cs="SimHei"/>
          <w:sz w:val="19"/>
          <w:szCs w:val="19"/>
          <w:spacing w:val="-3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-3"/>
        </w:rPr>
        <w:t>国内商业银行智能投顾产品</w:t>
      </w:r>
    </w:p>
    <w:p>
      <w:pPr>
        <w:spacing w:line="32" w:lineRule="exact"/>
        <w:rPr/>
      </w:pPr>
      <w:r/>
    </w:p>
    <w:tbl>
      <w:tblPr>
        <w:tblStyle w:val="TableNormal"/>
        <w:tblW w:w="6269" w:type="dxa"/>
        <w:tblInd w:w="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20"/>
        <w:gridCol w:w="519"/>
        <w:gridCol w:w="5230"/>
      </w:tblGrid>
      <w:tr>
        <w:trPr>
          <w:trHeight w:val="285" w:hRule="atLeast"/>
        </w:trPr>
        <w:tc>
          <w:tcPr>
            <w:tcW w:w="520" w:type="dxa"/>
            <w:vAlign w:val="top"/>
            <w:tcBorders>
              <w:left w:val="nil"/>
            </w:tcBorders>
          </w:tcPr>
          <w:p>
            <w:pPr>
              <w:pStyle w:val="TableText"/>
              <w:ind w:left="92"/>
              <w:spacing w:before="6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银行</w:t>
            </w:r>
          </w:p>
        </w:tc>
        <w:tc>
          <w:tcPr>
            <w:tcW w:w="519" w:type="dxa"/>
            <w:vAlign w:val="top"/>
          </w:tcPr>
          <w:p>
            <w:pPr>
              <w:pStyle w:val="TableText"/>
              <w:ind w:left="87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产品</w:t>
            </w:r>
          </w:p>
        </w:tc>
        <w:tc>
          <w:tcPr>
            <w:tcW w:w="5230" w:type="dxa"/>
            <w:vAlign w:val="top"/>
            <w:tcBorders>
              <w:right w:val="nil"/>
            </w:tcBorders>
          </w:tcPr>
          <w:p>
            <w:pPr>
              <w:pStyle w:val="TableText"/>
              <w:ind w:left="2268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产品特点</w:t>
            </w:r>
          </w:p>
        </w:tc>
      </w:tr>
      <w:tr>
        <w:trPr>
          <w:trHeight w:val="1348" w:hRule="atLeast"/>
        </w:trPr>
        <w:tc>
          <w:tcPr>
            <w:tcW w:w="520" w:type="dxa"/>
            <w:vAlign w:val="top"/>
            <w:tcBorders>
              <w:left w:val="nil"/>
            </w:tcBorders>
          </w:tcPr>
          <w:p>
            <w:pPr>
              <w:spacing w:line="39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 w:right="92"/>
              <w:spacing w:before="56" w:line="26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招商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4"/>
              </w:rPr>
              <w:t>银行</w:t>
            </w:r>
          </w:p>
        </w:tc>
        <w:tc>
          <w:tcPr>
            <w:tcW w:w="519" w:type="dxa"/>
            <w:vAlign w:val="top"/>
          </w:tcPr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5" w:right="90"/>
              <w:spacing w:before="55" w:line="25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摩羯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6"/>
              </w:rPr>
              <w:t>智投</w:t>
            </w:r>
          </w:p>
        </w:tc>
        <w:tc>
          <w:tcPr>
            <w:tcW w:w="523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62"/>
              <w:spacing w:before="48" w:line="280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摩羯智投并非一个单一的产品，而是一套资产配置</w:t>
            </w:r>
            <w:r>
              <w:rPr>
                <w:sz w:val="17"/>
                <w:szCs w:val="17"/>
                <w:spacing w:val="-1"/>
              </w:rPr>
              <w:t>服务流程，它包含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8"/>
              </w:rPr>
              <w:t>了目标风险确定、组合构建、</w:t>
            </w:r>
            <w:r>
              <w:rPr>
                <w:sz w:val="17"/>
                <w:szCs w:val="17"/>
                <w:spacing w:val="40"/>
              </w:rPr>
              <w:t xml:space="preserve"> </w:t>
            </w:r>
            <w:r>
              <w:rPr>
                <w:sz w:val="17"/>
                <w:szCs w:val="17"/>
                <w:spacing w:val="-8"/>
              </w:rPr>
              <w:t>一键购买、风险预警、调仓提示、</w:t>
            </w:r>
            <w:r>
              <w:rPr>
                <w:sz w:val="17"/>
                <w:szCs w:val="17"/>
                <w:spacing w:val="35"/>
              </w:rPr>
              <w:t xml:space="preserve"> </w:t>
            </w:r>
            <w:r>
              <w:rPr>
                <w:sz w:val="17"/>
                <w:szCs w:val="17"/>
                <w:spacing w:val="-8"/>
              </w:rPr>
              <w:t>一键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优化、售后服务报告等功能，涉及基金投资的售前、</w:t>
            </w:r>
            <w:r>
              <w:rPr>
                <w:sz w:val="17"/>
                <w:szCs w:val="17"/>
                <w:spacing w:val="-1"/>
              </w:rPr>
              <w:t>售中、售后全流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程服务环节。不仅如此，摩羯智投在向客户提供基金</w:t>
            </w:r>
            <w:r>
              <w:rPr>
                <w:sz w:val="17"/>
                <w:szCs w:val="17"/>
                <w:spacing w:val="-1"/>
              </w:rPr>
              <w:t>产品组合配置建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议的同时，也增加了较为完善的售后服务</w:t>
            </w:r>
          </w:p>
        </w:tc>
      </w:tr>
      <w:tr>
        <w:trPr>
          <w:trHeight w:val="1068" w:hRule="atLeast"/>
        </w:trPr>
        <w:tc>
          <w:tcPr>
            <w:tcW w:w="520" w:type="dxa"/>
            <w:vAlign w:val="top"/>
            <w:tcBorders>
              <w:left w:val="nil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 w:right="92"/>
              <w:spacing w:before="56" w:line="25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浦发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4"/>
              </w:rPr>
              <w:t>银行</w:t>
            </w:r>
          </w:p>
        </w:tc>
        <w:tc>
          <w:tcPr>
            <w:tcW w:w="519" w:type="dxa"/>
            <w:vAlign w:val="top"/>
          </w:tcPr>
          <w:p>
            <w:pPr>
              <w:pStyle w:val="TableText"/>
              <w:ind w:left="85" w:right="68"/>
              <w:spacing w:before="199" w:line="26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财智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机器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9"/>
                <w:w w:val="125"/>
              </w:rPr>
              <w:t>人</w:t>
            </w:r>
          </w:p>
        </w:tc>
        <w:tc>
          <w:tcPr>
            <w:tcW w:w="523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23"/>
              <w:spacing w:before="59" w:line="271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财智机器人主打面向优质及以上客户提供线上资产配置服务，与此同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</w:rPr>
              <w:t>时，财智机器人可以与线下配置平台“财智速配”联动，通过理财经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理线下配置方案的线上推送，实现客户远程全产品类别的配置服务，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</w:rPr>
              <w:t>真正做到客户资产配置需求得到一站式满足</w:t>
            </w:r>
          </w:p>
        </w:tc>
      </w:tr>
      <w:tr>
        <w:trPr>
          <w:trHeight w:val="1068" w:hRule="atLeast"/>
        </w:trPr>
        <w:tc>
          <w:tcPr>
            <w:tcW w:w="520" w:type="dxa"/>
            <w:vAlign w:val="top"/>
            <w:tcBorders>
              <w:left w:val="nil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 w:right="92"/>
              <w:spacing w:before="55" w:line="26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6"/>
              </w:rPr>
              <w:t>兴业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4"/>
              </w:rPr>
              <w:t>银行</w:t>
            </w:r>
          </w:p>
        </w:tc>
        <w:tc>
          <w:tcPr>
            <w:tcW w:w="519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5" w:right="94"/>
              <w:spacing w:before="55" w:line="26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6"/>
              </w:rPr>
              <w:t>兴业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6"/>
              </w:rPr>
              <w:t>智投</w:t>
            </w:r>
          </w:p>
        </w:tc>
        <w:tc>
          <w:tcPr>
            <w:tcW w:w="5230" w:type="dxa"/>
            <w:vAlign w:val="top"/>
            <w:tcBorders>
              <w:right w:val="nil"/>
            </w:tcBorders>
          </w:tcPr>
          <w:p>
            <w:pPr>
              <w:pStyle w:val="TableText"/>
              <w:ind w:left="55"/>
              <w:spacing w:before="61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兴业智投通过两个维度进行基金组合方案的</w:t>
            </w:r>
            <w:r>
              <w:rPr>
                <w:sz w:val="17"/>
                <w:szCs w:val="17"/>
                <w:spacing w:val="-1"/>
              </w:rPr>
              <w:t>选择：风险等级和投资年</w:t>
            </w:r>
          </w:p>
          <w:p>
            <w:pPr>
              <w:pStyle w:val="TableText"/>
              <w:ind w:left="145"/>
              <w:spacing w:before="6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限。风险等级被划分为1到6级，投资期限为1到6年。</w:t>
            </w:r>
            <w:r>
              <w:rPr>
                <w:sz w:val="17"/>
                <w:szCs w:val="17"/>
                <w:spacing w:val="50"/>
              </w:rPr>
              <w:t xml:space="preserve"> </w:t>
            </w:r>
            <w:r>
              <w:rPr>
                <w:sz w:val="17"/>
                <w:szCs w:val="17"/>
                <w:spacing w:val="-4"/>
              </w:rPr>
              <w:t>一般选择三种</w:t>
            </w:r>
          </w:p>
          <w:p>
            <w:pPr>
              <w:pStyle w:val="TableText"/>
              <w:ind w:left="95"/>
              <w:spacing w:before="75" w:line="21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代表性的组合进行评测，分别为风险等级1,投资年限1年；风险等级</w:t>
            </w:r>
          </w:p>
          <w:p>
            <w:pPr>
              <w:pStyle w:val="TableText"/>
              <w:ind w:left="55"/>
              <w:spacing w:before="51" w:line="21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3,投资年限3年；风险等级6,投资年限6年</w:t>
            </w:r>
          </w:p>
        </w:tc>
      </w:tr>
      <w:tr>
        <w:trPr>
          <w:trHeight w:val="1618" w:hRule="atLeast"/>
        </w:trPr>
        <w:tc>
          <w:tcPr>
            <w:tcW w:w="520" w:type="dxa"/>
            <w:vAlign w:val="top"/>
            <w:tcBorders>
              <w:left w:val="nil"/>
            </w:tcBorders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 w:right="90"/>
              <w:spacing w:before="55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平安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4"/>
              </w:rPr>
              <w:t>银行</w:t>
            </w:r>
          </w:p>
        </w:tc>
        <w:tc>
          <w:tcPr>
            <w:tcW w:w="519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5" w:right="92"/>
              <w:spacing w:before="55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6"/>
              </w:rPr>
              <w:t>智能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5"/>
              </w:rPr>
              <w:t>投顾</w:t>
            </w:r>
          </w:p>
        </w:tc>
        <w:tc>
          <w:tcPr>
            <w:tcW w:w="523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56" w:firstLine="39"/>
              <w:spacing w:before="72" w:line="27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选取海外投行高盛等广泛运用的Black-Litterman</w:t>
            </w:r>
            <w:r>
              <w:rPr>
                <w:sz w:val="17"/>
                <w:szCs w:val="17"/>
                <w:spacing w:val="-1"/>
              </w:rPr>
              <w:t>模型和量化资产配 </w:t>
            </w:r>
            <w:r>
              <w:rPr>
                <w:sz w:val="17"/>
                <w:szCs w:val="17"/>
              </w:rPr>
              <w:t>置方法，分析客户的投资风格及风险偏好，从而提供</w:t>
            </w:r>
            <w:r>
              <w:rPr>
                <w:sz w:val="17"/>
                <w:szCs w:val="17"/>
                <w:spacing w:val="-1"/>
              </w:rPr>
              <w:t>合适的大类资产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配置、产品组合建议。同时，平安智投还融入了平</w:t>
            </w:r>
            <w:r>
              <w:rPr>
                <w:sz w:val="17"/>
                <w:szCs w:val="17"/>
                <w:spacing w:val="-1"/>
              </w:rPr>
              <w:t>安集团、平安银行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的投顾专家对产品和市场的精准筛选和判断，帮助客户量身定制投资</w:t>
            </w:r>
            <w:r>
              <w:rPr>
                <w:sz w:val="17"/>
                <w:szCs w:val="17"/>
                <w:spacing w:val="11"/>
              </w:rPr>
              <w:t xml:space="preserve"> </w:t>
            </w:r>
            <w:r>
              <w:rPr>
                <w:sz w:val="17"/>
                <w:szCs w:val="17"/>
              </w:rPr>
              <w:t>组合方案。可以选择的产品除了公募基金以外</w:t>
            </w:r>
            <w:r>
              <w:rPr>
                <w:sz w:val="17"/>
                <w:szCs w:val="17"/>
                <w:spacing w:val="-1"/>
              </w:rPr>
              <w:t>，未来还覆盖银行理财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产品、资管计划、黄金等</w:t>
            </w:r>
          </w:p>
        </w:tc>
      </w:tr>
      <w:tr>
        <w:trPr>
          <w:trHeight w:val="1073" w:hRule="atLeast"/>
        </w:trPr>
        <w:tc>
          <w:tcPr>
            <w:tcW w:w="520" w:type="dxa"/>
            <w:vAlign w:val="top"/>
            <w:tcBorders>
              <w:left w:val="nil"/>
            </w:tcBorders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 w:right="92"/>
              <w:spacing w:before="55" w:line="26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江苏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4"/>
              </w:rPr>
              <w:t>银行</w:t>
            </w:r>
          </w:p>
        </w:tc>
        <w:tc>
          <w:tcPr>
            <w:tcW w:w="519" w:type="dxa"/>
            <w:vAlign w:val="top"/>
          </w:tcPr>
          <w:p>
            <w:pPr>
              <w:pStyle w:val="TableText"/>
              <w:ind w:left="85" w:right="68"/>
              <w:spacing w:before="196" w:line="265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阿尔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法智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8"/>
                <w:w w:val="125"/>
              </w:rPr>
              <w:t>投</w:t>
            </w:r>
          </w:p>
        </w:tc>
        <w:tc>
          <w:tcPr>
            <w:tcW w:w="5230" w:type="dxa"/>
            <w:vAlign w:val="top"/>
            <w:tcBorders>
              <w:right w:val="nil"/>
            </w:tcBorders>
          </w:tcPr>
          <w:p>
            <w:pPr>
              <w:pStyle w:val="TableText"/>
              <w:ind w:left="15" w:firstLine="40"/>
              <w:spacing w:before="64" w:line="271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可根据投资人的不同收益目标及风险承受能力建</w:t>
            </w:r>
            <w:r>
              <w:rPr>
                <w:sz w:val="17"/>
                <w:szCs w:val="17"/>
                <w:spacing w:val="-1"/>
              </w:rPr>
              <w:t>立用户画像，依托大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1"/>
              </w:rPr>
              <w:t>数据多维度精准地了解客户，运用改良的金融投资模型与专家策略分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1"/>
              </w:rPr>
              <w:t>析，智能计算风险和收益的平衡点，对止盈止损实时提供提醒，并可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2"/>
              </w:rPr>
              <w:t>根据市场反馈实现一键平衡调仓，为投资人打造量身定制资产配置方案</w:t>
            </w:r>
          </w:p>
        </w:tc>
      </w:tr>
    </w:tbl>
    <w:p>
      <w:pPr>
        <w:ind w:left="413"/>
        <w:spacing w:before="23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2.智慧服务</w:t>
      </w:r>
    </w:p>
    <w:p>
      <w:pPr>
        <w:ind w:left="19" w:right="25" w:firstLine="409"/>
        <w:spacing w:before="31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商业银行在技术领域的数字化转型重点在于科技对银行体系的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赋能。利用金融科技可以推进银行数字化流程建设，实现全流程的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智能化服务，优化产品销售流程，提升服务效率。科技合作的主要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形式分为私有化部署和云服务两类。私有化部署是将金融科技成熟</w:t>
      </w:r>
    </w:p>
    <w:p>
      <w:pPr>
        <w:spacing w:line="218" w:lineRule="auto"/>
        <w:sectPr>
          <w:footerReference w:type="default" r:id="rId116"/>
          <w:pgSz w:w="7870" w:h="11480"/>
          <w:pgMar w:top="400" w:right="1027" w:bottom="608" w:left="550" w:header="0" w:footer="46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3" w:lineRule="auto"/>
        <w:rPr/>
      </w:pPr>
      <w:r/>
    </w:p>
    <w:p>
      <w:pPr>
        <w:ind w:right="24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产品部署在商业银行的自有物理机房中，商业</w:t>
      </w:r>
      <w:r>
        <w:rPr>
          <w:rFonts w:ascii="SimSun" w:hAnsi="SimSun" w:eastAsia="SimSun" w:cs="SimSun"/>
          <w:sz w:val="22"/>
          <w:szCs w:val="22"/>
          <w:spacing w:val="-5"/>
        </w:rPr>
        <w:t>银行后续进行独立的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技术软、硬件管理。云服务则是金融科技将产品的成</w:t>
      </w:r>
      <w:r>
        <w:rPr>
          <w:rFonts w:ascii="SimSun" w:hAnsi="SimSun" w:eastAsia="SimSun" w:cs="SimSun"/>
          <w:sz w:val="22"/>
          <w:szCs w:val="22"/>
          <w:spacing w:val="3"/>
        </w:rPr>
        <w:t>熟能力通过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云服务的形式输出至商业银行。具体的合作环节主要有以下几个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方向。</w:t>
      </w:r>
    </w:p>
    <w:p>
      <w:pPr>
        <w:ind w:right="21" w:firstLine="430"/>
        <w:spacing w:before="12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基于人工智能和自然语言处理技术的智能语音系统可以有效实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现智能的用户客服和外呼服务，准确、高效地承接商业银行海量用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户的咨询、电销等需要；基于人脸识别、活体识别等科技手段，结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合身份证、银行卡、手机号、密码等传统手段的交叉验证，可有效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替代线下人工对客户身份进行识别，为线上开展录音录像工作提供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技术保障；通过深入分析客户数据，将风险测评结果与客户行为数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据对比分析，多维度交叉验证客户的风险承受能力和风险承受意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愿，确保在线风险测评结果体现的是客户真实的风险承受能力；基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于大数据分析的用户画像技术对客户风险承受能力进行更为精准地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判断，可对反映客户风险承受意愿的风险测评结果形</w:t>
      </w:r>
      <w:r>
        <w:rPr>
          <w:rFonts w:ascii="SimSun" w:hAnsi="SimSun" w:eastAsia="SimSun" w:cs="SimSun"/>
          <w:sz w:val="22"/>
          <w:szCs w:val="22"/>
          <w:spacing w:val="-6"/>
        </w:rPr>
        <w:t>成有效补充，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严格把握产品风险等级与客户风险偏好的匹配，将适合的产品推送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给适合的客户，实现精准营销。</w:t>
      </w:r>
    </w:p>
    <w:p>
      <w:pPr>
        <w:ind w:firstLine="430"/>
        <w:spacing w:before="139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例如，人工电话沟通被广泛应用于银行等金融机构的客服、电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销与贷后管理环节。随着金融业务的大规模发展，人工客服的成本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急剧升高，间接增加了融资、借款等金融服务成本</w:t>
      </w:r>
      <w:r>
        <w:rPr>
          <w:rFonts w:ascii="SimSun" w:hAnsi="SimSun" w:eastAsia="SimSun" w:cs="SimSun"/>
          <w:sz w:val="22"/>
          <w:szCs w:val="22"/>
          <w:spacing w:val="-6"/>
        </w:rPr>
        <w:t>，且人工客服难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以做到全天候覆盖，同时人工客服更易受自身情绪化等影响，可能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会影响业务办理及客户体验。智能语音机器人的应用就致力于解决</w:t>
      </w:r>
    </w:p>
    <w:p>
      <w:pPr>
        <w:spacing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上述问题。</w:t>
      </w:r>
    </w:p>
    <w:p>
      <w:pPr>
        <w:ind w:right="17"/>
        <w:spacing w:before="123" w:line="41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智能语音机器人主要依托于自然语言处理、语义理解、机器学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习等技术，实现人机交互的听、理解、说，以及完整的人机多轮对</w:t>
      </w:r>
    </w:p>
    <w:p>
      <w:pPr>
        <w:spacing w:line="218" w:lineRule="auto"/>
        <w:sectPr>
          <w:footerReference w:type="default" r:id="rId117"/>
          <w:pgSz w:w="7870" w:h="11480"/>
          <w:pgMar w:top="400" w:right="757" w:bottom="735" w:left="819" w:header="0" w:footer="58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92"/>
        <w:spacing w:before="100" w:line="218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2"/>
          <w:w w:val="91"/>
        </w:rPr>
        <w:t>第三章</w:t>
      </w:r>
      <w:r>
        <w:rPr>
          <w:rFonts w:ascii="SimHei" w:hAnsi="SimHei" w:eastAsia="SimHei" w:cs="SimHei"/>
          <w:sz w:val="20"/>
          <w:szCs w:val="20"/>
          <w:spacing w:val="-22"/>
          <w:w w:val="9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22"/>
          <w:w w:val="91"/>
        </w:rPr>
        <w:t>本土实践：国内银行的数字化转型探索与经验</w:t>
      </w:r>
    </w:p>
    <w:p>
      <w:pPr>
        <w:pStyle w:val="BodyText"/>
        <w:spacing w:line="353" w:lineRule="auto"/>
        <w:rPr/>
      </w:pPr>
      <w:r/>
    </w:p>
    <w:p>
      <w:pPr>
        <w:ind w:right="36"/>
        <w:spacing w:before="65" w:line="3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话交互，其技术架构如图3-8所示。相比人工服务，智能语音机器人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有着显著优势。</w:t>
      </w:r>
      <w:r>
        <w:rPr>
          <w:rFonts w:ascii="SimSun" w:hAnsi="SimSun" w:eastAsia="SimSun" w:cs="SimSun"/>
          <w:sz w:val="20"/>
          <w:szCs w:val="20"/>
          <w:spacing w:val="6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一是不受工作场所、工作环境限制，可根据业务增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长规模，支持横向扩展匹配；二是智能机器人与人工客服相结合的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方式可以大大降低对人工客服的需求量及服务成本，从而提高运营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效率；三是智能机器人依赖人工配置的话术与用户交流，能够</w:t>
      </w:r>
      <w:r>
        <w:rPr>
          <w:rFonts w:ascii="SimSun" w:hAnsi="SimSun" w:eastAsia="SimSun" w:cs="SimSun"/>
          <w:sz w:val="20"/>
          <w:szCs w:val="20"/>
          <w:spacing w:val="14"/>
        </w:rPr>
        <w:t>为用</w:t>
      </w:r>
    </w:p>
    <w:p>
      <w:pPr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户提供最标准的服务，保障服务的稳定性和高效性。</w:t>
      </w:r>
    </w:p>
    <w:p>
      <w:pPr>
        <w:pStyle w:val="BodyText"/>
        <w:ind w:firstLine="750"/>
        <w:spacing w:before="135" w:line="2450" w:lineRule="exact"/>
        <w:rPr/>
      </w:pPr>
      <w:r>
        <w:rPr>
          <w:position w:val="-48"/>
        </w:rPr>
        <w:pict>
          <v:group id="_x0000_s112" style="mso-position-vertical-relative:line;mso-position-horizontal-relative:char;width:237.55pt;height:122.5pt;" filled="false" stroked="false" coordsize="4751,2450" coordorigin="0,0">
            <v:shape id="_x0000_s114" style="position:absolute;left:0;top:0;width:4751;height:2450;" filled="false" stroked="false" type="#_x0000_t75">
              <v:imagedata o:title="" r:id="rId119"/>
            </v:shape>
            <v:shape id="_x0000_s116" style="position:absolute;left:1300;top:237;width:2136;height:2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69"/>
                      <w:spacing w:before="19" w:line="194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4"/>
                      </w:rPr>
                      <w:t>决策</w:t>
                    </w:r>
                  </w:p>
                  <w:p>
                    <w:pPr>
                      <w:ind w:left="539"/>
                      <w:spacing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7"/>
                      </w:rPr>
                      <w:t>智能决策引擎</w:t>
                    </w:r>
                  </w:p>
                  <w:p>
                    <w:pPr>
                      <w:ind w:left="869"/>
                      <w:spacing w:before="183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9"/>
                      </w:rPr>
                      <w:t>理解</w:t>
                    </w:r>
                  </w:p>
                  <w:p>
                    <w:pPr>
                      <w:ind w:left="699"/>
                      <w:spacing w:before="31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2"/>
                      </w:rPr>
                      <w:t>意图理解</w:t>
                    </w:r>
                  </w:p>
                  <w:p>
                    <w:pPr>
                      <w:ind w:right="2"/>
                      <w:spacing w:before="249" w:line="219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7"/>
                      </w:rPr>
                      <w:t>机器人深度学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6"/>
                      </w:rPr>
                      <w:t>习+智能管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0"/>
                      </w:rPr>
                      <w:t>理</w:t>
                    </w:r>
                  </w:p>
                  <w:p>
                    <w:pPr>
                      <w:spacing w:line="2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49"/>
                      <w:spacing w:before="66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7"/>
                      </w:rPr>
                      <w:t>云对象存储</w:t>
                    </w:r>
                  </w:p>
                </w:txbxContent>
              </v:textbox>
            </v:shape>
            <v:shape id="_x0000_s118" style="position:absolute;left:3449;top:868;width:779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0"/>
                      <w:spacing w:before="20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</w:rPr>
                      <w:t>说</w:t>
                    </w:r>
                  </w:p>
                  <w:p>
                    <w:pPr>
                      <w:ind w:left="20"/>
                      <w:spacing w:before="32" w:line="221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2"/>
                      </w:rPr>
                      <w:t>语音合成</w:t>
                    </w:r>
                  </w:p>
                </w:txbxContent>
              </v:textbox>
            </v:shape>
            <v:shape id="_x0000_s120" style="position:absolute;left:499;top:860;width:775;height:50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80"/>
                      <w:spacing w:before="20" w:line="221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</w:rPr>
                      <w:t>听</w:t>
                    </w:r>
                  </w:p>
                  <w:p>
                    <w:pPr>
                      <w:ind w:left="20"/>
                      <w:spacing w:before="28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3"/>
                      </w:rPr>
                      <w:t>语音识别</w:t>
                    </w:r>
                  </w:p>
                </w:txbxContent>
              </v:textbox>
            </v:shape>
          </v:group>
        </w:pict>
      </w:r>
    </w:p>
    <w:p>
      <w:pPr>
        <w:ind w:left="1780"/>
        <w:spacing w:before="8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9"/>
        </w:rPr>
        <w:t>图3-8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智能语音机器人技术架构</w:t>
      </w:r>
    </w:p>
    <w:p>
      <w:pPr>
        <w:ind w:right="20" w:firstLine="440"/>
        <w:spacing w:before="193" w:line="314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5"/>
        </w:rPr>
        <w:t>目前部分商业银行已与头部科技公司就智能语音机器人开展合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作，并形成了一定的行业解决范式。智能语音机器人经过多轮迭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代，也逐渐实现了方言对话、多轮对话、对话引导和无感知等服务</w:t>
      </w:r>
    </w:p>
    <w:p>
      <w:pPr>
        <w:spacing w:before="1" w:line="220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0"/>
        </w:rPr>
        <w:t>要求。</w:t>
      </w:r>
    </w:p>
    <w:p>
      <w:pPr>
        <w:pStyle w:val="BodyText"/>
        <w:spacing w:line="293" w:lineRule="auto"/>
        <w:rPr/>
      </w:pPr>
      <w:r/>
    </w:p>
    <w:p>
      <w:pPr>
        <w:ind w:left="412"/>
        <w:spacing w:before="66" w:line="221" w:lineRule="auto"/>
        <w:outlineLvl w:val="1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2"/>
        </w:rPr>
        <w:t>3.智慧平台</w:t>
      </w:r>
    </w:p>
    <w:p>
      <w:pPr>
        <w:pStyle w:val="BodyText"/>
        <w:spacing w:line="274" w:lineRule="auto"/>
        <w:rPr/>
      </w:pPr>
      <w:r/>
    </w:p>
    <w:p>
      <w:pPr>
        <w:ind w:firstLine="450"/>
        <w:spacing w:before="65" w:line="35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目前，商业银行在财富管理领域的主要数字化合作方向之一是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借助第三方财富管理机构的客户基础和流量优势，实现</w:t>
      </w:r>
      <w:r>
        <w:rPr>
          <w:rFonts w:ascii="SimSun" w:hAnsi="SimSun" w:eastAsia="SimSun" w:cs="SimSun"/>
          <w:sz w:val="20"/>
          <w:szCs w:val="20"/>
          <w:spacing w:val="15"/>
        </w:rPr>
        <w:t>获客和产品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销售渠道拓展。主要合作模式为银行通过第三方财富管理机构为客</w:t>
      </w:r>
    </w:p>
    <w:p>
      <w:pPr>
        <w:spacing w:before="1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户开立账户，依托该银行账户，提供储蓄、大额存单、黄金等各类</w:t>
      </w:r>
    </w:p>
    <w:p>
      <w:pPr>
        <w:spacing w:line="218" w:lineRule="auto"/>
        <w:sectPr>
          <w:footerReference w:type="default" r:id="rId118"/>
          <w:pgSz w:w="7870" w:h="11480"/>
          <w:pgMar w:top="400" w:right="1119" w:bottom="598" w:left="479" w:header="0" w:footer="45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932"/>
        <w:spacing w:before="4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64" w:lineRule="auto"/>
        <w:rPr/>
      </w:pPr>
      <w:r/>
    </w:p>
    <w:p>
      <w:pPr>
        <w:spacing w:before="71" w:line="32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产品销售相关服务。</w:t>
      </w:r>
      <w:r>
        <w:rPr>
          <w:rFonts w:ascii="SimSun" w:hAnsi="SimSun" w:eastAsia="SimSun" w:cs="SimSun"/>
          <w:sz w:val="22"/>
          <w:szCs w:val="22"/>
          <w:spacing w:val="5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一方面，银行通过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API</w:t>
      </w:r>
      <w:r>
        <w:rPr>
          <w:rFonts w:ascii="SimSun" w:hAnsi="SimSun" w:eastAsia="SimSun" w:cs="SimSun"/>
          <w:sz w:val="22"/>
          <w:szCs w:val="22"/>
          <w:spacing w:val="-7"/>
        </w:rPr>
        <w:t>接口与第三方财富管理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机构对接，第三方财富管理机构获取用户授权将客户要素、身份证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影像等个人信息传递至银行，银行为客户在线开立Ⅱ类账户，实现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批量获客。后期，银行还可以服务客户转变为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3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类卡客户或手机银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行客户，实现流量转化，快速提升银行客群规模</w:t>
      </w:r>
      <w:r>
        <w:rPr>
          <w:rFonts w:ascii="SimSun" w:hAnsi="SimSun" w:eastAsia="SimSun" w:cs="SimSun"/>
          <w:sz w:val="22"/>
          <w:szCs w:val="22"/>
          <w:spacing w:val="-5"/>
        </w:rPr>
        <w:t>及互联网品牌影响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力；另一方面，银行通过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API</w:t>
      </w:r>
      <w:r>
        <w:rPr>
          <w:rFonts w:ascii="SimSun" w:hAnsi="SimSun" w:eastAsia="SimSun" w:cs="SimSun"/>
          <w:sz w:val="22"/>
          <w:szCs w:val="22"/>
          <w:spacing w:val="-1"/>
        </w:rPr>
        <w:t>接口对接、入驻第三方财富管理机构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旗舰店铺、超链接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H5</w:t>
      </w:r>
      <w:r>
        <w:rPr>
          <w:rFonts w:ascii="SimSun" w:hAnsi="SimSun" w:eastAsia="SimSun" w:cs="SimSun"/>
          <w:sz w:val="22"/>
          <w:szCs w:val="22"/>
          <w:spacing w:val="-6"/>
        </w:rPr>
        <w:t>页面导流等方式，面向用户提供多品类资产和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产品，用户可在线上完成交易，实现银行产品的线上化。</w:t>
      </w:r>
    </w:p>
    <w:p>
      <w:pPr>
        <w:ind w:right="18" w:firstLine="420"/>
        <w:spacing w:before="14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伴随着商业银行与第三方财富管理机构渠道模式合作的深入，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基于财富管理机构的场景优势和技术优势，合作形态也在不断升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级。</w:t>
      </w:r>
      <w:r>
        <w:rPr>
          <w:rFonts w:ascii="SimSun" w:hAnsi="SimSun" w:eastAsia="SimSun" w:cs="SimSu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一是基于互联网平台场景下的社交属性衍生的社交投资。例 </w:t>
      </w:r>
      <w:r>
        <w:rPr>
          <w:rFonts w:ascii="SimSun" w:hAnsi="SimSun" w:eastAsia="SimSun" w:cs="SimSun"/>
          <w:sz w:val="22"/>
          <w:szCs w:val="22"/>
          <w:spacing w:val="-5"/>
        </w:rPr>
        <w:t>如，在国外某新兴投资平台中，用户可以分享、交流投资组合，优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秀的投资组合也可以通过交易获取策略收益。社交投资</w:t>
      </w:r>
      <w:r>
        <w:rPr>
          <w:rFonts w:ascii="SimSun" w:hAnsi="SimSun" w:eastAsia="SimSun" w:cs="SimSun"/>
          <w:sz w:val="22"/>
          <w:szCs w:val="22"/>
          <w:spacing w:val="-6"/>
        </w:rPr>
        <w:t>集社交、移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动、交易等功能于一身，为专业投资分析人</w:t>
      </w:r>
      <w:r>
        <w:rPr>
          <w:rFonts w:ascii="SimSun" w:hAnsi="SimSun" w:eastAsia="SimSun" w:cs="SimSun"/>
          <w:sz w:val="22"/>
          <w:szCs w:val="22"/>
          <w:spacing w:val="-5"/>
        </w:rPr>
        <w:t>员和投资者，以及投资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者与投资者之间实现平台交流，基于移动客户端和大数据分析等互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联网技术手段，为长尾客户提供投资顾问服务。但在国内市场，如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何平衡投资交流和代客理财的边界，防范诈骗风险，是社交投资发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展需要解决的问题。二是大数据、人工智能技</w:t>
      </w:r>
      <w:r>
        <w:rPr>
          <w:rFonts w:ascii="SimSun" w:hAnsi="SimSun" w:eastAsia="SimSun" w:cs="SimSun"/>
          <w:sz w:val="22"/>
          <w:szCs w:val="22"/>
          <w:spacing w:val="-5"/>
        </w:rPr>
        <w:t>术与财富管理服务的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深度结合，探索落地智能投顾服务。利用大数据分析、量化金融模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型及智能化算法，根据投资者的风险承受水平、预期收益目标及投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资风格偏好等要求，运用一系列智能算法、投资组</w:t>
      </w:r>
      <w:r>
        <w:rPr>
          <w:rFonts w:ascii="SimSun" w:hAnsi="SimSun" w:eastAsia="SimSun" w:cs="SimSun"/>
          <w:sz w:val="22"/>
          <w:szCs w:val="22"/>
          <w:spacing w:val="-6"/>
        </w:rPr>
        <w:t>合优化等理论模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型，为用户提供投资参考，并监测市场动态</w:t>
      </w:r>
      <w:r>
        <w:rPr>
          <w:rFonts w:ascii="SimSun" w:hAnsi="SimSun" w:eastAsia="SimSun" w:cs="SimSun"/>
          <w:sz w:val="22"/>
          <w:szCs w:val="22"/>
          <w:spacing w:val="-5"/>
        </w:rPr>
        <w:t>，对资产配置进行自动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再平衡，提高资产回报率，从而让投资者实现“零基础、零成本、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专家级”的动态资产投资配置。</w:t>
      </w:r>
    </w:p>
    <w:p>
      <w:pPr>
        <w:spacing w:line="219" w:lineRule="auto"/>
        <w:sectPr>
          <w:footerReference w:type="default" r:id="rId120"/>
          <w:pgSz w:w="7870" w:h="11480"/>
          <w:pgMar w:top="400" w:right="681" w:bottom="688" w:left="910" w:header="0" w:footer="54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32"/>
        <w:spacing w:before="18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第三章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本土实践：国内银行的数字化转型探索与经验</w:t>
      </w:r>
    </w:p>
    <w:p>
      <w:pPr>
        <w:pStyle w:val="BodyText"/>
        <w:spacing w:line="341" w:lineRule="auto"/>
        <w:rPr/>
      </w:pPr>
      <w:r/>
    </w:p>
    <w:p>
      <w:pPr>
        <w:ind w:left="42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4.智慧产品</w:t>
      </w:r>
    </w:p>
    <w:p>
      <w:pPr>
        <w:pStyle w:val="BodyText"/>
        <w:spacing w:line="267" w:lineRule="auto"/>
        <w:rPr/>
      </w:pPr>
      <w:r/>
    </w:p>
    <w:p>
      <w:pPr>
        <w:ind w:firstLine="379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《关于规范商业银行通过互联网开展个人存款业务有关事项的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通</w:t>
      </w:r>
      <w:r>
        <w:rPr>
          <w:rFonts w:ascii="SimSun" w:hAnsi="SimSun" w:eastAsia="SimSun" w:cs="SimSun"/>
          <w:sz w:val="22"/>
          <w:szCs w:val="22"/>
          <w:spacing w:val="-10"/>
        </w:rPr>
        <w:t>知》中规定：  “地方性法人商业银行要坚守发展定位，确保通</w:t>
      </w:r>
      <w:r>
        <w:rPr>
          <w:rFonts w:ascii="SimSun" w:hAnsi="SimSun" w:eastAsia="SimSun" w:cs="SimSun"/>
          <w:sz w:val="22"/>
          <w:szCs w:val="22"/>
          <w:spacing w:val="-9"/>
        </w:rPr>
        <w:t>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互联网开展的存款业务，立足于服务已设立机构所在区域的客户。 </w:t>
      </w:r>
      <w:r>
        <w:rPr>
          <w:rFonts w:ascii="SimSun" w:hAnsi="SimSun" w:eastAsia="SimSun" w:cs="SimSun"/>
          <w:sz w:val="22"/>
          <w:szCs w:val="22"/>
          <w:spacing w:val="-4"/>
        </w:rPr>
        <w:t>无实体经营网点，业务主要在线上开展，且符合银保</w:t>
      </w:r>
      <w:r>
        <w:rPr>
          <w:rFonts w:ascii="SimSun" w:hAnsi="SimSun" w:eastAsia="SimSun" w:cs="SimSun"/>
          <w:sz w:val="22"/>
          <w:szCs w:val="22"/>
          <w:spacing w:val="-5"/>
        </w:rPr>
        <w:t>监会规定条件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的除外。”在实践中，互联网银行、直销银行处于“一行一店”的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状态，对客户线下的开户数量有所限制，而存款业务是银行经营的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基础，因此民营银行对发展线上存款的需求旺盛，直销银行试点亦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是需要直接进行线上客户获取。在此背景下，民营银行、直销银行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开始了首批基于自身渠道的互联网存款产品尝试。</w:t>
      </w:r>
    </w:p>
    <w:p>
      <w:pPr>
        <w:ind w:right="15" w:firstLine="419"/>
        <w:spacing w:before="200" w:line="32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互联网银行、直销银行属于初创模式，品牌影响力较弱，仅依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靠自身渠道获取的客户数量少，对于用户存款的吸引力尚有不足。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与此同时，互联网平台财富管理业务的发展非常迅</w:t>
      </w:r>
      <w:r>
        <w:rPr>
          <w:rFonts w:ascii="SimSun" w:hAnsi="SimSun" w:eastAsia="SimSun" w:cs="SimSun"/>
          <w:sz w:val="22"/>
          <w:szCs w:val="22"/>
          <w:spacing w:val="-5"/>
        </w:rPr>
        <w:t>速，对于各类财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富管理类产品的需求度非常大，再加上对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Ⅱ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Ⅲ   </w:t>
      </w:r>
      <w:r>
        <w:rPr>
          <w:rFonts w:ascii="SimSun" w:hAnsi="SimSun" w:eastAsia="SimSun" w:cs="SimSun"/>
          <w:sz w:val="22"/>
          <w:szCs w:val="22"/>
          <w:spacing w:val="-3"/>
        </w:rPr>
        <w:t>类账户的分级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管理，Ⅱ类账户不再需要柜台面签，这就为银行存</w:t>
      </w:r>
      <w:r>
        <w:rPr>
          <w:rFonts w:ascii="SimSun" w:hAnsi="SimSun" w:eastAsia="SimSun" w:cs="SimSun"/>
          <w:sz w:val="22"/>
          <w:szCs w:val="22"/>
          <w:spacing w:val="-5"/>
        </w:rPr>
        <w:t>款产品与第三方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财富管理机构的合作提供了基础条件。在此基础上，民</w:t>
      </w:r>
      <w:r>
        <w:rPr>
          <w:rFonts w:ascii="SimSun" w:hAnsi="SimSun" w:eastAsia="SimSun" w:cs="SimSun"/>
          <w:sz w:val="22"/>
          <w:szCs w:val="22"/>
          <w:spacing w:val="-5"/>
        </w:rPr>
        <w:t>营银行、直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销银行等先后与第三方财富管理机构开展线上存款业务合作，良好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的用户体验、较低的起购金额及存款产品风险小、安全性高等特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点，使得此类金融产品一度增长迅速。</w:t>
      </w:r>
    </w:p>
    <w:p>
      <w:pPr>
        <w:ind w:right="28" w:firstLine="419"/>
        <w:spacing w:before="149" w:line="32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由于用户需求偏好的差异，此类金融产品的结构也多有</w:t>
      </w:r>
      <w:r>
        <w:rPr>
          <w:rFonts w:ascii="SimSun" w:hAnsi="SimSun" w:eastAsia="SimSun" w:cs="SimSun"/>
          <w:sz w:val="22"/>
          <w:szCs w:val="22"/>
          <w:spacing w:val="-5"/>
        </w:rPr>
        <w:t>不同。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(1)根据本息支付方式，可以将其简单分为三类：</w:t>
      </w:r>
      <w:r>
        <w:rPr>
          <w:rFonts w:ascii="SimSun" w:hAnsi="SimSun" w:eastAsia="SimSun" w:cs="SimSun"/>
          <w:sz w:val="22"/>
          <w:szCs w:val="22"/>
          <w:spacing w:val="6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</w:t>
      </w:r>
      <w:r>
        <w:rPr>
          <w:rFonts w:ascii="SimSun" w:hAnsi="SimSun" w:eastAsia="SimSun" w:cs="SimSun"/>
          <w:sz w:val="22"/>
          <w:szCs w:val="22"/>
          <w:spacing w:val="-7"/>
        </w:rPr>
        <w:t>是固定利率提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前支取(受益权转让),二是定期存款，三是按期付息接力类产品。 </w:t>
      </w:r>
      <w:r>
        <w:rPr>
          <w:rFonts w:ascii="SimSun" w:hAnsi="SimSun" w:eastAsia="SimSun" w:cs="SimSun"/>
          <w:sz w:val="22"/>
          <w:szCs w:val="22"/>
          <w:spacing w:val="-1"/>
        </w:rPr>
        <w:t>商业银行也逐渐建立起稳定的技术合作体系。(2)银行端业务系统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架构主要包括五个功能模块：</w:t>
      </w:r>
      <w:r>
        <w:rPr>
          <w:rFonts w:ascii="SimSun" w:hAnsi="SimSun" w:eastAsia="SimSun" w:cs="SimSun"/>
          <w:sz w:val="22"/>
          <w:szCs w:val="22"/>
          <w:spacing w:val="6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一是统一接入模块，对外提供统一的</w:t>
      </w:r>
    </w:p>
    <w:p>
      <w:pPr>
        <w:spacing w:line="218" w:lineRule="auto"/>
        <w:sectPr>
          <w:footerReference w:type="default" r:id="rId121"/>
          <w:pgSz w:w="7870" w:h="11480"/>
          <w:pgMar w:top="400" w:right="1001" w:bottom="568" w:left="570" w:header="0" w:footer="4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35" w:lineRule="auto"/>
        <w:rPr/>
      </w:pPr>
      <w:r/>
    </w:p>
    <w:p>
      <w:pPr>
        <w:ind w:right="6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API</w:t>
      </w:r>
      <w:r>
        <w:rPr>
          <w:rFonts w:ascii="SimSun" w:hAnsi="SimSun" w:eastAsia="SimSun" w:cs="SimSun"/>
          <w:sz w:val="22"/>
          <w:szCs w:val="22"/>
          <w:spacing w:val="-3"/>
        </w:rPr>
        <w:t>接口或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H5</w:t>
      </w:r>
      <w:r>
        <w:rPr>
          <w:rFonts w:ascii="SimSun" w:hAnsi="SimSun" w:eastAsia="SimSun" w:cs="SimSun"/>
          <w:sz w:val="22"/>
          <w:szCs w:val="22"/>
          <w:spacing w:val="-3"/>
        </w:rPr>
        <w:t>页面，外部合作渠道对接银行统一接入模块进行</w:t>
      </w:r>
      <w:r>
        <w:rPr>
          <w:rFonts w:ascii="SimSun" w:hAnsi="SimSun" w:eastAsia="SimSun" w:cs="SimSun"/>
          <w:sz w:val="22"/>
          <w:szCs w:val="22"/>
          <w:spacing w:val="-4"/>
        </w:rPr>
        <w:t>电子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账户开户、电子账户充值提现、线上存款产品购买；二是电子账户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管理模块，对通过外部合作渠道开立的电子账户进行管理，包括电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子账户开立情况、电子账户充值和提现记录等；三是存款产品管理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模块，对产品参数进行配置，包括渠道管理、额度管理等；四是支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付模块，提供基本的充值、提现功能；五是核心账务模块，指核心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系统对外提供基本的电子账户服务、计结息服务等。</w:t>
      </w:r>
    </w:p>
    <w:p>
      <w:pPr>
        <w:ind w:firstLine="409"/>
        <w:spacing w:before="14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对于商业银行互联网存款业务的快速发展，行业监管部门也多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有关注，并先后出台多项规范措施。首先是对互联网存款中的结构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性存款产品进行规范，约束无相关资质的商业银行开展结构性存款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业务的行为，并限制结构性存款占比，此后，商业银行以结构性存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款为标的的互联网存款产品纷纷下架。随后，监管部门又陆续对高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利率活期存款、靠档计息存款等产品进行规范，规范约束商业银行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通过互联网渠道高息揽储的行为。2020年底，商业银行互联网存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款产品的业务风险再次引发行业关注和讨论，部分银行的存款规模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通过互联网渠道得到快速增长，互联网存款占比偏高等现象普遍存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在。在此背景下，2020年12月，大部分互联网平台就其存款</w:t>
      </w:r>
      <w:r>
        <w:rPr>
          <w:rFonts w:ascii="SimSun" w:hAnsi="SimSun" w:eastAsia="SimSun" w:cs="SimSun"/>
          <w:sz w:val="22"/>
          <w:szCs w:val="22"/>
          <w:spacing w:val="-5"/>
        </w:rPr>
        <w:t>产品做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出下架处理，严格限制客户和规模新增，仅对存量客户进行运营管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理。2021年1月，中国银行保险监督管理委员会、中国人民银行联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合印发《关于规范商业银行通过互联网开展个人存款业务有关事项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的通知》,要求商业银行依法合规通过互联网开展存款业务，不得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借助网络等手段违反或者规避监管规定，而且商业银行不得通过非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自营网络平台开展定期存款和定活两便存款业务。审慎稳健的监管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规范，将成为相关金融产品和服务创新的基本遵循原则。</w:t>
      </w:r>
    </w:p>
    <w:p>
      <w:pPr>
        <w:spacing w:line="218" w:lineRule="auto"/>
        <w:sectPr>
          <w:footerReference w:type="default" r:id="rId122"/>
          <w:pgSz w:w="7870" w:h="11480"/>
          <w:pgMar w:top="400" w:right="689" w:bottom="668" w:left="900" w:header="0" w:footer="5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40" w:line="626" w:lineRule="exac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  <w:position w:val="36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  <w:position w:val="36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  <w:position w:val="36"/>
        </w:rPr>
        <w:t>本土实践：国内银行的数字化转型</w:t>
      </w:r>
      <w:r>
        <w:rPr>
          <w:rFonts w:ascii="SimHei" w:hAnsi="SimHei" w:eastAsia="SimHei" w:cs="SimHei"/>
          <w:sz w:val="17"/>
          <w:szCs w:val="17"/>
          <w:b/>
          <w:bCs/>
          <w:spacing w:val="-12"/>
          <w:position w:val="36"/>
        </w:rPr>
        <w:t>探索与经验</w:t>
      </w:r>
    </w:p>
    <w:p>
      <w:pPr>
        <w:ind w:left="3"/>
        <w:spacing w:line="219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4"/>
        </w:rPr>
        <w:t>二、服务实体、产融一体化的数字公司银行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right="14" w:firstLine="39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公司银行曾是商业银行回报丰厚的部门，但近年在经济周期逆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转、监管持续趋严及数字化浪潮的多维度冲击下，其风光不再如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前。在客户侧，公司银行业务正面临客户需求异质、决策理性的特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点。在业务属性上，公司银行的业务往往呈现顺周期性。因此，对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于公司银行业务的发展，银行应重点以“价值+风险”</w:t>
      </w:r>
      <w:r>
        <w:rPr>
          <w:rFonts w:ascii="SimSun" w:hAnsi="SimSun" w:eastAsia="SimSun" w:cs="SimSun"/>
          <w:sz w:val="22"/>
          <w:szCs w:val="22"/>
          <w:spacing w:val="-2"/>
        </w:rPr>
        <w:t>的综合视角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从业务及客户等角度进行自我审视。在经济系</w:t>
      </w:r>
      <w:r>
        <w:rPr>
          <w:rFonts w:ascii="SimSun" w:hAnsi="SimSun" w:eastAsia="SimSun" w:cs="SimSun"/>
          <w:sz w:val="22"/>
          <w:szCs w:val="22"/>
          <w:spacing w:val="1"/>
        </w:rPr>
        <w:t>统的升级迭代下，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公司银行应丰富供给侧，进行从单一资金提供者到</w:t>
      </w:r>
      <w:r>
        <w:rPr>
          <w:rFonts w:ascii="SimSun" w:hAnsi="SimSun" w:eastAsia="SimSun" w:cs="SimSun"/>
          <w:sz w:val="22"/>
          <w:szCs w:val="22"/>
          <w:spacing w:val="2"/>
        </w:rPr>
        <w:t>全面资金整合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者的转型，大力构建专业化的服务能力。在业务</w:t>
      </w:r>
      <w:r>
        <w:rPr>
          <w:rFonts w:ascii="SimSun" w:hAnsi="SimSun" w:eastAsia="SimSun" w:cs="SimSun"/>
          <w:sz w:val="22"/>
          <w:szCs w:val="22"/>
          <w:spacing w:val="2"/>
        </w:rPr>
        <w:t>模式上，商业银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行应大力发展供应链金融和基于产业链设计一体化</w:t>
      </w:r>
      <w:r>
        <w:rPr>
          <w:rFonts w:ascii="SimSun" w:hAnsi="SimSun" w:eastAsia="SimSun" w:cs="SimSun"/>
          <w:sz w:val="22"/>
          <w:szCs w:val="22"/>
          <w:spacing w:val="2"/>
        </w:rPr>
        <w:t>的金融服务模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式，紧握巨头企业，打造横向扩张能力，突破公司银</w:t>
      </w:r>
      <w:r>
        <w:rPr>
          <w:rFonts w:ascii="SimSun" w:hAnsi="SimSun" w:eastAsia="SimSun" w:cs="SimSun"/>
          <w:sz w:val="22"/>
          <w:szCs w:val="22"/>
          <w:spacing w:val="2"/>
        </w:rPr>
        <w:t>行“单一客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户钱包份额有限”</w:t>
      </w:r>
      <w:r>
        <w:rPr>
          <w:rFonts w:ascii="SimSun" w:hAnsi="SimSun" w:eastAsia="SimSun" w:cs="SimSun"/>
          <w:sz w:val="22"/>
          <w:szCs w:val="22"/>
          <w:spacing w:val="-6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“单一客户风险集中”的困境。此外，在互联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网科技公司的竞争与合作过程中，银行应探索</w:t>
      </w:r>
      <w:r>
        <w:rPr>
          <w:rFonts w:ascii="SimSun" w:hAnsi="SimSun" w:eastAsia="SimSun" w:cs="SimSun"/>
          <w:sz w:val="22"/>
          <w:szCs w:val="22"/>
          <w:spacing w:val="1"/>
        </w:rPr>
        <w:t>更多元、更开放、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更敏捷的服务模式，挖掘和创造丰富场景，落实“更</w:t>
      </w:r>
      <w:r>
        <w:rPr>
          <w:rFonts w:ascii="SimSun" w:hAnsi="SimSun" w:eastAsia="SimSun" w:cs="SimSun"/>
          <w:sz w:val="22"/>
          <w:szCs w:val="22"/>
          <w:spacing w:val="2"/>
        </w:rPr>
        <w:t>多客户、更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多产品、更好服务”,实现客户充盈、收入结构转变，在数字化时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代实现突围。</w:t>
      </w:r>
    </w:p>
    <w:p>
      <w:pPr>
        <w:pStyle w:val="BodyText"/>
        <w:spacing w:line="459" w:lineRule="auto"/>
        <w:rPr/>
      </w:pPr>
      <w:r/>
    </w:p>
    <w:p>
      <w:pPr>
        <w:ind w:left="40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(一)构筑银政生态、金融服务全面化</w:t>
      </w:r>
    </w:p>
    <w:p>
      <w:pPr>
        <w:pStyle w:val="BodyText"/>
        <w:spacing w:line="436" w:lineRule="auto"/>
        <w:rPr/>
      </w:pPr>
      <w:r/>
    </w:p>
    <w:p>
      <w:pPr>
        <w:ind w:firstLine="399"/>
        <w:spacing w:before="72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作为发展中国家，我国的商业银行，特别是国有商业银行承担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着更多的社会责任。商业银行作为居民和企业财富的托管者，社会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的财富资源的调配者，这一天然属性赋予其承担支持政府化解金融</w:t>
      </w:r>
    </w:p>
    <w:p>
      <w:pPr>
        <w:spacing w:line="218" w:lineRule="auto"/>
        <w:sectPr>
          <w:footerReference w:type="default" r:id="rId123"/>
          <w:pgSz w:w="7870" w:h="11480"/>
          <w:pgMar w:top="400" w:right="1009" w:bottom="615" w:left="600" w:header="0" w:footer="46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44" w:lineRule="auto"/>
        <w:rPr/>
      </w:pPr>
      <w:r/>
    </w:p>
    <w:p>
      <w:pPr>
        <w:ind w:right="23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风险、支持公共运营服务和基础服务职能。同时，商</w:t>
      </w:r>
      <w:r>
        <w:rPr>
          <w:rFonts w:ascii="SimSun" w:hAnsi="SimSun" w:eastAsia="SimSun" w:cs="SimSun"/>
          <w:sz w:val="22"/>
          <w:szCs w:val="22"/>
          <w:spacing w:val="-6"/>
        </w:rPr>
        <w:t>业银行除了承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担政府债券的承销与交易、扶贫、棚改、社保、医保等政府拨款的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发放职能，也将部分公共服务、基础服务落实到普通民众。</w:t>
      </w:r>
    </w:p>
    <w:p>
      <w:pPr>
        <w:ind w:firstLine="410"/>
        <w:spacing w:before="12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结合人工智能、大数据和区块链技术发展，政务服务逐渐向数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字化、线上化、智慧化的“互联网+政务”的方向发展。政府与科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技公司开展深度合作，覆盖医疗、交通、公安户政、出入境、缴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费、教育等场景应用，提升和创新政府的公共管理和公共服务模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式。银政合作领域同样向“互联网+”的方向发展，从基础结算、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业务代理到平台建设和智能融资，均有一定科技赋能金融的突破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0"/>
        </w:rPr>
        <w:t>与创新。通过“银政合作数据直连”解决广大群众、小微企业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“融资难、融资贵、办事难、跑腿难”的痛点，将“政务+查、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缴、办、提”等功能落地商业银行移动端</w:t>
      </w:r>
      <w:r>
        <w:rPr>
          <w:rFonts w:ascii="SimSun" w:hAnsi="SimSun" w:eastAsia="SimSun" w:cs="SimSun"/>
          <w:sz w:val="22"/>
          <w:szCs w:val="22"/>
        </w:rPr>
        <w:t>App</w:t>
      </w:r>
      <w:r>
        <w:rPr>
          <w:rFonts w:ascii="SimSun" w:hAnsi="SimSun" w:eastAsia="SimSun" w:cs="SimSun"/>
          <w:sz w:val="22"/>
          <w:szCs w:val="22"/>
          <w:spacing w:val="4"/>
        </w:rPr>
        <w:t>,</w:t>
      </w:r>
      <w:r>
        <w:rPr>
          <w:rFonts w:ascii="SimSun" w:hAnsi="SimSun" w:eastAsia="SimSun" w:cs="SimSun"/>
          <w:sz w:val="22"/>
          <w:szCs w:val="22"/>
          <w:spacing w:val="8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实现“让数据多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跑路，让民众少跑腿”。在社会民生等机构服务方面，商业银行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帮助医院、学校等社会民生服务机构将交易结算、资金归集与缴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0"/>
        </w:rPr>
        <w:t>费、业务办理等功能全部打通，结合机构客户的资金流动性特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点，提供短期机构理财等综合功能，为社会民生服务机构提供一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站式的综合金融服务。</w:t>
      </w:r>
    </w:p>
    <w:p>
      <w:pPr>
        <w:ind w:right="28" w:firstLine="410"/>
        <w:spacing w:before="16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在银政跨业态合作领域，商业银行、政府、金融科技公司是主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要的参与主体。银政合作是商业银行为适应新的发</w:t>
      </w:r>
      <w:r>
        <w:rPr>
          <w:rFonts w:ascii="SimSun" w:hAnsi="SimSun" w:eastAsia="SimSun" w:cs="SimSun"/>
          <w:sz w:val="22"/>
          <w:szCs w:val="22"/>
          <w:spacing w:val="-6"/>
        </w:rPr>
        <w:t>展契机与政府开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展的合作，通过建立银政生态，将金融服务嵌入各类为民、便民、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利民、惠民的场景。其核心目的是拓展机构服务用户的通道。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面，商业银行可以利用其网点辐射范围广、自助终端铺设数量多、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移动终端科技能力强等优势，有效地扩宽政府服务的</w:t>
      </w:r>
      <w:r>
        <w:rPr>
          <w:rFonts w:ascii="SimSun" w:hAnsi="SimSun" w:eastAsia="SimSun" w:cs="SimSun"/>
          <w:sz w:val="22"/>
          <w:szCs w:val="22"/>
          <w:spacing w:val="-6"/>
        </w:rPr>
        <w:t>受理渠道，为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人民群众提供更多的办事网点，推进政府职能转型升级，提升便民</w:t>
      </w:r>
    </w:p>
    <w:p>
      <w:pPr>
        <w:spacing w:line="218" w:lineRule="auto"/>
        <w:sectPr>
          <w:footerReference w:type="default" r:id="rId124"/>
          <w:pgSz w:w="7870" w:h="11480"/>
          <w:pgMar w:top="400" w:right="689" w:bottom="678" w:left="920" w:header="0" w:footer="5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53" w:lineRule="auto"/>
        <w:rPr/>
      </w:pPr>
      <w:r/>
    </w:p>
    <w:p>
      <w:pPr>
        <w:ind w:right="17"/>
        <w:spacing w:before="71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利企服务水平；另一方面，商业银行可以通过合作增加用户黏性，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保障业务和客户的增长，从更普遍、更惠民的场景</w:t>
      </w:r>
      <w:r>
        <w:rPr>
          <w:rFonts w:ascii="SimSun" w:hAnsi="SimSun" w:eastAsia="SimSun" w:cs="SimSun"/>
          <w:sz w:val="22"/>
          <w:szCs w:val="22"/>
          <w:spacing w:val="2"/>
        </w:rPr>
        <w:t>获得服务的入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口，衍生出智慧政务、智慧“三农”、智慧出行、智慧教育、智慧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医疗等生态场景。</w:t>
      </w:r>
    </w:p>
    <w:p>
      <w:pPr>
        <w:pStyle w:val="BodyText"/>
        <w:spacing w:line="28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1.智慧政务</w:t>
      </w:r>
    </w:p>
    <w:p>
      <w:pPr>
        <w:pStyle w:val="BodyText"/>
        <w:spacing w:line="250" w:lineRule="auto"/>
        <w:rPr/>
      </w:pPr>
      <w:r/>
    </w:p>
    <w:p>
      <w:pPr>
        <w:ind w:right="13" w:firstLine="39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智慧政务是未来发挥金融科技、业务资源和体制机制等优势的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突破点和结合点，是政府提升治理能力和高效履职的重要手段，有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助于提高政府社会治理能力、深化行政管理体制改革，在促进经济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社会可持续发展的过程中地位日益凸显。在业务层面，由银行提供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账户管理、收付结算等金融服务，金融科技公司提供业务流程场景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化线上解决方案；在数据层面，金融科技公司协助政府提供各政务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领域数据、协同业务场景进行数据加工和分析；在科技层面，由金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融科技公司进行系统架构搭建与底层基础设施建设。</w:t>
      </w:r>
    </w:p>
    <w:p>
      <w:pPr>
        <w:ind w:left="403"/>
        <w:spacing w:before="309" w:line="221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4"/>
        </w:rPr>
        <w:t>2.智慧“三农”</w:t>
      </w:r>
    </w:p>
    <w:p>
      <w:pPr>
        <w:pStyle w:val="BodyText"/>
        <w:spacing w:line="267" w:lineRule="auto"/>
        <w:rPr/>
      </w:pPr>
      <w:r/>
    </w:p>
    <w:p>
      <w:pPr>
        <w:ind w:firstLine="39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2020年4月，国家出台《中共中央国务院关于构建更加完善的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要素市场化配置体制机制的意见》,将土地、劳动力、资本、</w:t>
      </w:r>
      <w:r>
        <w:rPr>
          <w:rFonts w:ascii="SimSun" w:hAnsi="SimSun" w:eastAsia="SimSun" w:cs="SimSun"/>
          <w:sz w:val="22"/>
          <w:szCs w:val="22"/>
          <w:spacing w:val="-2"/>
        </w:rPr>
        <w:t>技术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和数据等要素的市场化提上日程，农村土地产权改革、</w:t>
      </w:r>
      <w:r>
        <w:rPr>
          <w:rFonts w:ascii="SimSun" w:hAnsi="SimSun" w:eastAsia="SimSun" w:cs="SimSun"/>
          <w:sz w:val="22"/>
          <w:szCs w:val="22"/>
          <w:spacing w:val="-5"/>
        </w:rPr>
        <w:t>人才和资本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下乡、农业产业技术和数据都将成为未来农业产业的重点，生产要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素将成为按照市场化规律自由流动的金融资产，</w:t>
      </w:r>
      <w:r>
        <w:rPr>
          <w:rFonts w:ascii="SimSun" w:hAnsi="SimSun" w:eastAsia="SimSun" w:cs="SimSun"/>
          <w:sz w:val="22"/>
          <w:szCs w:val="22"/>
          <w:spacing w:val="-5"/>
        </w:rPr>
        <w:t>银行将在农业产业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要素金融中发挥重要作用。</w:t>
      </w:r>
      <w:r>
        <w:rPr>
          <w:rFonts w:ascii="SimSun" w:hAnsi="SimSun" w:eastAsia="SimSun" w:cs="SimSun"/>
          <w:sz w:val="22"/>
          <w:szCs w:val="22"/>
          <w:spacing w:val="9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“三农”金融场景包括阳光村务、</w:t>
      </w:r>
      <w:r>
        <w:rPr>
          <w:rFonts w:ascii="SimSun" w:hAnsi="SimSun" w:eastAsia="SimSun" w:cs="SimSun"/>
          <w:sz w:val="22"/>
          <w:szCs w:val="22"/>
          <w:spacing w:val="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“两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区”登记、</w:t>
      </w:r>
      <w:r>
        <w:rPr>
          <w:rFonts w:ascii="SimSun" w:hAnsi="SimSun" w:eastAsia="SimSun" w:cs="SimSun"/>
          <w:sz w:val="22"/>
          <w:szCs w:val="22"/>
          <w:spacing w:val="6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“三资”管理、土地流转、农机认证、单品种植、田间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生产、产品销售、畜牧养殖、流通交易、产权交易、两权抵押等。</w:t>
      </w:r>
    </w:p>
    <w:p>
      <w:pPr>
        <w:spacing w:line="219" w:lineRule="auto"/>
        <w:sectPr>
          <w:footerReference w:type="default" r:id="rId125"/>
          <w:pgSz w:w="7870" w:h="11480"/>
          <w:pgMar w:top="400" w:right="1049" w:bottom="568" w:left="560" w:header="0" w:footer="4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1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36" w:lineRule="auto"/>
        <w:rPr/>
      </w:pPr>
      <w:r/>
    </w:p>
    <w:p>
      <w:pPr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其中，银行作为支付结算等金融服务提供方，政</w:t>
      </w:r>
      <w:r>
        <w:rPr>
          <w:rFonts w:ascii="SimSun" w:hAnsi="SimSun" w:eastAsia="SimSun" w:cs="SimSun"/>
          <w:sz w:val="22"/>
          <w:szCs w:val="22"/>
          <w:spacing w:val="-6"/>
        </w:rPr>
        <w:t>府提供渠道帮助银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行对接客户消费群体，其盈利模式可通过交易手续费、客户沉淀资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金投资收益、交叉营销收益、技术解决方案收入等多种形式表现。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金融科技</w:t>
      </w:r>
      <w:r>
        <w:rPr>
          <w:rFonts w:ascii="SimSun" w:hAnsi="SimSun" w:eastAsia="SimSun" w:cs="SimSun"/>
          <w:sz w:val="22"/>
          <w:szCs w:val="22"/>
          <w:spacing w:val="-12"/>
        </w:rPr>
        <w:t>公司提供智慧农业、  “三农”管理等技术解决方案，提</w:t>
      </w:r>
      <w:r>
        <w:rPr>
          <w:rFonts w:ascii="SimSun" w:hAnsi="SimSun" w:eastAsia="SimSun" w:cs="SimSun"/>
          <w:sz w:val="22"/>
          <w:szCs w:val="22"/>
          <w:spacing w:val="-8"/>
        </w:rPr>
        <w:t>供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与银行进行数据交换的接口，其数据分析能力一方面可以为</w:t>
      </w:r>
      <w:r>
        <w:rPr>
          <w:rFonts w:ascii="SimSun" w:hAnsi="SimSun" w:eastAsia="SimSun" w:cs="SimSun"/>
          <w:sz w:val="22"/>
          <w:szCs w:val="22"/>
          <w:spacing w:val="-6"/>
        </w:rPr>
        <w:t>银行提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供授信和风控输入，另一方面为数字农业、农村提供平台支撑。</w:t>
      </w:r>
    </w:p>
    <w:p>
      <w:pPr>
        <w:pStyle w:val="BodyText"/>
        <w:spacing w:line="264" w:lineRule="auto"/>
        <w:rPr/>
      </w:pPr>
      <w:r/>
    </w:p>
    <w:p>
      <w:pPr>
        <w:ind w:left="393"/>
        <w:spacing w:before="72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3.智慧出行</w:t>
      </w:r>
    </w:p>
    <w:p>
      <w:pPr>
        <w:pStyle w:val="BodyText"/>
        <w:rPr/>
      </w:pPr>
      <w:r/>
    </w:p>
    <w:p>
      <w:pPr>
        <w:ind w:firstLine="38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智慧出行也称智能交通，是借助移动互联网、云计算、大数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据、物联网等先进技术和理念，将传统交通运输业和</w:t>
      </w:r>
      <w:r>
        <w:rPr>
          <w:rFonts w:ascii="SimSun" w:hAnsi="SimSun" w:eastAsia="SimSun" w:cs="SimSun"/>
          <w:sz w:val="22"/>
          <w:szCs w:val="22"/>
          <w:spacing w:val="-6"/>
        </w:rPr>
        <w:t>互联网进行有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效渗透与融合，形成“线上资源合理分配，线下高效优质运行”的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新业态和新模式，并利用卫星定位、移动通信、高性能计算、地理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信息系统等技术实现对城市、城际道路交通系统状态的实时感知，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准确、全面地将交通路况通过手机导航、路侧电子布告板</w:t>
      </w:r>
      <w:r>
        <w:rPr>
          <w:rFonts w:ascii="SimSun" w:hAnsi="SimSun" w:eastAsia="SimSun" w:cs="SimSun"/>
          <w:sz w:val="22"/>
          <w:szCs w:val="22"/>
          <w:spacing w:val="-6"/>
        </w:rPr>
        <w:t>、交通电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台等途径提供给大众。智慧出行在为城市人群提供便捷出行方式的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同时，也开创了前景广阔的市场。银行作为支付结</w:t>
      </w:r>
      <w:r>
        <w:rPr>
          <w:rFonts w:ascii="SimSun" w:hAnsi="SimSun" w:eastAsia="SimSun" w:cs="SimSun"/>
          <w:sz w:val="22"/>
          <w:szCs w:val="22"/>
          <w:spacing w:val="-6"/>
        </w:rPr>
        <w:t>算等金融服务提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供方，同时支持输出智慧交通一体化云平台等技术</w:t>
      </w:r>
      <w:r>
        <w:rPr>
          <w:rFonts w:ascii="SimSun" w:hAnsi="SimSun" w:eastAsia="SimSun" w:cs="SimSun"/>
          <w:sz w:val="22"/>
          <w:szCs w:val="22"/>
          <w:spacing w:val="-6"/>
        </w:rPr>
        <w:t>解决方案；政府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方面提供渠道帮助银行服务客户消费群体；金融科</w:t>
      </w:r>
      <w:r>
        <w:rPr>
          <w:rFonts w:ascii="SimSun" w:hAnsi="SimSun" w:eastAsia="SimSun" w:cs="SimSun"/>
          <w:sz w:val="22"/>
          <w:szCs w:val="22"/>
          <w:spacing w:val="-6"/>
        </w:rPr>
        <w:t>技公司提供与交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通运营商、银行等进行数据交换的机会，其数据分析</w:t>
      </w:r>
      <w:r>
        <w:rPr>
          <w:rFonts w:ascii="SimSun" w:hAnsi="SimSun" w:eastAsia="SimSun" w:cs="SimSun"/>
          <w:sz w:val="22"/>
          <w:szCs w:val="22"/>
          <w:spacing w:val="-6"/>
        </w:rPr>
        <w:t>能力一方面为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银行提供授信和风控输入，另一方面帮助交通运营商提供更多</w:t>
      </w:r>
      <w:r>
        <w:rPr>
          <w:rFonts w:ascii="SimSun" w:hAnsi="SimSun" w:eastAsia="SimSun" w:cs="SimSun"/>
          <w:sz w:val="22"/>
          <w:szCs w:val="22"/>
          <w:spacing w:val="-6"/>
        </w:rPr>
        <w:t>、更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便捷的出行服务。</w:t>
      </w:r>
    </w:p>
    <w:p>
      <w:pPr>
        <w:pStyle w:val="BodyText"/>
        <w:spacing w:line="262" w:lineRule="auto"/>
        <w:rPr/>
      </w:pPr>
      <w:r/>
    </w:p>
    <w:p>
      <w:pPr>
        <w:ind w:left="39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4.智慧教育</w:t>
      </w:r>
    </w:p>
    <w:p>
      <w:pPr>
        <w:pStyle w:val="BodyText"/>
        <w:spacing w:line="268" w:lineRule="auto"/>
        <w:rPr/>
      </w:pPr>
      <w:r/>
    </w:p>
    <w:p>
      <w:pPr>
        <w:ind w:right="2"/>
        <w:spacing w:before="73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智慧教育即教育信息化，是指在教育领域(包括教育管理、教育</w:t>
      </w:r>
    </w:p>
    <w:p>
      <w:pPr>
        <w:spacing w:line="219" w:lineRule="auto"/>
        <w:sectPr>
          <w:footerReference w:type="default" r:id="rId126"/>
          <w:pgSz w:w="7870" w:h="11480"/>
          <w:pgMar w:top="400" w:right="742" w:bottom="672" w:left="880" w:header="0" w:footer="51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1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第三章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本土实践：国内银行的数字化转型探索与经验</w:t>
      </w:r>
    </w:p>
    <w:p>
      <w:pPr>
        <w:pStyle w:val="BodyText"/>
        <w:spacing w:line="328" w:lineRule="auto"/>
        <w:rPr/>
      </w:pPr>
      <w:r/>
    </w:p>
    <w:p>
      <w:pPr>
        <w:ind w:right="1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教学和教育科研)全面深入地运用现代信息技术促进教育改革与发展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的过程。金融服务与智慧教育结合的场景包括账户管理、线上教育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缴费、教育补助申领、教职工工资发放、线上云</w:t>
      </w:r>
      <w:r>
        <w:rPr>
          <w:rFonts w:ascii="SimSun" w:hAnsi="SimSun" w:eastAsia="SimSun" w:cs="SimSun"/>
          <w:sz w:val="22"/>
          <w:szCs w:val="22"/>
          <w:spacing w:val="-6"/>
        </w:rPr>
        <w:t>课堂、线上信息收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集等。以“校园一卡通”为例，其在具有校园生活安全缴费作用的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同时，更是打通了校园周边商户的信用交易，通过相关手机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p</w:t>
      </w:r>
      <w:r>
        <w:rPr>
          <w:rFonts w:ascii="SimSun" w:hAnsi="SimSun" w:eastAsia="SimSun" w:cs="SimSun"/>
          <w:sz w:val="22"/>
          <w:szCs w:val="22"/>
          <w:spacing w:val="-4"/>
        </w:rPr>
        <w:t>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定各类学生生活消费场景，不仅包括宿舍门禁、</w:t>
      </w:r>
      <w:r>
        <w:rPr>
          <w:rFonts w:ascii="SimSun" w:hAnsi="SimSun" w:eastAsia="SimSun" w:cs="SimSun"/>
          <w:sz w:val="22"/>
          <w:szCs w:val="22"/>
          <w:spacing w:val="-6"/>
        </w:rPr>
        <w:t>校内咨询、教师教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学场地预约等功能，还创新搭载了包括学费缴纳、</w:t>
      </w:r>
      <w:r>
        <w:rPr>
          <w:rFonts w:ascii="SimSun" w:hAnsi="SimSun" w:eastAsia="SimSun" w:cs="SimSun"/>
          <w:sz w:val="22"/>
          <w:szCs w:val="22"/>
          <w:spacing w:val="-6"/>
        </w:rPr>
        <w:t>助学贷款查询、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还款日查询、</w:t>
      </w:r>
      <w:r>
        <w:rPr>
          <w:rFonts w:ascii="SimSun" w:hAnsi="SimSun" w:eastAsia="SimSun" w:cs="SimSun"/>
          <w:sz w:val="22"/>
          <w:szCs w:val="22"/>
          <w:spacing w:val="4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一元理财等多项金融功能，形成了校园安全消费生态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圈，为学生创造缤纷多彩的校园生活。其中，银行</w:t>
      </w:r>
      <w:r>
        <w:rPr>
          <w:rFonts w:ascii="SimSun" w:hAnsi="SimSun" w:eastAsia="SimSun" w:cs="SimSun"/>
          <w:sz w:val="22"/>
          <w:szCs w:val="22"/>
          <w:spacing w:val="-6"/>
        </w:rPr>
        <w:t>作为金融服务提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供方，同时进行智慧教育平台搭建输出；政府作为标</w:t>
      </w:r>
      <w:r>
        <w:rPr>
          <w:rFonts w:ascii="SimSun" w:hAnsi="SimSun" w:eastAsia="SimSun" w:cs="SimSun"/>
          <w:sz w:val="22"/>
          <w:szCs w:val="22"/>
          <w:spacing w:val="-6"/>
        </w:rPr>
        <w:t>准制定方，牵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头学校等主体开展一致行动；服务运营商组织平台的建设、推广和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运营；金融科技公司通过云服务技术搭建底层基础</w:t>
      </w:r>
      <w:r>
        <w:rPr>
          <w:rFonts w:ascii="SimSun" w:hAnsi="SimSun" w:eastAsia="SimSun" w:cs="SimSun"/>
          <w:sz w:val="22"/>
          <w:szCs w:val="22"/>
          <w:spacing w:val="-6"/>
        </w:rPr>
        <w:t>设施进行协同合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作，其盈利模式主要是解决方案销售收入、技术咨询收入，银</w:t>
      </w:r>
      <w:r>
        <w:rPr>
          <w:rFonts w:ascii="SimSun" w:hAnsi="SimSun" w:eastAsia="SimSun" w:cs="SimSun"/>
          <w:sz w:val="22"/>
          <w:szCs w:val="22"/>
          <w:spacing w:val="-6"/>
        </w:rPr>
        <w:t>行分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润收入，服务运营商的营销推广和服务运营收入等。</w:t>
      </w:r>
    </w:p>
    <w:p>
      <w:pPr>
        <w:pStyle w:val="BodyText"/>
        <w:spacing w:line="263" w:lineRule="auto"/>
        <w:rPr/>
      </w:pPr>
      <w:r/>
    </w:p>
    <w:p>
      <w:pPr>
        <w:ind w:left="403"/>
        <w:spacing w:before="71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5.智慧医疗</w:t>
      </w:r>
    </w:p>
    <w:p>
      <w:pPr>
        <w:pStyle w:val="BodyText"/>
        <w:spacing w:line="255" w:lineRule="auto"/>
        <w:rPr/>
      </w:pPr>
      <w:r/>
    </w:p>
    <w:p>
      <w:pPr>
        <w:ind w:firstLine="43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党的十九大报告中提出的“实施健康中国战略”是新时代健康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卫生工作的纲领，体现了国家对健康公平的关注，</w:t>
      </w:r>
      <w:r>
        <w:rPr>
          <w:rFonts w:ascii="SimSun" w:hAnsi="SimSun" w:eastAsia="SimSun" w:cs="SimSun"/>
          <w:sz w:val="22"/>
          <w:szCs w:val="22"/>
          <w:spacing w:val="-6"/>
        </w:rPr>
        <w:t>符合人民群众对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美好生活的新期盼。智慧医疗是综合应用医疗物联网</w:t>
      </w:r>
      <w:r>
        <w:rPr>
          <w:rFonts w:ascii="SimSun" w:hAnsi="SimSun" w:eastAsia="SimSun" w:cs="SimSun"/>
          <w:sz w:val="22"/>
          <w:szCs w:val="22"/>
          <w:spacing w:val="-6"/>
        </w:rPr>
        <w:t>、数据融合传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输交换、云计算、城域网等技术，通过信息技术将医疗基础设施与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IT</w:t>
      </w:r>
      <w:r>
        <w:rPr>
          <w:rFonts w:ascii="SimSun" w:hAnsi="SimSun" w:eastAsia="SimSun" w:cs="SimSun"/>
          <w:sz w:val="22"/>
          <w:szCs w:val="22"/>
          <w:spacing w:val="-5"/>
        </w:rPr>
        <w:t>基础设施进行融合，以“医疗云数据中心”为核心，跨越原有医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疗系统的时空限制，并在此基础上进行智能决策，实</w:t>
      </w:r>
      <w:r>
        <w:rPr>
          <w:rFonts w:ascii="SimSun" w:hAnsi="SimSun" w:eastAsia="SimSun" w:cs="SimSun"/>
          <w:sz w:val="22"/>
          <w:szCs w:val="22"/>
          <w:spacing w:val="-6"/>
        </w:rPr>
        <w:t>现医疗服务最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优化的医疗体系。根据《全国医疗卫生服务体系规划纲要(201</w:t>
      </w:r>
      <w:r>
        <w:rPr>
          <w:rFonts w:ascii="SimSun" w:hAnsi="SimSun" w:eastAsia="SimSun" w:cs="SimSun"/>
          <w:sz w:val="22"/>
          <w:szCs w:val="22"/>
          <w:spacing w:val="-1"/>
        </w:rPr>
        <w:t>5—</w:t>
      </w:r>
    </w:p>
    <w:p>
      <w:pPr>
        <w:spacing w:before="1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2020年)》,到2020年，实现全员人口信息、电子健康档案和电子</w:t>
      </w:r>
    </w:p>
    <w:p>
      <w:pPr>
        <w:spacing w:line="216" w:lineRule="auto"/>
        <w:sectPr>
          <w:footerReference w:type="default" r:id="rId127"/>
          <w:pgSz w:w="7870" w:h="11480"/>
          <w:pgMar w:top="400" w:right="1009" w:bottom="548" w:left="590" w:header="0" w:footer="4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0" w:lineRule="auto"/>
        <w:rPr/>
      </w:pPr>
      <w:r/>
    </w:p>
    <w:p>
      <w:pPr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病历三大数据库基本覆盖全国人口并实现信息动态更</w:t>
      </w:r>
      <w:r>
        <w:rPr>
          <w:rFonts w:ascii="SimSun" w:hAnsi="SimSun" w:eastAsia="SimSun" w:cs="SimSun"/>
          <w:sz w:val="22"/>
          <w:szCs w:val="22"/>
          <w:spacing w:val="-6"/>
        </w:rPr>
        <w:t>新，全面建成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互联互通的国家、省、市、县四级人口健康信息平台，积极推动移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动互联网、远程医疗服务等发展。银行大多以医疗卡</w:t>
      </w:r>
      <w:r>
        <w:rPr>
          <w:rFonts w:ascii="SimSun" w:hAnsi="SimSun" w:eastAsia="SimSun" w:cs="SimSun"/>
          <w:sz w:val="22"/>
          <w:szCs w:val="22"/>
          <w:spacing w:val="-6"/>
        </w:rPr>
        <w:t>为载体，以便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民、利民、惠民为出发点，坚持“政府主导、统一规划、资源整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合、市场运作”原则，按照“多卡合一、一卡多用</w:t>
      </w:r>
      <w:r>
        <w:rPr>
          <w:rFonts w:ascii="SimSun" w:hAnsi="SimSun" w:eastAsia="SimSun" w:cs="SimSun"/>
          <w:sz w:val="22"/>
          <w:szCs w:val="22"/>
          <w:spacing w:val="-6"/>
        </w:rPr>
        <w:t>”的要求，遵循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“并存过渡”和“逐步取代”的规律，依托先进的信息技术和智能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卡技术，实现“一卡多用、使用方便、具有特色、安全可靠”,可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以真正实现多家医疗机构的就诊一卡通、健康档案</w:t>
      </w:r>
      <w:r>
        <w:rPr>
          <w:rFonts w:ascii="SimSun" w:hAnsi="SimSun" w:eastAsia="SimSun" w:cs="SimSun"/>
          <w:sz w:val="22"/>
          <w:szCs w:val="22"/>
          <w:spacing w:val="-6"/>
        </w:rPr>
        <w:t>和就诊信息共享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等，将金融服务与智慧医疗预约挂号、费用支付、智</w:t>
      </w:r>
      <w:r>
        <w:rPr>
          <w:rFonts w:ascii="SimSun" w:hAnsi="SimSun" w:eastAsia="SimSun" w:cs="SimSun"/>
          <w:sz w:val="22"/>
          <w:szCs w:val="22"/>
          <w:spacing w:val="-6"/>
        </w:rPr>
        <w:t>能监管、智能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临床、智能科研、医药追溯、电子病历等场景进</w:t>
      </w:r>
      <w:r>
        <w:rPr>
          <w:rFonts w:ascii="SimSun" w:hAnsi="SimSun" w:eastAsia="SimSun" w:cs="SimSun"/>
          <w:sz w:val="22"/>
          <w:szCs w:val="22"/>
          <w:spacing w:val="-6"/>
        </w:rPr>
        <w:t>行对接。其中，银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行提供支付结算、账户管理等金融产品，同时搭建技术系统支撑；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政府牵头医保资金、医疗平台的对接；银行作为应用方获取</w:t>
      </w:r>
      <w:r>
        <w:rPr>
          <w:rFonts w:ascii="SimSun" w:hAnsi="SimSun" w:eastAsia="SimSun" w:cs="SimSun"/>
          <w:sz w:val="22"/>
          <w:szCs w:val="22"/>
          <w:spacing w:val="-6"/>
        </w:rPr>
        <w:t>公共医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疗卫生信息监测服务，协同合作的主要盈利模式是支付结算手续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费、资金留存收益、系统开发收入、咨询顾问收入等；金</w:t>
      </w:r>
      <w:r>
        <w:rPr>
          <w:rFonts w:ascii="SimSun" w:hAnsi="SimSun" w:eastAsia="SimSun" w:cs="SimSun"/>
          <w:sz w:val="22"/>
          <w:szCs w:val="22"/>
          <w:spacing w:val="-6"/>
        </w:rPr>
        <w:t>融科技公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司通过云服务技术搭建底层基础设施进行协同合作，其盈利模式主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要是解决方案销售收入、技术咨询收入，服务运营商的营销推广、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服务运营收入和金融机构分润收入等。在运营层面</w:t>
      </w:r>
      <w:r>
        <w:rPr>
          <w:rFonts w:ascii="SimSun" w:hAnsi="SimSun" w:eastAsia="SimSun" w:cs="SimSun"/>
          <w:sz w:val="22"/>
          <w:szCs w:val="22"/>
          <w:spacing w:val="-6"/>
        </w:rPr>
        <w:t>，由政府牵头推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进实施，银行、金融科技公司等研发产品；在数据</w:t>
      </w:r>
      <w:r>
        <w:rPr>
          <w:rFonts w:ascii="SimSun" w:hAnsi="SimSun" w:eastAsia="SimSun" w:cs="SimSun"/>
          <w:sz w:val="22"/>
          <w:szCs w:val="22"/>
          <w:spacing w:val="-6"/>
        </w:rPr>
        <w:t>层面，远程医疗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要求数据传输迅速、质量高、共享程度高；在技</w:t>
      </w:r>
      <w:r>
        <w:rPr>
          <w:rFonts w:ascii="SimSun" w:hAnsi="SimSun" w:eastAsia="SimSun" w:cs="SimSun"/>
          <w:sz w:val="22"/>
          <w:szCs w:val="22"/>
          <w:spacing w:val="-6"/>
        </w:rPr>
        <w:t>术层面，主要依托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医疗物联网、数据融合传输交换、云计算、城域网等技术；在风险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层面，应关注信息泄露带来的数据安全风险及欺诈风险。</w:t>
      </w:r>
    </w:p>
    <w:p>
      <w:pPr>
        <w:spacing w:line="219" w:lineRule="auto"/>
        <w:sectPr>
          <w:footerReference w:type="default" r:id="rId128"/>
          <w:pgSz w:w="7870" w:h="11480"/>
          <w:pgMar w:top="400" w:right="738" w:bottom="628" w:left="880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2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第三章</w:t>
      </w:r>
      <w:r>
        <w:rPr>
          <w:rFonts w:ascii="SimHei" w:hAnsi="SimHei" w:eastAsia="SimHei" w:cs="SimHei"/>
          <w:sz w:val="17"/>
          <w:szCs w:val="17"/>
          <w:spacing w:val="-12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本土实践：国内银行的数字化转型探索与经验</w:t>
      </w:r>
    </w:p>
    <w:p>
      <w:pPr>
        <w:pStyle w:val="BodyText"/>
        <w:spacing w:line="339" w:lineRule="auto"/>
        <w:rPr/>
      </w:pPr>
      <w:r/>
    </w:p>
    <w:p>
      <w:pPr>
        <w:ind w:left="40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(二)数字技术赋能、链化风险闭环化</w:t>
      </w:r>
    </w:p>
    <w:p>
      <w:pPr>
        <w:pStyle w:val="BodyText"/>
        <w:spacing w:line="427" w:lineRule="auto"/>
        <w:rPr/>
      </w:pPr>
      <w:r/>
    </w:p>
    <w:p>
      <w:pPr>
        <w:ind w:right="6" w:firstLine="39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供应链金融的特征是立足于供应链自身的形态特点，把握</w:t>
      </w:r>
      <w:r>
        <w:rPr>
          <w:rFonts w:ascii="SimSun" w:hAnsi="SimSun" w:eastAsia="SimSun" w:cs="SimSun"/>
          <w:sz w:val="22"/>
          <w:szCs w:val="22"/>
          <w:spacing w:val="-5"/>
        </w:rPr>
        <w:t>生态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内各方的强弱关系，从各方的需求出发，将信息、资</w:t>
      </w:r>
      <w:r>
        <w:rPr>
          <w:rFonts w:ascii="SimSun" w:hAnsi="SimSun" w:eastAsia="SimSun" w:cs="SimSun"/>
          <w:sz w:val="22"/>
          <w:szCs w:val="22"/>
          <w:spacing w:val="-6"/>
        </w:rPr>
        <w:t>源进行有效整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合，设计贴合供应链的金融产品，从而使得授信个</w:t>
      </w:r>
      <w:r>
        <w:rPr>
          <w:rFonts w:ascii="SimSun" w:hAnsi="SimSun" w:eastAsia="SimSun" w:cs="SimSun"/>
          <w:sz w:val="22"/>
          <w:szCs w:val="22"/>
          <w:spacing w:val="-6"/>
        </w:rPr>
        <w:t>体及供应链整体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的信用风险可控，融资服务效率提高。具体来说，</w:t>
      </w:r>
      <w:r>
        <w:rPr>
          <w:rFonts w:ascii="SimSun" w:hAnsi="SimSun" w:eastAsia="SimSun" w:cs="SimSun"/>
          <w:sz w:val="22"/>
          <w:szCs w:val="22"/>
          <w:spacing w:val="-6"/>
        </w:rPr>
        <w:t>在供应链金融领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域，通常通过商流、信息流、物流、资金流“四流</w:t>
      </w:r>
      <w:r>
        <w:rPr>
          <w:rFonts w:ascii="SimSun" w:hAnsi="SimSun" w:eastAsia="SimSun" w:cs="SimSun"/>
          <w:sz w:val="22"/>
          <w:szCs w:val="22"/>
          <w:spacing w:val="-6"/>
        </w:rPr>
        <w:t>合一”等不同维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度去确认信息的真实性和可持续性来构建风控策略</w:t>
      </w:r>
      <w:r>
        <w:rPr>
          <w:rFonts w:ascii="SimSun" w:hAnsi="SimSun" w:eastAsia="SimSun" w:cs="SimSun"/>
          <w:sz w:val="22"/>
          <w:szCs w:val="22"/>
          <w:spacing w:val="-6"/>
        </w:rPr>
        <w:t>模型，通过转化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个别个体信用风险为整体供应链信用风险，来弱化</w:t>
      </w:r>
      <w:r>
        <w:rPr>
          <w:rFonts w:ascii="SimSun" w:hAnsi="SimSun" w:eastAsia="SimSun" w:cs="SimSun"/>
          <w:sz w:val="22"/>
          <w:szCs w:val="22"/>
          <w:spacing w:val="-6"/>
        </w:rPr>
        <w:t>个别个体的判断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难度和其所占的风控权重。另一方面，通过增加系统化自动化流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程，简化人工操作流程，降低流程周期，提高用户体验。可以说，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供应链金融的关键是整合、系统化与效率。</w:t>
      </w:r>
    </w:p>
    <w:p>
      <w:pPr>
        <w:pStyle w:val="BodyText"/>
        <w:spacing w:line="25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1"/>
        </w:rPr>
        <w:t>1.搭建供应链平台，实现数据线上流转</w:t>
      </w:r>
    </w:p>
    <w:p>
      <w:pPr>
        <w:pStyle w:val="BodyText"/>
        <w:spacing w:line="252" w:lineRule="auto"/>
        <w:rPr/>
      </w:pPr>
      <w:r/>
    </w:p>
    <w:p>
      <w:pPr>
        <w:ind w:firstLine="39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通过搭建供应链金融服务系统平台，产业链上各参与方、</w:t>
      </w:r>
      <w:r>
        <w:rPr>
          <w:rFonts w:ascii="SimSun" w:hAnsi="SimSun" w:eastAsia="SimSun" w:cs="SimSun"/>
          <w:sz w:val="22"/>
          <w:szCs w:val="22"/>
          <w:spacing w:val="-5"/>
        </w:rPr>
        <w:t>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机构、监管部门之间在保障数据隐私的前提下共</w:t>
      </w:r>
      <w:r>
        <w:rPr>
          <w:rFonts w:ascii="SimSun" w:hAnsi="SimSun" w:eastAsia="SimSun" w:cs="SimSun"/>
          <w:sz w:val="22"/>
          <w:szCs w:val="22"/>
          <w:spacing w:val="-6"/>
        </w:rPr>
        <w:t>享业务数据，使得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高质量数据实现线上流转。基于大数据分析技术，银行等金融</w:t>
      </w:r>
      <w:r>
        <w:rPr>
          <w:rFonts w:ascii="SimSun" w:hAnsi="SimSun" w:eastAsia="SimSun" w:cs="SimSun"/>
          <w:sz w:val="22"/>
          <w:szCs w:val="22"/>
          <w:spacing w:val="-6"/>
        </w:rPr>
        <w:t>机构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可对线上关键业务数据进行建模计算，实现对融资企业的主体信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用、交易信用的全方位刻画，帮助业务人员高效识别</w:t>
      </w:r>
      <w:r>
        <w:rPr>
          <w:rFonts w:ascii="SimSun" w:hAnsi="SimSun" w:eastAsia="SimSun" w:cs="SimSun"/>
          <w:sz w:val="22"/>
          <w:szCs w:val="22"/>
          <w:spacing w:val="-6"/>
        </w:rPr>
        <w:t>融资客户，降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低业务办理难度和成本，加快贷款审批流程。同时，大数据分析与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物联网技术相结合，使得物流、商流、信息流、资金流整合统一，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银行业务人员能够有效管理贷后质押物并且把控资金去向，使</w:t>
      </w:r>
      <w:r>
        <w:rPr>
          <w:rFonts w:ascii="SimSun" w:hAnsi="SimSun" w:eastAsia="SimSun" w:cs="SimSun"/>
          <w:sz w:val="22"/>
          <w:szCs w:val="22"/>
          <w:spacing w:val="-6"/>
        </w:rPr>
        <w:t>整个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交易过程变得更加透明，更加可视化。</w:t>
      </w:r>
    </w:p>
    <w:p>
      <w:pPr>
        <w:ind w:right="4"/>
        <w:spacing w:before="128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基于区块链分布式账本技术，将债权凭证、合同、发票和付款</w:t>
      </w:r>
    </w:p>
    <w:p>
      <w:pPr>
        <w:spacing w:line="219" w:lineRule="auto"/>
        <w:sectPr>
          <w:footerReference w:type="default" r:id="rId129"/>
          <w:pgSz w:w="7870" w:h="11480"/>
          <w:pgMar w:top="400" w:right="1072" w:bottom="548" w:left="560" w:header="0" w:footer="4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26" w:lineRule="auto"/>
        <w:rPr/>
      </w:pPr>
      <w:r/>
    </w:p>
    <w:p>
      <w:pPr>
        <w:ind w:right="5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信息等关键数据上链，形成一套多方共享的区块链数字凭证，具有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已确权、可流转、可持有到期、可融资、可溯源、不可篡改等特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点。基于这些可信数字凭证，银行节省了大量的线下</w:t>
      </w:r>
      <w:r>
        <w:rPr>
          <w:rFonts w:ascii="SimSun" w:hAnsi="SimSun" w:eastAsia="SimSun" w:cs="SimSun"/>
          <w:sz w:val="22"/>
          <w:szCs w:val="22"/>
          <w:spacing w:val="-6"/>
        </w:rPr>
        <w:t>尽调和审核成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本，降低了实操人员的工作强度及工作难度，也降低了其业务边际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成本，效率大大提高。并且，在贷后还款环节，区块链智能合约技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术可自动实现逐级清分，资金清分路径实现了有效固化和完全自动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化闭环流转，银行实操人员可以线上追踪资金流向，并可以有效且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高效地监督企业按约还款。</w:t>
      </w:r>
    </w:p>
    <w:p>
      <w:pPr>
        <w:ind w:firstLine="389"/>
        <w:spacing w:before="138" w:line="32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例如，某供应链云平台采用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SaaS(Software-as-a-Service)     </w:t>
      </w:r>
      <w:r>
        <w:rPr>
          <w:rFonts w:ascii="SimSun" w:hAnsi="SimSun" w:eastAsia="SimSun" w:cs="SimSun"/>
          <w:sz w:val="22"/>
          <w:szCs w:val="22"/>
          <w:spacing w:val="-1"/>
        </w:rPr>
        <w:t>平台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模式和云服务技术，为企业客户提供在线供应链金融综合服务。 </w:t>
      </w:r>
      <w:r>
        <w:rPr>
          <w:rFonts w:ascii="SimSun" w:hAnsi="SimSun" w:eastAsia="SimSun" w:cs="SimSun"/>
          <w:sz w:val="22"/>
          <w:szCs w:val="22"/>
          <w:spacing w:val="2"/>
        </w:rPr>
        <w:t>该平台涵盖的四大功能模块分别为：为企业客户提供全流程在线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供应链金融综合服务的供应链金融模块；提供跨境支付业务信息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录入、影像上传，实现跨境支付业务自动化、标准化、全线上处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理的跨境金融模块；根据申请人需求，实现保函在线申请、即刻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出函、无触收函等全流程电子化、自动化处理的电子保函模块； </w:t>
      </w:r>
      <w:r>
        <w:rPr>
          <w:rFonts w:ascii="SimSun" w:hAnsi="SimSun" w:eastAsia="SimSun" w:cs="SimSun"/>
          <w:sz w:val="22"/>
          <w:szCs w:val="22"/>
          <w:spacing w:val="3"/>
        </w:rPr>
        <w:t>通过可视化的交易接口配置，快速与第三方企</w:t>
      </w:r>
      <w:r>
        <w:rPr>
          <w:rFonts w:ascii="SimSun" w:hAnsi="SimSun" w:eastAsia="SimSun" w:cs="SimSun"/>
          <w:sz w:val="22"/>
          <w:szCs w:val="22"/>
          <w:spacing w:val="2"/>
        </w:rPr>
        <w:t>业进行系统直连的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快速接入层模块。四大模块功能相互配合，实现了全流程、在线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化的交易处理，强化了产融结合，在信息流、资金流形成了一个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完整闭环，构建了“产业链金融生态圈”。</w:t>
      </w:r>
    </w:p>
    <w:p>
      <w:pPr>
        <w:pStyle w:val="BodyText"/>
        <w:spacing w:line="242" w:lineRule="auto"/>
        <w:rPr/>
      </w:pPr>
      <w:r/>
    </w:p>
    <w:p>
      <w:pPr>
        <w:ind w:left="39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2.保障数据安全，助力风控合规</w:t>
      </w:r>
    </w:p>
    <w:p>
      <w:pPr>
        <w:pStyle w:val="BodyText"/>
        <w:spacing w:line="246" w:lineRule="auto"/>
        <w:rPr/>
      </w:pPr>
      <w:r/>
    </w:p>
    <w:p>
      <w:pPr>
        <w:ind w:right="24" w:firstLine="389"/>
        <w:spacing w:before="73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基于物联网设备对有价值的数据进行的实时采集，可以排除人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为因素干扰，保障数据的可靠性。而且，每个物联网设备都拥有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唯一的网络可识别身份，结合密码学及解密和数字签名技术，能</w:t>
      </w:r>
    </w:p>
    <w:p>
      <w:pPr>
        <w:spacing w:line="219" w:lineRule="auto"/>
        <w:sectPr>
          <w:footerReference w:type="default" r:id="rId130"/>
          <w:pgSz w:w="7870" w:h="11480"/>
          <w:pgMar w:top="400" w:right="743" w:bottom="628" w:left="870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332"/>
        <w:spacing w:before="14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46" w:lineRule="auto"/>
        <w:rPr/>
      </w:pPr>
      <w:r/>
    </w:p>
    <w:p>
      <w:pPr>
        <w:ind w:left="110" w:right="234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够进一步保障数据流可信、安全地在线上流转</w:t>
      </w:r>
      <w:r>
        <w:rPr>
          <w:rFonts w:ascii="SimSun" w:hAnsi="SimSun" w:eastAsia="SimSun" w:cs="SimSun"/>
          <w:sz w:val="22"/>
          <w:szCs w:val="22"/>
          <w:spacing w:val="3"/>
        </w:rPr>
        <w:t>。尤其是在动产质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押融资领域，配有物联网传感设备的质押品监管仓库可以实现对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动产存货的识别、定位、追踪、监控等系统化、智能化管理。而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人工智能技术还能发现仓储运输过程中的潜在问题并适时警报，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助力银行等金融机构全方位实时感知和监督质押品状态，牢牢把握</w:t>
      </w:r>
    </w:p>
    <w:p>
      <w:pPr>
        <w:ind w:left="11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各环节风控。</w:t>
      </w:r>
    </w:p>
    <w:p>
      <w:pPr>
        <w:ind w:left="110" w:right="224" w:firstLine="420"/>
        <w:spacing w:before="13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例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如</w:t>
      </w:r>
      <w:r>
        <w:rPr>
          <w:rFonts w:ascii="SimSun" w:hAnsi="SimSun" w:eastAsia="SimSun" w:cs="SimSun"/>
          <w:sz w:val="22"/>
          <w:szCs w:val="22"/>
          <w:spacing w:val="-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，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C</w:t>
      </w:r>
      <w:r>
        <w:rPr>
          <w:rFonts w:ascii="SimSun" w:hAnsi="SimSun" w:eastAsia="SimSun" w:cs="SimSun"/>
          <w:sz w:val="22"/>
          <w:szCs w:val="22"/>
          <w:spacing w:val="-11"/>
        </w:rPr>
        <w:t>品牌商是资金和服务的需求方，商业银行及其合作的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D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集团则作为资金和服务的供给方，提供集合金</w:t>
      </w:r>
      <w:r>
        <w:rPr>
          <w:rFonts w:ascii="SimSun" w:hAnsi="SimSun" w:eastAsia="SimSun" w:cs="SimSun"/>
          <w:sz w:val="22"/>
          <w:szCs w:val="22"/>
          <w:spacing w:val="-5"/>
        </w:rPr>
        <w:t>融、物流及仓储、销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售渠道的综合性解决方案。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</w:t>
      </w:r>
      <w:r>
        <w:rPr>
          <w:rFonts w:ascii="SimSun" w:hAnsi="SimSun" w:eastAsia="SimSun" w:cs="SimSun"/>
          <w:sz w:val="22"/>
          <w:szCs w:val="22"/>
          <w:spacing w:val="-2"/>
        </w:rPr>
        <w:t>品牌商作为某通信设备生产商，拥有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较大的市场份额。为了进一步降低生产成本，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</w:t>
      </w:r>
      <w:r>
        <w:rPr>
          <w:rFonts w:ascii="SimSun" w:hAnsi="SimSun" w:eastAsia="SimSun" w:cs="SimSun"/>
          <w:sz w:val="22"/>
          <w:szCs w:val="22"/>
          <w:spacing w:val="-2"/>
        </w:rPr>
        <w:t>品牌商拟采用“先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预售、后生产”的模式进行本次新机发行。为满足客户需求，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D</w:t>
      </w:r>
      <w:r>
        <w:rPr>
          <w:rFonts w:ascii="SimSun" w:hAnsi="SimSun" w:eastAsia="SimSun" w:cs="SimSun"/>
          <w:sz w:val="22"/>
          <w:szCs w:val="22"/>
          <w:spacing w:val="-2"/>
        </w:rPr>
        <w:t>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团采用了联合合作银行、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D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金融、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D</w:t>
      </w:r>
      <w:r>
        <w:rPr>
          <w:rFonts w:ascii="SimSun" w:hAnsi="SimSun" w:eastAsia="SimSun" w:cs="SimSun"/>
          <w:sz w:val="22"/>
          <w:szCs w:val="22"/>
          <w:spacing w:val="-7"/>
        </w:rPr>
        <w:t>商城、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D</w:t>
      </w:r>
      <w:r>
        <w:rPr>
          <w:rFonts w:ascii="SimSun" w:hAnsi="SimSun" w:eastAsia="SimSun" w:cs="SimSun"/>
          <w:sz w:val="22"/>
          <w:szCs w:val="22"/>
          <w:spacing w:val="-7"/>
        </w:rPr>
        <w:t>物流及仓储的跨界业务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合作方案，打通客户在预售、融资、生产、储存、运输、资产处置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等环节的运营障碍，协助企业快速提升供应链管理效率，如图3-9</w:t>
      </w:r>
    </w:p>
    <w:p>
      <w:pPr>
        <w:ind w:left="11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所示。</w:t>
      </w:r>
    </w:p>
    <w:p>
      <w:pPr>
        <w:pStyle w:val="BodyText"/>
        <w:spacing w:before="138" w:line="3150" w:lineRule="exact"/>
        <w:rPr/>
      </w:pPr>
      <w:r>
        <w:rPr>
          <w:position w:val="-62"/>
        </w:rPr>
        <w:pict>
          <v:group id="_x0000_s122" style="mso-position-vertical-relative:line;mso-position-horizontal-relative:char;width:330.55pt;height:157.5pt;" filled="false" stroked="false" coordsize="6610,3150" coordorigin="0,0">
            <v:shape id="_x0000_s124" style="position:absolute;left:0;top:0;width:6610;height:3150;" filled="false" stroked="false" type="#_x0000_t75">
              <v:imagedata o:title="" r:id="rId132"/>
            </v:shape>
            <v:shape id="_x0000_s126" style="position:absolute;left:570;top:45;width:5565;height:29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19"/>
                      <w:spacing w:before="19" w:line="219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2.C品牌商采购融资，定向支付给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  <w:t>LF-</w:t>
                    </w:r>
                  </w:p>
                  <w:p>
                    <w:pPr>
                      <w:ind w:left="5480"/>
                      <w:spacing w:before="128" w:line="185" w:lineRule="auto"/>
                      <w:rPr>
                        <w:rFonts w:ascii="Times New Roman" w:hAnsi="Times New Roman" w:eastAsia="Times New Roman" w:cs="Times New Roman"/>
                        <w:sz w:val="9"/>
                        <w:szCs w:val="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9"/>
                        <w:szCs w:val="9"/>
                      </w:rPr>
                      <w:t>Y</w:t>
                    </w:r>
                  </w:p>
                  <w:p>
                    <w:pPr>
                      <w:ind w:left="20"/>
                      <w:spacing w:before="155" w:line="23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color w:val="FFFFFF"/>
                        <w:spacing w:val="5"/>
                      </w:rPr>
                      <w:t>D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5"/>
                      </w:rPr>
                      <w:t>商城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27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5"/>
                        <w:position w:val="-2"/>
                      </w:rPr>
                      <w:t>1.根据预售情况下订单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43"/>
                        <w:position w:val="-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5"/>
                        <w:position w:val="-2"/>
                      </w:rPr>
                      <w:t>→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24"/>
                        <w:position w:val="-2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5"/>
                      </w:rPr>
                      <w:t>(品册商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5"/>
                      </w:rPr>
                      <w:t xml:space="preserve">      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5"/>
                        <w:position w:val="2"/>
                      </w:rPr>
                      <w:t>—2.委托采购物料</w:t>
                    </w:r>
                  </w:p>
                  <w:p>
                    <w:pPr>
                      <w:ind w:left="1920"/>
                      <w:spacing w:before="243" w:line="211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1"/>
                      </w:rPr>
                      <w:t>8.C品牌商保理融资闭环定向还</w:t>
                    </w:r>
                  </w:p>
                  <w:p>
                    <w:pPr>
                      <w:ind w:left="2189"/>
                      <w:spacing w:before="1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"/>
                      </w:rPr>
                      <w:t>清存续的动产质押融资</w:t>
                    </w:r>
                  </w:p>
                  <w:p>
                    <w:pPr>
                      <w:ind w:left="2100"/>
                      <w:spacing w:before="184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6.C品牌商动产质押融资，</w:t>
                    </w:r>
                  </w:p>
                  <w:p>
                    <w:pPr>
                      <w:ind w:left="2280"/>
                      <w:spacing w:before="7" w:line="206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9"/>
                      </w:rPr>
                      <w:t>闭环定向还清存续的-|</w:t>
                    </w:r>
                  </w:p>
                  <w:p>
                    <w:pPr>
                      <w:ind w:left="2519"/>
                      <w:spacing w:line="218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"/>
                      </w:rPr>
                      <w:t>采购融资款</w:t>
                    </w:r>
                  </w:p>
                  <w:p>
                    <w:pPr>
                      <w:ind w:left="2630"/>
                      <w:spacing w:before="184" w:line="222" w:lineRule="auto"/>
                      <w:rPr>
                        <w:rFonts w:ascii="FangSong" w:hAnsi="FangSong" w:eastAsia="FangSong" w:cs="FangSong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6.监管成品出</w:t>
                    </w:r>
                    <w:r>
                      <w:rPr>
                        <w:rFonts w:ascii="FangSong" w:hAnsi="FangSong" w:eastAsia="FangSong" w:cs="FangSong"/>
                        <w:sz w:val="14"/>
                        <w:szCs w:val="14"/>
                        <w:spacing w:val="-2"/>
                      </w:rPr>
                      <w:t>入库一</w:t>
                    </w:r>
                  </w:p>
                  <w:p>
                    <w:pPr>
                      <w:ind w:left="2480"/>
                      <w:spacing w:before="277" w:line="230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3"/>
                        <w:w w:val="94"/>
                      </w:rPr>
                      <w:t>6.成品_</w:t>
                    </w:r>
                  </w:p>
                  <w:p>
                    <w:pPr>
                      <w:ind w:left="2519"/>
                      <w:spacing w:before="1" w:line="218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发货</w:t>
                    </w:r>
                  </w:p>
                </w:txbxContent>
              </v:textbox>
            </v:shape>
            <v:shape id="_x0000_s128" style="position:absolute;left:4640;top:2605;width:981;height:5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49" w:right="20" w:hanging="329"/>
                      <w:spacing w:before="20" w:line="211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5"/>
                      </w:rPr>
                      <w:t>4.原材料及配件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2"/>
                      </w:rPr>
                      <w:t>发货</w:t>
                    </w:r>
                  </w:p>
                  <w:p>
                    <w:pPr>
                      <w:ind w:left="109"/>
                      <w:spacing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5.代工厂生产</w:t>
                    </w:r>
                  </w:p>
                </w:txbxContent>
              </v:textbox>
            </v:shape>
            <v:shape id="_x0000_s130" style="position:absolute;left:4400;top:1616;width:735;height:3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 w:right="20" w:hanging="179"/>
                      <w:spacing w:before="20" w:line="230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color w:val="FFFFFF"/>
                        <w:spacing w:val="6"/>
                      </w:rPr>
                      <w:t>D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6"/>
                      </w:rPr>
                      <w:t>卜属保理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-4"/>
                      </w:rPr>
                      <w:t>公司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color w:val="FFFFFF"/>
                        <w:spacing w:val="-4"/>
                      </w:rPr>
                      <w:t>A</w:t>
                    </w:r>
                  </w:p>
                </w:txbxContent>
              </v:textbox>
            </v:shape>
            <v:shape id="_x0000_s132" style="position:absolute;left:40;top:1605;width:740;height:3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23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8.入库交割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</w:rPr>
                      <w:t>9.上架销售</w:t>
                    </w:r>
                  </w:p>
                </w:txbxContent>
              </v:textbox>
            </v:shape>
            <v:shape id="_x0000_s134" style="position:absolute;left:5770;top:526;width:624;height:34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0" w:right="20" w:hanging="100"/>
                      <w:spacing w:before="20" w:line="219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14"/>
                      </w:rPr>
                      <w:t>1F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22"/>
                        <w:w w:val="10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14"/>
                      </w:rPr>
                      <w:t>供应链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8"/>
                      </w:rPr>
                      <w:t>化理丽</w:t>
                    </w:r>
                  </w:p>
                </w:txbxContent>
              </v:textbox>
            </v:shape>
            <v:shape id="_x0000_s136" style="position:absolute;left:1839;top:1626;width:565;height:3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0" w:right="20" w:hanging="20"/>
                      <w:spacing w:before="20" w:line="230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-9"/>
                      </w:rPr>
                      <w:t>下属保理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-11"/>
                      </w:rPr>
                      <w:t>公司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color w:val="FFFFFF"/>
                        <w:spacing w:val="-11"/>
                      </w:rPr>
                      <w:t>B</w:t>
                    </w:r>
                  </w:p>
                </w:txbxContent>
              </v:textbox>
            </v:shape>
            <v:shape id="_x0000_s138" style="position:absolute;left:1380;top:2686;width:417;height:35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9" w:right="20" w:hanging="59"/>
                      <w:spacing w:before="20" w:line="227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11"/>
                      </w:rPr>
                      <w:t>7.订单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10"/>
                      </w:rPr>
                      <w:t>发货</w:t>
                    </w:r>
                  </w:p>
                </w:txbxContent>
              </v:textbox>
            </v:shape>
            <v:shape id="_x0000_s140" style="position:absolute;left:880;top:1285;width:760;height:1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6"/>
                      </w:rPr>
                      <w:t>10.到期结算</w:t>
                    </w:r>
                  </w:p>
                </w:txbxContent>
              </v:textbox>
            </v:shape>
            <v:shape id="_x0000_s142" style="position:absolute;left:2120;top:2734;width:580;height:2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5" w:lineRule="auto"/>
                      <w:rPr>
                        <w:rFonts w:ascii="KaiTi" w:hAnsi="KaiTi" w:eastAsia="KaiTi" w:cs="KaiTi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12"/>
                      </w:rPr>
                      <w:t>C</w:t>
                    </w:r>
                    <w:r>
                      <w:rPr>
                        <w:rFonts w:ascii="KaiTi" w:hAnsi="KaiTi" w:eastAsia="KaiTi" w:cs="KaiTi"/>
                        <w:sz w:val="17"/>
                        <w:szCs w:val="17"/>
                        <w:color w:val="FFFFFF"/>
                        <w:spacing w:val="-12"/>
                      </w:rPr>
                      <w:t>自</w:t>
                    </w:r>
                    <w:r>
                      <w:rPr>
                        <w:rFonts w:ascii="KaiTi" w:hAnsi="KaiTi" w:eastAsia="KaiTi" w:cs="KaiTi"/>
                        <w:sz w:val="17"/>
                        <w:szCs w:val="17"/>
                        <w:color w:val="FFFFFF"/>
                        <w:spacing w:val="-11"/>
                      </w:rPr>
                      <w:t>有</w:t>
                    </w:r>
                    <w:r>
                      <w:rPr>
                        <w:rFonts w:ascii="KaiTi" w:hAnsi="KaiTi" w:eastAsia="KaiTi" w:cs="KaiTi"/>
                        <w:sz w:val="17"/>
                        <w:szCs w:val="17"/>
                        <w:color w:val="FFFFFF"/>
                        <w:spacing w:val="-5"/>
                      </w:rPr>
                      <w:t>仓</w:t>
                    </w:r>
                  </w:p>
                </w:txbxContent>
              </v:textbox>
            </v:shape>
            <v:shape id="_x0000_s144" style="position:absolute;left:5780;top:1655;width:715;height:1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4"/>
                      </w:rPr>
                      <w:t>3.物科采购</w:t>
                    </w:r>
                  </w:p>
                </w:txbxContent>
              </v:textbox>
            </v:shape>
            <v:shape id="_x0000_s146" style="position:absolute;left:470;top:2747;width:572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FFFFFF"/>
                        <w:spacing w:val="-6"/>
                      </w:rPr>
                      <w:t>D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FFFFFF"/>
                        <w:spacing w:val="4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6"/>
                      </w:rPr>
                      <w:t>有色</w:t>
                    </w:r>
                  </w:p>
                </w:txbxContent>
              </v:textbox>
            </v:shape>
            <v:shape id="_x0000_s148" style="position:absolute;left:5900;top:2765;width:480;height:1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6"/>
                      </w:rPr>
                      <w:t>供应雨</w:t>
                    </w:r>
                  </w:p>
                </w:txbxContent>
              </v:textbox>
            </v:shape>
            <v:shape id="_x0000_s150" style="position:absolute;left:3880;top:2801;width:362;height:1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8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color w:val="FFFFFF"/>
                        <w:spacing w:val="-2"/>
                      </w:rPr>
                      <w:t>ODM</w:t>
                    </w:r>
                  </w:p>
                </w:txbxContent>
              </v:textbox>
            </v:shape>
            <v:shape id="_x0000_s152" style="position:absolute;left:1679;top:1652;width:138;height:1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5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color w:val="FFFFFF"/>
                      </w:rPr>
                      <w:t>D</w:t>
                    </w:r>
                  </w:p>
                </w:txbxContent>
              </v:textbox>
            </v:shape>
          </v:group>
        </w:pict>
      </w:r>
    </w:p>
    <w:p>
      <w:pPr>
        <w:ind w:left="1699"/>
        <w:spacing w:before="67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4"/>
        </w:rPr>
        <w:t>图3-9</w:t>
      </w:r>
      <w:r>
        <w:rPr>
          <w:rFonts w:ascii="SimSun" w:hAnsi="SimSun" w:eastAsia="SimSun" w:cs="SimSun"/>
          <w:sz w:val="17"/>
          <w:szCs w:val="17"/>
          <w:spacing w:val="6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4"/>
        </w:rPr>
        <w:t>D 商城与C</w:t>
      </w:r>
      <w:r>
        <w:rPr>
          <w:rFonts w:ascii="SimSun" w:hAnsi="SimSun" w:eastAsia="SimSun" w:cs="SimSun"/>
          <w:sz w:val="17"/>
          <w:szCs w:val="17"/>
          <w:spacing w:val="-2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4"/>
        </w:rPr>
        <w:t>品牌商合作业务流程</w:t>
      </w:r>
    </w:p>
    <w:p>
      <w:pPr>
        <w:spacing w:line="219" w:lineRule="auto"/>
        <w:sectPr>
          <w:footerReference w:type="default" r:id="rId131"/>
          <w:pgSz w:w="7870" w:h="11480"/>
          <w:pgMar w:top="400" w:right="730" w:bottom="598" w:left="529" w:header="0" w:footer="45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94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1" w:lineRule="auto"/>
        <w:rPr/>
      </w:pPr>
      <w:r/>
    </w:p>
    <w:p>
      <w:pPr>
        <w:ind w:left="40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3.多中心服务流程，拓展业务服务范围</w:t>
      </w:r>
    </w:p>
    <w:p>
      <w:pPr>
        <w:pStyle w:val="BodyText"/>
        <w:spacing w:line="250" w:lineRule="auto"/>
        <w:rPr/>
      </w:pPr>
      <w:r/>
    </w:p>
    <w:p>
      <w:pPr>
        <w:ind w:right="2" w:firstLine="39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由于供应商体量差异大、背景复杂，囿于风控压力和政策要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求，银行难以针对单笔金额较小的交易提供供应链金融服务。但大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数据分析技术对融资企业信用评估进行的全方位刻画，可助力银行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等金融机构识别优质的目标客户。再结合区块链底层技术，在保障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数据不可篡改、可溯源的基础上，降低业务边际成本并提高服务效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率，使得小额融资需求也能实现线上融资业务申请的办理。</w:t>
      </w:r>
    </w:p>
    <w:p>
      <w:pPr>
        <w:ind w:right="1" w:firstLine="399"/>
        <w:spacing w:before="13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基于此，银行等金融机构获取了更多的中小微企业客户，挖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掘、盘活了这些潜在的优质客户资源，实现从一级供应商扩展至二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级、三级等多级供应商的业务服务范围。其中，很多小微企业作为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N</w:t>
      </w:r>
      <w:r>
        <w:rPr>
          <w:rFonts w:ascii="SimSun" w:hAnsi="SimSun" w:eastAsia="SimSun" w:cs="SimSun"/>
          <w:sz w:val="22"/>
          <w:szCs w:val="22"/>
          <w:spacing w:val="-3"/>
        </w:rPr>
        <w:t>级供应商或经销商，对流动资金的需求往往很高，却由于信用评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级较低而无法得到银行融资。金融科技赋能下的新供应链金融模式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能够帮助银行等金融机构快速锚定强融资需求用户，通过向其收取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比核心企业相对高一点的利率，并基于核心企业的债务获得来自中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小微企业的收益，而且风险得以有效控制。</w:t>
      </w:r>
    </w:p>
    <w:p>
      <w:pPr>
        <w:ind w:firstLine="399"/>
        <w:spacing w:before="159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某银行是国内知名的互联网民营银行，其目</w:t>
      </w:r>
      <w:r>
        <w:rPr>
          <w:rFonts w:ascii="SimSun" w:hAnsi="SimSun" w:eastAsia="SimSun" w:cs="SimSun"/>
          <w:sz w:val="22"/>
          <w:szCs w:val="22"/>
          <w:spacing w:val="-4"/>
        </w:rPr>
        <w:t>标客户主要为基于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供应链生态的小微企业客户。为进一步提升长尾客户服务能力，该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银行与国内某知名金融科技公司合作，为网络货运平台及其上、下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游货主、承运司机设计一整套基于区块链的供应链普</w:t>
      </w:r>
      <w:r>
        <w:rPr>
          <w:rFonts w:ascii="SimSun" w:hAnsi="SimSun" w:eastAsia="SimSun" w:cs="SimSun"/>
          <w:sz w:val="22"/>
          <w:szCs w:val="22"/>
          <w:spacing w:val="-6"/>
        </w:rPr>
        <w:t>惠金融产品，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提供将货主信用沿着交易链条流转给司机的供应链金融闭环解决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方案。</w:t>
      </w:r>
    </w:p>
    <w:p>
      <w:pPr>
        <w:ind w:right="1"/>
        <w:spacing w:before="177" w:line="38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1"/>
        </w:rPr>
        <w:t>在业务流程方面，基于运单信息、轨迹信息</w:t>
      </w:r>
      <w:r>
        <w:rPr>
          <w:rFonts w:ascii="SimSun" w:hAnsi="SimSun" w:eastAsia="SimSun" w:cs="SimSun"/>
          <w:sz w:val="22"/>
          <w:szCs w:val="22"/>
          <w:spacing w:val="-4"/>
          <w:position w:val="11"/>
        </w:rPr>
        <w:t>、资金信息“三流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合一”校验的真实运单链上的记录，通过该银行数据化授信模型，</w:t>
      </w:r>
    </w:p>
    <w:p>
      <w:pPr>
        <w:spacing w:line="219" w:lineRule="auto"/>
        <w:sectPr>
          <w:footerReference w:type="default" r:id="rId133"/>
          <w:pgSz w:w="7870" w:h="11480"/>
          <w:pgMar w:top="400" w:right="865" w:bottom="698" w:left="750" w:header="0" w:footer="5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16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第三章</w:t>
      </w:r>
      <w:r>
        <w:rPr>
          <w:rFonts w:ascii="SimHei" w:hAnsi="SimHei" w:eastAsia="SimHei" w:cs="SimHei"/>
          <w:sz w:val="16"/>
          <w:szCs w:val="16"/>
          <w:spacing w:val="-2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本土实践：国内银行的数字化转型探索与经验</w:t>
      </w:r>
    </w:p>
    <w:p>
      <w:pPr>
        <w:pStyle w:val="BodyText"/>
        <w:spacing w:line="345" w:lineRule="auto"/>
        <w:rPr/>
      </w:pPr>
      <w:r/>
    </w:p>
    <w:p>
      <w:pPr>
        <w:ind w:right="1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为货主、网络货运平台等提供便利的“供应链+普惠融资</w:t>
      </w:r>
      <w:r>
        <w:rPr>
          <w:rFonts w:ascii="SimSun" w:hAnsi="SimSun" w:eastAsia="SimSun" w:cs="SimSun"/>
          <w:sz w:val="22"/>
          <w:szCs w:val="22"/>
          <w:spacing w:val="-3"/>
        </w:rPr>
        <w:t>”服务，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资金在其云资金账户体系闭环运行，并基于链上真实运单信息形成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信用流转，定向用于司机运费结算。</w:t>
      </w:r>
    </w:p>
    <w:p>
      <w:pPr>
        <w:ind w:firstLine="410"/>
        <w:spacing w:before="14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在风控方面，区块链作为可信数据底盘，助力鉴证业务数据的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真实性、有效性和一致性，使得大数据风控可以全面采信，并结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合交易场景给予额度，贴近客户实际经营需求。并且云资金管理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产品，提供资金场景闭环运行，使信贷资金在银行体系</w:t>
      </w:r>
      <w:r>
        <w:rPr>
          <w:rFonts w:ascii="SimSun" w:hAnsi="SimSun" w:eastAsia="SimSun" w:cs="SimSun"/>
          <w:sz w:val="22"/>
          <w:szCs w:val="22"/>
          <w:spacing w:val="3"/>
        </w:rPr>
        <w:t>内全程可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视，最终司机或车后服务商提现，体现了资金流与商流的真实、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完整合一。通过分散对公集中度风险，对平台的整</w:t>
      </w:r>
      <w:r>
        <w:rPr>
          <w:rFonts w:ascii="SimSun" w:hAnsi="SimSun" w:eastAsia="SimSun" w:cs="SimSun"/>
          <w:sz w:val="22"/>
          <w:szCs w:val="22"/>
          <w:spacing w:val="2"/>
        </w:rPr>
        <w:t>体授信来源于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平台上游货主付款能力评估后的汇总额度，同时给予限额，缓释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平台集中度风险，并有效解决平台由于轻资产模式较难获得传统授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信的痛点。</w:t>
      </w:r>
    </w:p>
    <w:p>
      <w:pPr>
        <w:pStyle w:val="BodyText"/>
        <w:spacing w:line="459" w:lineRule="auto"/>
        <w:rPr/>
      </w:pPr>
      <w:r/>
    </w:p>
    <w:p>
      <w:pPr>
        <w:ind w:left="41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(三)关注</w:t>
      </w:r>
      <w:r>
        <w:rPr>
          <w:rFonts w:ascii="SimHei" w:hAnsi="SimHei" w:eastAsia="SimHei" w:cs="SimHei"/>
          <w:sz w:val="22"/>
          <w:szCs w:val="22"/>
          <w:spacing w:val="-48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ESG、</w:t>
      </w:r>
      <w:r>
        <w:rPr>
          <w:rFonts w:ascii="SimSun" w:hAnsi="SimSun" w:eastAsia="SimSun" w:cs="SimSun"/>
          <w:sz w:val="22"/>
          <w:szCs w:val="22"/>
          <w:spacing w:val="6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打造绿色银行</w:t>
      </w:r>
    </w:p>
    <w:p>
      <w:pPr>
        <w:pStyle w:val="BodyText"/>
        <w:spacing w:line="405" w:lineRule="auto"/>
        <w:rPr/>
      </w:pPr>
      <w:r/>
    </w:p>
    <w:p>
      <w:pPr>
        <w:ind w:right="10" w:firstLine="410"/>
        <w:spacing w:before="72" w:line="32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ESG</w:t>
      </w:r>
      <w:r>
        <w:rPr>
          <w:rFonts w:ascii="SimSun" w:hAnsi="SimSun" w:eastAsia="SimSun" w:cs="SimSun"/>
          <w:sz w:val="22"/>
          <w:szCs w:val="22"/>
          <w:spacing w:val="-1"/>
        </w:rPr>
        <w:t>是环境</w:t>
      </w:r>
      <w:r>
        <w:rPr>
          <w:rFonts w:ascii="SimSun" w:hAnsi="SimSun" w:eastAsia="SimSun" w:cs="SimSun"/>
          <w:sz w:val="22"/>
          <w:szCs w:val="22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(Environmental)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、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社会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(Social)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、公</w:t>
      </w:r>
      <w:r>
        <w:rPr>
          <w:rFonts w:ascii="SimSun" w:hAnsi="SimSun" w:eastAsia="SimSun" w:cs="SimSun"/>
          <w:sz w:val="22"/>
          <w:szCs w:val="22"/>
          <w:spacing w:val="-2"/>
        </w:rPr>
        <w:t>司治理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(Gover-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nance)   </w:t>
      </w:r>
      <w:r>
        <w:rPr>
          <w:rFonts w:ascii="SimSun" w:hAnsi="SimSun" w:eastAsia="SimSun" w:cs="SimSun"/>
          <w:sz w:val="22"/>
          <w:szCs w:val="22"/>
          <w:spacing w:val="-1"/>
        </w:rPr>
        <w:t>的简称。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ESG </w:t>
      </w:r>
      <w:r>
        <w:rPr>
          <w:rFonts w:ascii="SimSun" w:hAnsi="SimSun" w:eastAsia="SimSun" w:cs="SimSun"/>
          <w:sz w:val="22"/>
          <w:szCs w:val="22"/>
          <w:spacing w:val="-1"/>
        </w:rPr>
        <w:t>指标通过考察财务信息以外的绩效来衡量企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业发展是否可持续，对社会价值观是否有正面影响，以及公司治理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是否完善。ESG 价值评估可以反映传统财务报表不能向</w:t>
      </w:r>
      <w:r>
        <w:rPr>
          <w:rFonts w:ascii="SimSun" w:hAnsi="SimSun" w:eastAsia="SimSun" w:cs="SimSun"/>
          <w:sz w:val="22"/>
          <w:szCs w:val="22"/>
          <w:spacing w:val="-5"/>
        </w:rPr>
        <w:t>投资者及公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众传递的内在价值，如企业声誉、品牌价值、战略规划、产品安全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等，可以有效填补市场评判标准的局限性，</w:t>
      </w:r>
      <w:r>
        <w:rPr>
          <w:rFonts w:ascii="SimSun" w:hAnsi="SimSun" w:eastAsia="SimSun" w:cs="SimSun"/>
          <w:sz w:val="22"/>
          <w:szCs w:val="22"/>
          <w:spacing w:val="-5"/>
        </w:rPr>
        <w:t>更加全面地评估企业信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用品质和风险管理能力。</w:t>
      </w:r>
    </w:p>
    <w:p>
      <w:pPr>
        <w:ind w:right="16"/>
        <w:spacing w:before="178" w:line="41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14"/>
        </w:rPr>
        <w:t>ESG</w:t>
      </w:r>
      <w:r>
        <w:rPr>
          <w:rFonts w:ascii="SimSun" w:hAnsi="SimSun" w:eastAsia="SimSun" w:cs="SimSun"/>
          <w:sz w:val="22"/>
          <w:szCs w:val="22"/>
          <w:spacing w:val="-3"/>
          <w:position w:val="14"/>
        </w:rPr>
        <w:t>理念起源于社会责任意识，早期西方国家因经济高速增长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带来的社会和环境负面效应逐步显现，由于市场机制的作用，社会</w:t>
      </w:r>
    </w:p>
    <w:p>
      <w:pPr>
        <w:spacing w:line="218" w:lineRule="auto"/>
        <w:sectPr>
          <w:footerReference w:type="default" r:id="rId134"/>
          <w:pgSz w:w="7870" w:h="11480"/>
          <w:pgMar w:top="400" w:right="940" w:bottom="602" w:left="659" w:header="0" w:footer="44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39" w:lineRule="auto"/>
        <w:rPr/>
      </w:pPr>
      <w:r/>
    </w:p>
    <w:p>
      <w:pPr>
        <w:ind w:right="32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责任投资逐渐渗透到商业活动中，企业和投资者开</w:t>
      </w:r>
      <w:r>
        <w:rPr>
          <w:rFonts w:ascii="SimSun" w:hAnsi="SimSun" w:eastAsia="SimSun" w:cs="SimSun"/>
          <w:sz w:val="22"/>
          <w:szCs w:val="22"/>
          <w:spacing w:val="2"/>
        </w:rPr>
        <w:t>始在运营和投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资决策中加入社会和环保因素，“社会责任投资”意</w:t>
      </w:r>
      <w:r>
        <w:rPr>
          <w:rFonts w:ascii="SimSun" w:hAnsi="SimSun" w:eastAsia="SimSun" w:cs="SimSun"/>
          <w:sz w:val="22"/>
          <w:szCs w:val="22"/>
          <w:spacing w:val="-6"/>
        </w:rPr>
        <w:t>识开始发展，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1997年，联合国环境规划署金融倡议组织颁布《关于可持续发展的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承诺声明》,提出企业将环境和社会因素纳入运营和战略的建议。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2006年，联合国成立责任投资原则组织，正式将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SimSun" w:hAnsi="SimSun" w:eastAsia="SimSun" w:cs="SimSun"/>
          <w:sz w:val="22"/>
          <w:szCs w:val="22"/>
          <w:spacing w:val="3"/>
        </w:rPr>
        <w:t>责任投资领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域纳入基本行为准则，推动投资机构在决策中纳入ESG 指标，</w:t>
      </w:r>
      <w:r>
        <w:rPr>
          <w:rFonts w:ascii="SimSun" w:hAnsi="SimSun" w:eastAsia="SimSun" w:cs="SimSun"/>
          <w:sz w:val="22"/>
          <w:szCs w:val="22"/>
          <w:spacing w:val="-3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E</w:t>
      </w:r>
      <w:r>
        <w:rPr>
          <w:rFonts w:ascii="SimSun" w:hAnsi="SimSun" w:eastAsia="SimSun" w:cs="SimSun"/>
          <w:sz w:val="22"/>
          <w:szCs w:val="22"/>
          <w:spacing w:val="-7"/>
        </w:rPr>
        <w:t>SG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投资自此开始被广泛研究和应用。高盛、贝莱德、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MSCI </w:t>
      </w:r>
      <w:r>
        <w:rPr>
          <w:rFonts w:ascii="SimSun" w:hAnsi="SimSun" w:eastAsia="SimSun" w:cs="SimSun"/>
          <w:sz w:val="22"/>
          <w:szCs w:val="22"/>
          <w:spacing w:val="-2"/>
        </w:rPr>
        <w:t>等金融机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构和组织随后相继开展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投资实践，推出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投资组合和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指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数等产品。国际组织和投资机构将ESG 概念</w:t>
      </w:r>
      <w:r>
        <w:rPr>
          <w:rFonts w:ascii="SimSun" w:hAnsi="SimSun" w:eastAsia="SimSun" w:cs="SimSun"/>
          <w:sz w:val="22"/>
          <w:szCs w:val="22"/>
          <w:spacing w:val="-4"/>
        </w:rPr>
        <w:t>不断深化，推动了ESG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的系统评估方法和信息披露标准的发展，并逐渐形成了一套完整的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理念体系。</w:t>
      </w:r>
    </w:p>
    <w:p>
      <w:pPr>
        <w:ind w:right="30" w:firstLine="440"/>
        <w:spacing w:before="137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目前，国际各机构在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的定义及分类指标上尚未形成统一。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各机构在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分类和具体指标上有所区别，但其内涵基本保持一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致，均关注企业在环境、社会和公司治理等非财务领域的</w:t>
      </w:r>
      <w:r>
        <w:rPr>
          <w:rFonts w:ascii="SimSun" w:hAnsi="SimSun" w:eastAsia="SimSun" w:cs="SimSun"/>
          <w:sz w:val="22"/>
          <w:szCs w:val="22"/>
          <w:spacing w:val="-5"/>
        </w:rPr>
        <w:t>绩效。环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境责任指的是公司在生产经营中应提升环境意识，降低单位产出的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环境成本以提高其环境绩效。社会责任通过商业伦理、社会伦理和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法律标准等向企业提出要求，提升企业与社会之间内在联系的意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识，其中包含但不限于利益相关方、行业及社会生态。公司治理责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任主要围绕股东、管理架构和董事会等层面，从提出可持续发展战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略到形成完善的现代企业管理制度。</w:t>
      </w:r>
    </w:p>
    <w:p>
      <w:pPr>
        <w:pStyle w:val="BodyText"/>
        <w:spacing w:line="251" w:lineRule="auto"/>
        <w:rPr/>
      </w:pPr>
      <w:r/>
    </w:p>
    <w:p>
      <w:pPr>
        <w:ind w:left="44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1.乘借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9"/>
        </w:rPr>
        <w:t>ESG</w:t>
      </w: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东风，助推转型发展</w:t>
      </w:r>
    </w:p>
    <w:p>
      <w:pPr>
        <w:pStyle w:val="BodyText"/>
        <w:spacing w:line="260" w:lineRule="auto"/>
        <w:rPr/>
      </w:pPr>
      <w:r/>
    </w:p>
    <w:p>
      <w:pPr>
        <w:spacing w:before="72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3"/>
        </w:rPr>
        <w:t>ESG</w:t>
      </w:r>
      <w:r>
        <w:rPr>
          <w:rFonts w:ascii="SimSun" w:hAnsi="SimSun" w:eastAsia="SimSun" w:cs="SimSun"/>
          <w:sz w:val="22"/>
          <w:szCs w:val="22"/>
          <w:spacing w:val="-2"/>
          <w:position w:val="13"/>
        </w:rPr>
        <w:t>虽然在我国起步较晚，但其可持续发</w:t>
      </w:r>
      <w:r>
        <w:rPr>
          <w:rFonts w:ascii="SimSun" w:hAnsi="SimSun" w:eastAsia="SimSun" w:cs="SimSun"/>
          <w:sz w:val="22"/>
          <w:szCs w:val="22"/>
          <w:spacing w:val="-3"/>
          <w:position w:val="13"/>
        </w:rPr>
        <w:t>展的核心思想与我国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长期以来推动的可持续发展战略不谋而合，同时也成为落实新发展</w:t>
      </w:r>
    </w:p>
    <w:p>
      <w:pPr>
        <w:spacing w:line="219" w:lineRule="auto"/>
        <w:sectPr>
          <w:footerReference w:type="default" r:id="rId135"/>
          <w:pgSz w:w="7870" w:h="11480"/>
          <w:pgMar w:top="400" w:right="777" w:bottom="689" w:left="799" w:header="0" w:footer="52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22"/>
        <w:spacing w:before="170" w:line="218" w:lineRule="auto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772928" behindDoc="0" locked="0" layoutInCell="0" allowOverlap="1">
            <wp:simplePos x="0" y="0"/>
            <wp:positionH relativeFrom="page">
              <wp:posOffset>393698</wp:posOffset>
            </wp:positionH>
            <wp:positionV relativeFrom="page">
              <wp:posOffset>6432519</wp:posOffset>
            </wp:positionV>
            <wp:extent cx="946167" cy="6414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6167" cy="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本土实践：国内银行的数字化转型探索与经验</w:t>
      </w:r>
    </w:p>
    <w:p>
      <w:pPr>
        <w:pStyle w:val="BodyText"/>
        <w:spacing w:line="335" w:lineRule="auto"/>
        <w:rPr/>
      </w:pPr>
      <w:r/>
    </w:p>
    <w:p>
      <w:pPr>
        <w:ind w:left="9" w:right="30"/>
        <w:spacing w:before="71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理念、推动经济高质量发展的重要抓手。从外部环境来说，引导政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策和市场趋势都指明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将会是商业银行未来的发展方向。而对于</w:t>
      </w:r>
    </w:p>
    <w:p>
      <w:pPr>
        <w:ind w:left="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商业银行而言，积极主动地寻求ESG</w:t>
      </w:r>
      <w:r>
        <w:rPr>
          <w:rFonts w:ascii="SimSun" w:hAnsi="SimSun" w:eastAsia="SimSun" w:cs="SimSun"/>
          <w:sz w:val="22"/>
          <w:szCs w:val="22"/>
          <w:spacing w:val="-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发展也会给自身带来好处。</w:t>
      </w:r>
    </w:p>
    <w:p>
      <w:pPr>
        <w:ind w:left="410"/>
        <w:spacing w:before="14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1)国家政策持续引导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发展</w:t>
      </w:r>
    </w:p>
    <w:p>
      <w:pPr>
        <w:ind w:left="9" w:firstLine="400"/>
        <w:spacing w:before="12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随着中国金融改革开放的不断深入，ESG 理念逐渐得到了政府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部门和监管机构的重视和认可，并且逐步研究推广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ESG</w:t>
      </w:r>
      <w:r>
        <w:rPr>
          <w:rFonts w:ascii="SimSun" w:hAnsi="SimSun" w:eastAsia="SimSun" w:cs="SimSun"/>
          <w:sz w:val="22"/>
          <w:szCs w:val="22"/>
          <w:spacing w:val="-3"/>
        </w:rPr>
        <w:t>理念。2012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年发布的《绿色信贷指引》要求银行机构建立环境与社会风险管理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体系，并公开绿色信贷战略和政策，充分披露绿色信</w:t>
      </w:r>
      <w:r>
        <w:rPr>
          <w:rFonts w:ascii="SimSun" w:hAnsi="SimSun" w:eastAsia="SimSun" w:cs="SimSun"/>
          <w:sz w:val="22"/>
          <w:szCs w:val="22"/>
          <w:spacing w:val="-6"/>
        </w:rPr>
        <w:t>贷发展情况，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形成了银行业</w:t>
      </w:r>
      <w:r>
        <w:rPr>
          <w:rFonts w:ascii="SimSun" w:hAnsi="SimSun" w:eastAsia="SimSun" w:cs="SimSun"/>
          <w:sz w:val="22"/>
          <w:szCs w:val="22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“E”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与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“S”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管理理念的雏形。2020年1月，中国银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行保险监督管理委员会发布《关于推动银行业和保险业高质量发展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的指导意见》,明确要求银行业机构建立健全环境与社会风险管理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体系，将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ESG</w:t>
      </w:r>
      <w:r>
        <w:rPr>
          <w:rFonts w:ascii="SimSun" w:hAnsi="SimSun" w:eastAsia="SimSun" w:cs="SimSun"/>
          <w:sz w:val="22"/>
          <w:szCs w:val="22"/>
          <w:spacing w:val="-3"/>
        </w:rPr>
        <w:t>管理因素纳入授信决策全流程，强化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ESG</w:t>
      </w:r>
      <w:r>
        <w:rPr>
          <w:rFonts w:ascii="SimSun" w:hAnsi="SimSun" w:eastAsia="SimSun" w:cs="SimSun"/>
          <w:sz w:val="22"/>
          <w:szCs w:val="22"/>
          <w:spacing w:val="-3"/>
        </w:rPr>
        <w:t>信息披露和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与利益相关方的交流互动。这是金融监管部门首次明确要求银行机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构将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管理从单一风险管理延伸至自身整体经营管理行为，并强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调风险管理、授信决策流程、信息披露三大实践要求，为银行机构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践行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理念、推动高质量发展提供了方向指引。2021年《政府工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作报告》指出，为了实现碳达峰、碳中和目标</w:t>
      </w:r>
      <w:r>
        <w:rPr>
          <w:rFonts w:ascii="SimSun" w:hAnsi="SimSun" w:eastAsia="SimSun" w:cs="SimSun"/>
          <w:sz w:val="22"/>
          <w:szCs w:val="22"/>
          <w:spacing w:val="-5"/>
        </w:rPr>
        <w:t>，要加快建设全国用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能权、碳排放权交易市场，实施金融支持绿色低碳发</w:t>
      </w:r>
      <w:r>
        <w:rPr>
          <w:rFonts w:ascii="SimSun" w:hAnsi="SimSun" w:eastAsia="SimSun" w:cs="SimSun"/>
          <w:sz w:val="22"/>
          <w:szCs w:val="22"/>
          <w:spacing w:val="-6"/>
        </w:rPr>
        <w:t>展专项政策，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设立碳减排支持工具。这说明以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为代表的绿色金融的运用与发</w:t>
      </w:r>
    </w:p>
    <w:p>
      <w:pPr>
        <w:ind w:left="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展已经成为经济可持续发展的主流选择。</w:t>
      </w:r>
    </w:p>
    <w:p>
      <w:pPr>
        <w:ind w:left="410"/>
        <w:spacing w:before="156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2)银行业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ESG</w:t>
      </w:r>
      <w:r>
        <w:rPr>
          <w:rFonts w:ascii="SimSun" w:hAnsi="SimSun" w:eastAsia="SimSun" w:cs="SimSun"/>
          <w:sz w:val="22"/>
          <w:szCs w:val="22"/>
          <w:spacing w:val="-7"/>
        </w:rPr>
        <w:t>产品已初具规模①</w:t>
      </w:r>
    </w:p>
    <w:p>
      <w:pPr>
        <w:ind w:right="28"/>
        <w:spacing w:before="124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就市场趋势而言，随着国家政策的引导和绿色产业的发展，实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9"/>
        <w:spacing w:before="56" w:line="21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"/>
        </w:rPr>
        <w:t>①  孟扬.银行加速布局</w:t>
      </w:r>
      <w:r>
        <w:rPr>
          <w:rFonts w:ascii="SimSun" w:hAnsi="SimSun" w:eastAsia="SimSun" w:cs="SimSun"/>
          <w:sz w:val="17"/>
          <w:szCs w:val="17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</w:rPr>
        <w:t>ESG</w:t>
      </w:r>
      <w:r>
        <w:rPr>
          <w:rFonts w:ascii="Times New Roman" w:hAnsi="Times New Roman" w:eastAsia="Times New Roman" w:cs="Times New Roman"/>
          <w:sz w:val="17"/>
          <w:szCs w:val="17"/>
          <w:spacing w:val="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"/>
        </w:rPr>
        <w:t>主题理财产品</w:t>
      </w:r>
      <w:r>
        <w:rPr>
          <w:rFonts w:ascii="SimSun" w:hAnsi="SimSun" w:eastAsia="SimSun" w:cs="SimSun"/>
          <w:sz w:val="17"/>
          <w:szCs w:val="17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1"/>
        </w:rPr>
        <w:t>[N].</w:t>
      </w:r>
      <w:r>
        <w:rPr>
          <w:rFonts w:ascii="Times New Roman" w:hAnsi="Times New Roman" w:eastAsia="Times New Roman" w:cs="Times New Roman"/>
          <w:sz w:val="17"/>
          <w:szCs w:val="17"/>
          <w:spacing w:val="23"/>
          <w:w w:val="10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"/>
        </w:rPr>
        <w:t>金融时报，2021-03-26</w:t>
      </w:r>
      <w:r>
        <w:rPr>
          <w:rFonts w:ascii="SimSun" w:hAnsi="SimSun" w:eastAsia="SimSun" w:cs="SimSun"/>
          <w:sz w:val="17"/>
          <w:szCs w:val="17"/>
        </w:rPr>
        <w:t>(005).</w:t>
      </w:r>
    </w:p>
    <w:p>
      <w:pPr>
        <w:spacing w:line="212" w:lineRule="auto"/>
        <w:sectPr>
          <w:footerReference w:type="default" r:id="rId136"/>
          <w:pgSz w:w="7870" w:h="11480"/>
          <w:pgMar w:top="400" w:right="966" w:bottom="696" w:left="619" w:header="0" w:footer="438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95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45" w:lineRule="auto"/>
        <w:rPr/>
      </w:pPr>
      <w:r/>
    </w:p>
    <w:p>
      <w:pPr>
        <w:ind w:right="2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体经济对绿色金融服务的需求显著增加，银行、信托、基金等金融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机构对可持续发展绿色产业的投资兴趣日益增长。据</w:t>
      </w:r>
      <w:r>
        <w:rPr>
          <w:rFonts w:ascii="SimSun" w:hAnsi="SimSun" w:eastAsia="SimSun" w:cs="SimSun"/>
          <w:sz w:val="22"/>
          <w:szCs w:val="22"/>
          <w:spacing w:val="2"/>
        </w:rPr>
        <w:t>普益标准统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计，目前全市场ESG 概念基金合计达117只，近一年平均收益率达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47.68%,近两年平均回报达95.56%;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SimSun" w:hAnsi="SimSun" w:eastAsia="SimSun" w:cs="SimSun"/>
          <w:sz w:val="22"/>
          <w:szCs w:val="22"/>
          <w:spacing w:val="11"/>
        </w:rPr>
        <w:t>主</w:t>
      </w:r>
      <w:r>
        <w:rPr>
          <w:rFonts w:ascii="SimSun" w:hAnsi="SimSun" w:eastAsia="SimSun" w:cs="SimSun"/>
          <w:sz w:val="22"/>
          <w:szCs w:val="22"/>
          <w:spacing w:val="10"/>
        </w:rPr>
        <w:t>题银行理财产品发行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加速，2020年共有7家商业银行或理财子公司</w:t>
      </w:r>
      <w:r>
        <w:rPr>
          <w:rFonts w:ascii="SimSun" w:hAnsi="SimSun" w:eastAsia="SimSun" w:cs="SimSun"/>
          <w:sz w:val="22"/>
          <w:szCs w:val="22"/>
        </w:rPr>
        <w:t>推出44只泛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SimSun" w:hAnsi="SimSun" w:eastAsia="SimSun" w:cs="SimSun"/>
          <w:sz w:val="22"/>
          <w:szCs w:val="22"/>
        </w:rPr>
        <w:t>理财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产品。</w:t>
      </w:r>
    </w:p>
    <w:p>
      <w:pPr>
        <w:ind w:right="30" w:firstLine="430"/>
        <w:spacing w:before="139" w:line="32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根据金融时报统计，截至2021年第一季度末，国内各银行及银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行理财公司发行的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ESG</w:t>
      </w:r>
      <w:r>
        <w:rPr>
          <w:rFonts w:ascii="SimSun" w:hAnsi="SimSun" w:eastAsia="SimSun" w:cs="SimSun"/>
          <w:sz w:val="22"/>
          <w:szCs w:val="22"/>
          <w:spacing w:val="-5"/>
        </w:rPr>
        <w:t>主题理财产品共有57只，发行机构包括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NS</w:t>
      </w:r>
      <w:r>
        <w:rPr>
          <w:rFonts w:ascii="SimSun" w:hAnsi="SimSun" w:eastAsia="SimSun" w:cs="SimSun"/>
          <w:sz w:val="22"/>
          <w:szCs w:val="22"/>
          <w:spacing w:val="-5"/>
        </w:rPr>
        <w:t>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财、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HX</w:t>
      </w:r>
      <w:r>
        <w:rPr>
          <w:rFonts w:ascii="SimSun" w:hAnsi="SimSun" w:eastAsia="SimSun" w:cs="SimSun"/>
          <w:sz w:val="22"/>
          <w:szCs w:val="22"/>
          <w:spacing w:val="-4"/>
        </w:rPr>
        <w:t>理财、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HX</w:t>
      </w:r>
      <w:r>
        <w:rPr>
          <w:rFonts w:ascii="SimSun" w:hAnsi="SimSun" w:eastAsia="SimSun" w:cs="SimSun"/>
          <w:sz w:val="22"/>
          <w:szCs w:val="22"/>
          <w:spacing w:val="-4"/>
        </w:rPr>
        <w:t>银行、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JX</w:t>
      </w:r>
      <w:r>
        <w:rPr>
          <w:rFonts w:ascii="SimSun" w:hAnsi="SimSun" w:eastAsia="SimSun" w:cs="SimSun"/>
          <w:sz w:val="22"/>
          <w:szCs w:val="22"/>
          <w:spacing w:val="-4"/>
        </w:rPr>
        <w:t>理财、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XY</w:t>
      </w:r>
      <w:r>
        <w:rPr>
          <w:rFonts w:ascii="SimSun" w:hAnsi="SimSun" w:eastAsia="SimSun" w:cs="SimSun"/>
          <w:sz w:val="22"/>
          <w:szCs w:val="22"/>
          <w:spacing w:val="-4"/>
        </w:rPr>
        <w:t>理</w:t>
      </w:r>
      <w:r>
        <w:rPr>
          <w:rFonts w:ascii="SimSun" w:hAnsi="SimSun" w:eastAsia="SimSun" w:cs="SimSun"/>
          <w:sz w:val="22"/>
          <w:szCs w:val="22"/>
          <w:spacing w:val="-5"/>
        </w:rPr>
        <w:t>财、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SZ</w:t>
      </w:r>
      <w:r>
        <w:rPr>
          <w:rFonts w:ascii="SimSun" w:hAnsi="SimSun" w:eastAsia="SimSun" w:cs="SimSun"/>
          <w:sz w:val="22"/>
          <w:szCs w:val="22"/>
          <w:spacing w:val="-5"/>
        </w:rPr>
        <w:t>农商行、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GD</w:t>
      </w:r>
      <w:r>
        <w:rPr>
          <w:rFonts w:ascii="SimSun" w:hAnsi="SimSun" w:eastAsia="SimSun" w:cs="SimSun"/>
          <w:sz w:val="22"/>
          <w:szCs w:val="22"/>
          <w:spacing w:val="-5"/>
        </w:rPr>
        <w:t>理财和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ZY</w:t>
      </w:r>
      <w:r>
        <w:rPr>
          <w:rFonts w:ascii="SimSun" w:hAnsi="SimSun" w:eastAsia="SimSun" w:cs="SimSun"/>
          <w:sz w:val="22"/>
          <w:szCs w:val="22"/>
          <w:spacing w:val="-5"/>
        </w:rPr>
        <w:t>理财共8家。其中，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HX</w:t>
      </w:r>
      <w:r>
        <w:rPr>
          <w:rFonts w:ascii="SimSun" w:hAnsi="SimSun" w:eastAsia="SimSun" w:cs="SimSun"/>
          <w:sz w:val="22"/>
          <w:szCs w:val="22"/>
          <w:spacing w:val="-5"/>
        </w:rPr>
        <w:t>银行发行产品数量最多，有3</w:t>
      </w:r>
      <w:r>
        <w:rPr>
          <w:rFonts w:ascii="SimSun" w:hAnsi="SimSun" w:eastAsia="SimSun" w:cs="SimSun"/>
          <w:sz w:val="22"/>
          <w:szCs w:val="22"/>
          <w:spacing w:val="-6"/>
        </w:rPr>
        <w:t>4只；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NY</w:t>
      </w:r>
      <w:r>
        <w:rPr>
          <w:rFonts w:ascii="SimSun" w:hAnsi="SimSun" w:eastAsia="SimSun" w:cs="SimSun"/>
          <w:sz w:val="22"/>
          <w:szCs w:val="22"/>
          <w:spacing w:val="-6"/>
        </w:rPr>
        <w:t>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财位居第二，发行12只；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HX</w:t>
      </w:r>
      <w:r>
        <w:rPr>
          <w:rFonts w:ascii="SimSun" w:hAnsi="SimSun" w:eastAsia="SimSun" w:cs="SimSun"/>
          <w:sz w:val="22"/>
          <w:szCs w:val="22"/>
          <w:spacing w:val="-7"/>
        </w:rPr>
        <w:t>理财发行4只；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JX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理财发行3只；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GD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理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财、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SZ</w:t>
      </w:r>
      <w:r>
        <w:rPr>
          <w:rFonts w:ascii="SimSun" w:hAnsi="SimSun" w:eastAsia="SimSun" w:cs="SimSun"/>
          <w:sz w:val="22"/>
          <w:szCs w:val="22"/>
          <w:spacing w:val="-6"/>
        </w:rPr>
        <w:t>农商行、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XY</w:t>
      </w:r>
      <w:r>
        <w:rPr>
          <w:rFonts w:ascii="SimSun" w:hAnsi="SimSun" w:eastAsia="SimSun" w:cs="SimSun"/>
          <w:sz w:val="22"/>
          <w:szCs w:val="22"/>
          <w:spacing w:val="-6"/>
        </w:rPr>
        <w:t>理财和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ZY</w:t>
      </w:r>
      <w:r>
        <w:rPr>
          <w:rFonts w:ascii="SimSun" w:hAnsi="SimSun" w:eastAsia="SimSun" w:cs="SimSun"/>
          <w:sz w:val="22"/>
          <w:szCs w:val="22"/>
          <w:spacing w:val="-6"/>
        </w:rPr>
        <w:t>理财各发行1只。</w:t>
      </w:r>
    </w:p>
    <w:p>
      <w:pPr>
        <w:ind w:firstLine="430"/>
        <w:spacing w:before="137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从资金投向角度看，债券型资产占据了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主题理财产品资产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配置的首位。固定收益类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主题理财产品重点的投资标的包括绿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色债券、绿色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ABS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表现良好企业的债权类资产，覆</w:t>
      </w:r>
      <w:r>
        <w:rPr>
          <w:rFonts w:ascii="SimSun" w:hAnsi="SimSun" w:eastAsia="SimSun" w:cs="SimSun"/>
          <w:sz w:val="22"/>
          <w:szCs w:val="22"/>
          <w:spacing w:val="-5"/>
        </w:rPr>
        <w:t>盖了节能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环保、生态保护、高质量发展、清洁能源、乡村振兴、民生等重点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领域。</w:t>
      </w:r>
    </w:p>
    <w:p>
      <w:pPr>
        <w:ind w:right="29" w:firstLine="430"/>
        <w:spacing w:before="16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以某银行发行的“龙盈固定收益类ESG 理念理财产品”系列为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例，产品主要投资于节能环保、清洁生产、清洁能源、</w:t>
      </w:r>
      <w:r>
        <w:rPr>
          <w:rFonts w:ascii="SimSun" w:hAnsi="SimSun" w:eastAsia="SimSun" w:cs="SimSun"/>
          <w:sz w:val="22"/>
          <w:szCs w:val="22"/>
          <w:spacing w:val="-5"/>
        </w:rPr>
        <w:t>生态环境、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基础设施绿色升级等环保产业，以及与民生、乡村</w:t>
      </w:r>
      <w:r>
        <w:rPr>
          <w:rFonts w:ascii="SimSun" w:hAnsi="SimSun" w:eastAsia="SimSun" w:cs="SimSun"/>
          <w:sz w:val="22"/>
          <w:szCs w:val="22"/>
          <w:spacing w:val="2"/>
        </w:rPr>
        <w:t>振兴、普惠金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融等领域相关产业境内市场固定收益类金融工具。某理财发行的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产品则优先投资于清洁能源、节能环保及生态保护等绿色环保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产业，兼顾扶贫、乡村振兴、小微企业支持、“一带一路”、民企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纾困、高质量发展等领域。某银行旗下的“阳光红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SG</w:t>
      </w:r>
      <w:r>
        <w:rPr>
          <w:rFonts w:ascii="SimSun" w:hAnsi="SimSun" w:eastAsia="SimSun" w:cs="SimSun"/>
          <w:sz w:val="22"/>
          <w:szCs w:val="22"/>
          <w:spacing w:val="-4"/>
        </w:rPr>
        <w:t>主题行业精</w:t>
      </w:r>
    </w:p>
    <w:p>
      <w:pPr>
        <w:spacing w:line="218" w:lineRule="auto"/>
        <w:sectPr>
          <w:footerReference w:type="default" r:id="rId138"/>
          <w:pgSz w:w="7870" w:h="11480"/>
          <w:pgMar w:top="400" w:right="770" w:bottom="648" w:left="809" w:header="0" w:footer="5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32"/>
        <w:spacing w:before="170" w:line="218" w:lineRule="auto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774976" behindDoc="0" locked="0" layoutInCell="0" allowOverlap="1">
            <wp:simplePos x="0" y="0"/>
            <wp:positionH relativeFrom="page">
              <wp:posOffset>342874</wp:posOffset>
            </wp:positionH>
            <wp:positionV relativeFrom="page">
              <wp:posOffset>6426173</wp:posOffset>
            </wp:positionV>
            <wp:extent cx="939820" cy="6350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982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第三章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本土实践：国内银行的数字化转型探索与经验</w:t>
      </w:r>
    </w:p>
    <w:p>
      <w:pPr>
        <w:pStyle w:val="BodyText"/>
        <w:spacing w:line="332" w:lineRule="auto"/>
        <w:rPr/>
      </w:pPr>
      <w:r/>
    </w:p>
    <w:p>
      <w:pPr>
        <w:spacing w:before="72" w:line="40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3"/>
        </w:rPr>
        <w:t>选”产品，选取光伏、电动车、汽车电子等未来成长空间较大、估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值合理的行业进行重点配置。</w:t>
      </w:r>
    </w:p>
    <w:p>
      <w:pPr>
        <w:ind w:right="6" w:firstLine="410"/>
        <w:spacing w:before="12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现阶段市场中的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理财产品主要为固定收益类</w:t>
      </w:r>
      <w:r>
        <w:rPr>
          <w:rFonts w:ascii="SimSun" w:hAnsi="SimSun" w:eastAsia="SimSun" w:cs="SimSun"/>
          <w:sz w:val="22"/>
          <w:szCs w:val="22"/>
          <w:spacing w:val="4"/>
        </w:rPr>
        <w:t>，商业银行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需要进一步创新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SimSun" w:hAnsi="SimSun" w:eastAsia="SimSun" w:cs="SimSun"/>
          <w:sz w:val="22"/>
          <w:szCs w:val="22"/>
          <w:spacing w:val="4"/>
        </w:rPr>
        <w:t>投资方式，加强权益类产品的研究开发，深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入挖掘民生、环保、普惠、养老等重点领域高质量发展需求。同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时，商业银行还需要提升自身在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领域的投研能力和对投资资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产的管理能力，加强对底层标的资产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相关数</w:t>
      </w:r>
      <w:r>
        <w:rPr>
          <w:rFonts w:ascii="SimSun" w:hAnsi="SimSun" w:eastAsia="SimSun" w:cs="SimSun"/>
          <w:sz w:val="22"/>
          <w:szCs w:val="22"/>
          <w:spacing w:val="1"/>
        </w:rPr>
        <w:t>据获取、处理方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法和分析工具的开发和运用，从而为多种类型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理财产品的打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造提供坚实基础。此外，加大宣传教育力度，培</w:t>
      </w:r>
      <w:r>
        <w:rPr>
          <w:rFonts w:ascii="SimSun" w:hAnsi="SimSun" w:eastAsia="SimSun" w:cs="SimSun"/>
          <w:sz w:val="22"/>
          <w:szCs w:val="22"/>
          <w:spacing w:val="3"/>
        </w:rPr>
        <w:t>育负责任的投资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者也很重要。</w:t>
      </w:r>
    </w:p>
    <w:p>
      <w:pPr>
        <w:ind w:left="410"/>
        <w:spacing w:before="132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3)ESG</w:t>
      </w:r>
      <w:r>
        <w:rPr>
          <w:rFonts w:ascii="Times New Roman" w:hAnsi="Times New Roman" w:eastAsia="Times New Roman" w:cs="Times New Roman"/>
          <w:sz w:val="22"/>
          <w:szCs w:val="22"/>
          <w:spacing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助推银行转型发展①</w:t>
      </w:r>
    </w:p>
    <w:p>
      <w:pPr>
        <w:ind w:right="6" w:firstLine="410"/>
        <w:spacing w:before="142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强调经济与环境、社会、治理之间平衡发展，</w:t>
      </w:r>
      <w:r>
        <w:rPr>
          <w:rFonts w:ascii="SimSun" w:hAnsi="SimSun" w:eastAsia="SimSun" w:cs="SimSun"/>
          <w:sz w:val="22"/>
          <w:szCs w:val="22"/>
          <w:spacing w:val="-3"/>
        </w:rPr>
        <w:t>提供了一种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具备可操作性的可持续发展评估工具，对于商业银行来说，有助于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其加快向价值银行转变，主要表现在以下几个方面。</w:t>
      </w:r>
    </w:p>
    <w:p>
      <w:pPr>
        <w:ind w:firstLine="410"/>
        <w:spacing w:before="88" w:line="332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(1)ESG</w:t>
      </w:r>
      <w:r>
        <w:rPr>
          <w:rFonts w:ascii="Times New Roman" w:hAnsi="Times New Roman" w:eastAsia="Times New Roman" w:cs="Times New Roman"/>
          <w:sz w:val="22"/>
          <w:szCs w:val="22"/>
          <w:spacing w:val="3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推动发展理念转变。当前，我国的商业银行业正处在向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高质量发展跨越的重要关口，思维方式和发展模式亟待转变。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ESG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以可持续发展为核心，促使商业银行审视并校准</w:t>
      </w:r>
      <w:r>
        <w:rPr>
          <w:rFonts w:ascii="SimSun" w:hAnsi="SimSun" w:eastAsia="SimSun" w:cs="SimSun"/>
          <w:sz w:val="22"/>
          <w:szCs w:val="22"/>
          <w:spacing w:val="2"/>
        </w:rPr>
        <w:t>自身发展战略方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向，在规模、质量、效益三者之间寻找有机平衡，实现经济价值和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社会价值的最大化。</w:t>
      </w:r>
    </w:p>
    <w:p>
      <w:pPr>
        <w:ind w:right="5" w:firstLine="410"/>
        <w:spacing w:before="107" w:line="346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(2)ESG</w:t>
      </w:r>
      <w:r>
        <w:rPr>
          <w:rFonts w:ascii="Times New Roman" w:hAnsi="Times New Roman" w:eastAsia="Times New Roman" w:cs="Times New Roman"/>
          <w:sz w:val="22"/>
          <w:szCs w:val="22"/>
          <w:spacing w:val="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推动发展模式变革。绿色金融已是当今世界不</w:t>
      </w:r>
      <w:r>
        <w:rPr>
          <w:rFonts w:ascii="SimSun" w:hAnsi="SimSun" w:eastAsia="SimSun" w:cs="SimSun"/>
          <w:sz w:val="22"/>
          <w:szCs w:val="22"/>
          <w:spacing w:val="-7"/>
        </w:rPr>
        <w:t>可忽视的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发展潮流。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以环境和社会管理为主要内容，促使商业银行更加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重视企业环境、社会、公司治理等非财务指标，更加科学合理地排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before="56" w:line="212" w:lineRule="auto"/>
        <w:rPr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2"/>
        </w:rPr>
        <w:t>①  陈信健，践行</w:t>
      </w:r>
      <w:r>
        <w:rPr>
          <w:rFonts w:ascii="Times New Roman" w:hAnsi="Times New Roman" w:eastAsia="Times New Roman" w:cs="Times New Roman"/>
          <w:sz w:val="17"/>
          <w:szCs w:val="17"/>
        </w:rPr>
        <w:t>ESG</w:t>
      </w:r>
      <w:r>
        <w:rPr>
          <w:rFonts w:ascii="Times New Roman" w:hAnsi="Times New Roman" w:eastAsia="Times New Roman" w:cs="Times New Roman"/>
          <w:sz w:val="17"/>
          <w:szCs w:val="17"/>
          <w:spacing w:val="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"/>
        </w:rPr>
        <w:t>理念推动银行高质量发展</w:t>
      </w:r>
      <w:r>
        <w:rPr>
          <w:rFonts w:ascii="Times New Roman" w:hAnsi="Times New Roman" w:eastAsia="Times New Roman" w:cs="Times New Roman"/>
          <w:sz w:val="17"/>
          <w:szCs w:val="17"/>
          <w:spacing w:val="2"/>
        </w:rPr>
        <w:t>[J].</w:t>
      </w:r>
      <w:r>
        <w:rPr>
          <w:rFonts w:ascii="Times New Roman" w:hAnsi="Times New Roman" w:eastAsia="Times New Roman" w:cs="Times New Roman"/>
          <w:sz w:val="17"/>
          <w:szCs w:val="17"/>
          <w:spacing w:val="15"/>
          <w:w w:val="101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2"/>
        </w:rPr>
        <w:t>中国金融，2020(18):67-6</w:t>
      </w:r>
      <w:r>
        <w:rPr>
          <w:sz w:val="17"/>
          <w:szCs w:val="17"/>
          <w:spacing w:val="2"/>
        </w:rPr>
        <w:t>8.</w:t>
      </w:r>
    </w:p>
    <w:p>
      <w:pPr>
        <w:spacing w:line="212" w:lineRule="auto"/>
        <w:sectPr>
          <w:footerReference w:type="default" r:id="rId139"/>
          <w:pgSz w:w="7870" w:h="11480"/>
          <w:pgMar w:top="400" w:right="1067" w:bottom="585" w:left="529" w:header="0" w:footer="436" w:gutter="0"/>
        </w:sectPr>
        <w:rPr>
          <w:sz w:val="17"/>
          <w:szCs w:val="17"/>
        </w:rPr>
      </w:pPr>
    </w:p>
    <w:p>
      <w:pPr>
        <w:ind w:left="1932"/>
        <w:spacing w:before="110" w:line="218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7"/>
        </w:rPr>
        <w:t>商业银行数字化转型：实践与策略</w:t>
      </w:r>
    </w:p>
    <w:p>
      <w:pPr>
        <w:pStyle w:val="BodyText"/>
        <w:spacing w:line="347" w:lineRule="auto"/>
        <w:rPr/>
      </w:pPr>
      <w:r/>
    </w:p>
    <w:p>
      <w:pPr>
        <w:ind w:right="20"/>
        <w:spacing w:before="71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除相关风险，甄选业务，推动资产结构调整，加快向社会和环境风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险相对较低的行业转型。同时，在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业务中，商业银行可以将绿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色发展的理念传导给客户，提升客户管理风险的能力和长期盈利的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能力，真正建立“以客户为中心”的可持续发展模式。</w:t>
      </w:r>
    </w:p>
    <w:p>
      <w:pPr>
        <w:ind w:right="5" w:firstLine="399"/>
        <w:spacing w:before="136" w:line="33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(3)ESG</w:t>
      </w:r>
      <w:r>
        <w:rPr>
          <w:rFonts w:ascii="Times New Roman" w:hAnsi="Times New Roman" w:eastAsia="Times New Roman" w:cs="Times New Roman"/>
          <w:sz w:val="22"/>
          <w:szCs w:val="22"/>
          <w:spacing w:val="33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推动竞争力提升。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ESG</w:t>
      </w:r>
      <w:r>
        <w:rPr>
          <w:rFonts w:ascii="SimSun" w:hAnsi="SimSun" w:eastAsia="SimSun" w:cs="SimSun"/>
          <w:sz w:val="22"/>
          <w:szCs w:val="22"/>
          <w:spacing w:val="-5"/>
        </w:rPr>
        <w:t>信息披露和管理能力已经成为市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场检验“好银行”的重要标准。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MSCI </w:t>
      </w:r>
      <w:r>
        <w:rPr>
          <w:rFonts w:ascii="SimSun" w:hAnsi="SimSun" w:eastAsia="SimSun" w:cs="SimSun"/>
          <w:sz w:val="22"/>
          <w:szCs w:val="22"/>
          <w:spacing w:val="-6"/>
        </w:rPr>
        <w:t>指数显示，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ESG </w:t>
      </w:r>
      <w:r>
        <w:rPr>
          <w:rFonts w:ascii="SimSun" w:hAnsi="SimSun" w:eastAsia="SimSun" w:cs="SimSun"/>
          <w:sz w:val="22"/>
          <w:szCs w:val="22"/>
          <w:spacing w:val="-6"/>
        </w:rPr>
        <w:t>表现出色的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企业，其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绩效和财务绩效存在长期、稳定的正相关性。尤其是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ESG</w:t>
      </w:r>
      <w:r>
        <w:rPr>
          <w:rFonts w:ascii="SimSun" w:hAnsi="SimSun" w:eastAsia="SimSun" w:cs="SimSun"/>
          <w:sz w:val="22"/>
          <w:szCs w:val="22"/>
          <w:spacing w:val="-3"/>
        </w:rPr>
        <w:t>强调公司治理的完善，有助于帮助商业银行建</w:t>
      </w:r>
      <w:r>
        <w:rPr>
          <w:rFonts w:ascii="SimSun" w:hAnsi="SimSun" w:eastAsia="SimSun" w:cs="SimSun"/>
          <w:sz w:val="22"/>
          <w:szCs w:val="22"/>
          <w:spacing w:val="-4"/>
        </w:rPr>
        <w:t>立健全现代公司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治理格局和运作机制，统筹平衡社会责任与盈利责任，提高商业银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行的可持续竞争力。</w:t>
      </w:r>
    </w:p>
    <w:p>
      <w:pPr>
        <w:pStyle w:val="BodyText"/>
        <w:spacing w:line="25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2.加快ESG</w:t>
      </w:r>
      <w:r>
        <w:rPr>
          <w:rFonts w:ascii="SimSun" w:hAnsi="SimSun" w:eastAsia="SimSun" w:cs="SimSun"/>
          <w:sz w:val="22"/>
          <w:szCs w:val="22"/>
          <w:spacing w:val="-23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实践，推动绿色普及</w:t>
      </w:r>
    </w:p>
    <w:p>
      <w:pPr>
        <w:pStyle w:val="BodyText"/>
        <w:spacing w:line="246" w:lineRule="auto"/>
        <w:rPr/>
      </w:pPr>
      <w:r/>
    </w:p>
    <w:p>
      <w:pPr>
        <w:ind w:firstLine="39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顺应全球的可持续发展潮流，我国的银行机构正逐渐参与到与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相关的建设中，在ESG 方面的表现逐步提升，但与国际先进的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同业相比，行业内尚未形成与ESG 相适配的“基础设施”。如何更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好地发挥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的作用，使其真正成为破解商业银行业高质量发展的</w:t>
      </w:r>
    </w:p>
    <w:p>
      <w:pPr>
        <w:spacing w:before="1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“金钥匙”,还需关注并做好以下几方面的工作。</w:t>
      </w:r>
    </w:p>
    <w:p>
      <w:pPr>
        <w:ind w:left="400"/>
        <w:spacing w:before="146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1)注重顶层设计，确立治理理念，贯彻ESG</w:t>
      </w:r>
      <w:r>
        <w:rPr>
          <w:rFonts w:ascii="SimSun" w:hAnsi="SimSun" w:eastAsia="SimSun" w:cs="SimSu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战略</w:t>
      </w:r>
    </w:p>
    <w:p>
      <w:pPr>
        <w:ind w:firstLine="399"/>
        <w:spacing w:before="117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商业银行需要从顶层开始，着眼全局，确定可持续发展的战略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定位。从国家战略角度出发，</w:t>
      </w:r>
      <w:r>
        <w:rPr>
          <w:rFonts w:ascii="SimSun" w:hAnsi="SimSun" w:eastAsia="SimSun" w:cs="SimSun"/>
          <w:sz w:val="22"/>
          <w:szCs w:val="22"/>
          <w:spacing w:val="7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“气候治理” “可持续</w:t>
      </w:r>
      <w:r>
        <w:rPr>
          <w:rFonts w:ascii="SimSun" w:hAnsi="SimSun" w:eastAsia="SimSun" w:cs="SimSun"/>
          <w:sz w:val="22"/>
          <w:szCs w:val="22"/>
          <w:spacing w:val="-16"/>
        </w:rPr>
        <w:t>发展”</w:t>
      </w:r>
      <w:r>
        <w:rPr>
          <w:rFonts w:ascii="SimSun" w:hAnsi="SimSun" w:eastAsia="SimSun" w:cs="SimSun"/>
          <w:sz w:val="22"/>
          <w:szCs w:val="22"/>
          <w:spacing w:val="-6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“高质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量发展”上升到了前所未有的高度，碳达峰、碳中和战略将从行业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顶层开始倒逼商业银行思考可持续发展的道路。政府监管持续加强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对金融机构的高质量考核，绿色信贷比例成为重要指标(如图3-10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所示),相对来说，绿色资产具有质量优势。在未来，可持续发展将</w:t>
      </w:r>
    </w:p>
    <w:p>
      <w:pPr>
        <w:spacing w:line="216" w:lineRule="auto"/>
        <w:sectPr>
          <w:footerReference w:type="default" r:id="rId141"/>
          <w:pgSz w:w="7870" w:h="11480"/>
          <w:pgMar w:top="400" w:right="712" w:bottom="665" w:left="889" w:header="0" w:footer="51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200" w:line="218" w:lineRule="auto"/>
        <w:rPr>
          <w:rFonts w:ascii="SimHei" w:hAnsi="SimHei" w:eastAsia="SimHei" w:cs="SimHei"/>
          <w:sz w:val="17"/>
          <w:szCs w:val="17"/>
        </w:rPr>
      </w:pPr>
      <w:r>
        <w:pict>
          <v:rect id="_x0000_s154" style="position:absolute;margin-left:30.9999pt;margin-top:125.499pt;mso-position-vertical-relative:page;mso-position-horizontal-relative:page;width:48.5pt;height:99.55pt;z-index:251777024;" o:allowincell="f" fillcolor="#565656" filled="true" stroked="false"/>
        </w:pic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第三章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本土实践：国内银行的数字化转型探索与经验</w:t>
      </w:r>
    </w:p>
    <w:p>
      <w:pPr>
        <w:pStyle w:val="BodyText"/>
        <w:spacing w:line="334" w:lineRule="auto"/>
        <w:rPr/>
      </w:pPr>
      <w:r/>
    </w:p>
    <w:p>
      <w:pPr>
        <w:ind w:right="45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成为监管领域应对气候环境风险的重要指标，绿色融资、气候融资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将成为评价银行表现的重要考虑因素，而银行管理层需要建立责任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机制，全面负责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ESG</w:t>
      </w:r>
      <w:r>
        <w:rPr>
          <w:rFonts w:ascii="SimSun" w:hAnsi="SimSun" w:eastAsia="SimSun" w:cs="SimSun"/>
          <w:sz w:val="22"/>
          <w:szCs w:val="22"/>
          <w:spacing w:val="-8"/>
        </w:rPr>
        <w:t>的施行。</w:t>
      </w:r>
    </w:p>
    <w:p>
      <w:pPr>
        <w:spacing w:line="223" w:lineRule="exact"/>
        <w:rPr/>
      </w:pPr>
      <w:r/>
    </w:p>
    <w:p>
      <w:pPr>
        <w:spacing w:line="223" w:lineRule="exact"/>
        <w:sectPr>
          <w:footerReference w:type="default" r:id="rId142"/>
          <w:pgSz w:w="7870" w:h="11480"/>
          <w:pgMar w:top="400" w:right="965" w:bottom="538" w:left="590" w:header="0" w:footer="399" w:gutter="0"/>
          <w:cols w:equalWidth="0" w:num="1">
            <w:col w:w="6315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290"/>
        <w:spacing w:before="36" w:line="222" w:lineRule="auto"/>
        <w:rPr>
          <w:rFonts w:ascii="SimHei" w:hAnsi="SimHei" w:eastAsia="SimHei" w:cs="SimHei"/>
          <w:sz w:val="11"/>
          <w:szCs w:val="11"/>
        </w:rPr>
      </w:pPr>
      <w:r>
        <w:rPr>
          <w:rFonts w:ascii="SimHei" w:hAnsi="SimHei" w:eastAsia="SimHei" w:cs="SimHei"/>
          <w:sz w:val="11"/>
          <w:szCs w:val="11"/>
          <w:spacing w:val="6"/>
        </w:rPr>
        <w:t>容户雏度</w:t>
      </w:r>
    </w:p>
    <w:p>
      <w:pPr>
        <w:ind w:left="280"/>
        <w:spacing w:before="248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9"/>
        </w:rPr>
        <w:t>能力维度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159"/>
        <w:spacing w:before="36" w:line="184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14"/>
        </w:rPr>
        <w:t>绿色运营维度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1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3"/>
        </w:rPr>
        <w:t>·气候融资</w:t>
      </w:r>
    </w:p>
    <w:p>
      <w:pPr>
        <w:spacing w:before="89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·绿色金融整体业务发展表现</w:t>
      </w:r>
    </w:p>
    <w:p>
      <w:pPr>
        <w:spacing w:before="70" w:line="210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10"/>
          <w:position w:val="7"/>
        </w:rPr>
        <w:t>· 对公信贷类绿色金融业务发展表现</w:t>
      </w:r>
    </w:p>
    <w:p>
      <w:pPr>
        <w:spacing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·投行类绿色金融业务发展表现</w:t>
      </w:r>
    </w:p>
    <w:p>
      <w:pPr>
        <w:spacing w:before="79" w:line="210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10"/>
          <w:position w:val="7"/>
        </w:rPr>
        <w:t>· 金融市场类绿色金融业务发展表现</w:t>
      </w:r>
    </w:p>
    <w:p>
      <w:pPr>
        <w:spacing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·金融租赁类绿色金融业务发展表现</w:t>
      </w:r>
    </w:p>
    <w:p>
      <w:pPr>
        <w:spacing w:before="80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·零售信贷类绿色金融业务发展表现</w:t>
      </w:r>
    </w:p>
    <w:p>
      <w:pPr>
        <w:spacing w:before="79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9"/>
        </w:rPr>
        <w:t>·其他绿色金融业务发展表现(存款、理财等)</w:t>
      </w:r>
    </w:p>
    <w:p>
      <w:pPr>
        <w:spacing w:before="110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·绿色信贷类资产质量情况</w:t>
      </w:r>
    </w:p>
    <w:p>
      <w:pPr>
        <w:spacing w:before="79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9"/>
        </w:rPr>
        <w:t>·绿色金融产品创新情况</w:t>
      </w:r>
    </w:p>
    <w:p>
      <w:pPr>
        <w:ind w:left="659"/>
        <w:spacing w:before="30" w:line="27" w:lineRule="exact"/>
        <w:rPr>
          <w:rFonts w:ascii="SimSun" w:hAnsi="SimSun" w:eastAsia="SimSun" w:cs="SimSun"/>
          <w:sz w:val="4"/>
          <w:szCs w:val="4"/>
        </w:rPr>
      </w:pPr>
      <w:r>
        <w:rPr>
          <w:rFonts w:ascii="SimSun" w:hAnsi="SimSun" w:eastAsia="SimSun" w:cs="SimSun"/>
          <w:sz w:val="4"/>
          <w:szCs w:val="4"/>
          <w:spacing w:val="-1"/>
          <w:position w:val="-1"/>
        </w:rPr>
        <w:t>---</w:t>
      </w:r>
      <w:r>
        <w:rPr>
          <w:rFonts w:ascii="SimSun" w:hAnsi="SimSun" w:eastAsia="SimSun" w:cs="SimSun"/>
          <w:sz w:val="4"/>
          <w:szCs w:val="4"/>
          <w:spacing w:val="1"/>
          <w:position w:val="-1"/>
        </w:rPr>
        <w:t xml:space="preserve">           </w:t>
      </w:r>
      <w:r>
        <w:rPr>
          <w:rFonts w:ascii="SimSun" w:hAnsi="SimSun" w:eastAsia="SimSun" w:cs="SimSun"/>
          <w:sz w:val="4"/>
          <w:szCs w:val="4"/>
          <w:spacing w:val="-1"/>
          <w:position w:val="-1"/>
        </w:rPr>
        <w:t>--</w:t>
      </w:r>
    </w:p>
    <w:p>
      <w:pPr>
        <w:spacing w:before="83" w:line="220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·绿色金融客户营销表现</w:t>
      </w:r>
    </w:p>
    <w:p>
      <w:pPr>
        <w:spacing w:before="188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·员工培训与学习机会</w:t>
      </w:r>
    </w:p>
    <w:p>
      <w:pPr>
        <w:spacing w:before="70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·绿色产业专业经营分享情况</w:t>
      </w:r>
    </w:p>
    <w:p>
      <w:pPr>
        <w:spacing w:before="90" w:line="250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  <w:position w:val="11"/>
        </w:rPr>
        <w:t>·绿色金融品牌建设情况</w:t>
      </w:r>
    </w:p>
    <w:p>
      <w:pPr>
        <w:ind w:left="140"/>
        <w:spacing w:line="220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节约资源情况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2" w:line="229" w:lineRule="exact"/>
        <w:rPr>
          <w:rFonts w:ascii="LiSu" w:hAnsi="LiSu" w:eastAsia="LiSu" w:cs="LiSu"/>
          <w:sz w:val="11"/>
          <w:szCs w:val="11"/>
        </w:rPr>
      </w:pPr>
      <w:r>
        <w:rPr>
          <w:rFonts w:ascii="LiSu" w:hAnsi="LiSu" w:eastAsia="LiSu" w:cs="LiSu"/>
          <w:sz w:val="11"/>
          <w:szCs w:val="11"/>
          <w:spacing w:val="-7"/>
          <w:position w:val="9"/>
        </w:rPr>
        <w:t>·化石燃料投资下降比例【】</w:t>
      </w:r>
    </w:p>
    <w:p>
      <w:pPr>
        <w:spacing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·绿色金融业务及增长率【】</w:t>
      </w:r>
    </w:p>
    <w:p>
      <w:pPr>
        <w:spacing w:before="69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10"/>
        </w:rPr>
        <w:t>· 绿色贷款业务及增长率【】</w:t>
      </w:r>
    </w:p>
    <w:p>
      <w:pPr>
        <w:spacing w:before="70" w:line="230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4"/>
          <w:position w:val="9"/>
        </w:rPr>
        <w:t>·绿色债券承销与ABS</w:t>
      </w:r>
      <w:r>
        <w:rPr>
          <w:rFonts w:ascii="SimSun" w:hAnsi="SimSun" w:eastAsia="SimSun" w:cs="SimSun"/>
          <w:sz w:val="11"/>
          <w:szCs w:val="11"/>
          <w:spacing w:val="-22"/>
          <w:position w:val="9"/>
        </w:rPr>
        <w:t xml:space="preserve"> </w:t>
      </w:r>
      <w:r>
        <w:rPr>
          <w:rFonts w:ascii="SimSun" w:hAnsi="SimSun" w:eastAsia="SimSun" w:cs="SimSun"/>
          <w:sz w:val="11"/>
          <w:szCs w:val="11"/>
          <w:spacing w:val="-4"/>
          <w:position w:val="9"/>
        </w:rPr>
        <w:t>增长率【】</w:t>
      </w:r>
    </w:p>
    <w:p>
      <w:pPr>
        <w:spacing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·绿色资产管理规模及增长率【】</w:t>
      </w:r>
    </w:p>
    <w:p>
      <w:pPr>
        <w:spacing w:before="61" w:line="218" w:lineRule="exact"/>
        <w:rPr>
          <w:rFonts w:ascii="LiSu" w:hAnsi="LiSu" w:eastAsia="LiSu" w:cs="LiSu"/>
          <w:sz w:val="11"/>
          <w:szCs w:val="11"/>
        </w:rPr>
      </w:pPr>
      <w:r>
        <w:rPr>
          <w:rFonts w:ascii="LiSu" w:hAnsi="LiSu" w:eastAsia="LiSu" w:cs="LiSu"/>
          <w:sz w:val="11"/>
          <w:szCs w:val="11"/>
          <w:spacing w:val="-7"/>
          <w:position w:val="8"/>
        </w:rPr>
        <w:t>·绿色融资租赁款规模及增长率【】</w:t>
      </w:r>
    </w:p>
    <w:p>
      <w:pPr>
        <w:spacing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·绿色零售信贷业务及增长率【】</w:t>
      </w:r>
    </w:p>
    <w:p>
      <w:pPr>
        <w:spacing w:before="90" w:line="230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  <w:position w:val="9"/>
        </w:rPr>
        <w:t>·绿色存款与理财业务及增长率【】</w:t>
      </w:r>
    </w:p>
    <w:p>
      <w:pPr>
        <w:spacing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·对公绿色贷款不良率目标值【】</w:t>
      </w:r>
    </w:p>
    <w:p>
      <w:pPr>
        <w:spacing w:before="69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8"/>
        </w:rPr>
        <w:t>·部门创新产品【】个</w:t>
      </w:r>
    </w:p>
    <w:p>
      <w:pPr>
        <w:spacing w:before="140" w:line="219" w:lineRule="auto"/>
        <w:jc w:val="righ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·绿金客户新增【】个、绿金客户对公客户占比【】</w:t>
      </w:r>
    </w:p>
    <w:p>
      <w:pPr>
        <w:spacing w:before="199" w:line="235" w:lineRule="auto"/>
        <w:rPr>
          <w:rFonts w:ascii="YouYuan" w:hAnsi="YouYuan" w:eastAsia="YouYuan" w:cs="YouYua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6"/>
        </w:rPr>
        <w:t>·学习人次与时长</w:t>
      </w:r>
      <w:r>
        <w:rPr>
          <w:rFonts w:ascii="YouYuan" w:hAnsi="YouYuan" w:eastAsia="YouYuan" w:cs="YouYuan"/>
          <w:sz w:val="11"/>
          <w:szCs w:val="11"/>
          <w:spacing w:val="-6"/>
        </w:rPr>
        <w:t>【】</w:t>
      </w:r>
    </w:p>
    <w:p>
      <w:pPr>
        <w:spacing w:before="110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3"/>
        </w:rPr>
        <w:t>∵出磨绿色金融。绿色产业论坛【1次</w:t>
      </w:r>
    </w:p>
    <w:p>
      <w:pPr>
        <w:spacing w:before="39" w:line="218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9"/>
        </w:rPr>
        <w:t>·发表文章报告【】篇、宣传投放平台【】个</w:t>
      </w:r>
    </w:p>
    <w:p>
      <w:pPr>
        <w:ind w:left="140"/>
        <w:spacing w:before="121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9"/>
        </w:rPr>
        <w:t>节水量【】、节电量【】、综合碳排放减少【】</w:t>
      </w:r>
    </w:p>
    <w:p>
      <w:pPr>
        <w:spacing w:line="219" w:lineRule="auto"/>
        <w:sectPr>
          <w:type w:val="continuous"/>
          <w:pgSz w:w="7870" w:h="11480"/>
          <w:pgMar w:top="400" w:right="965" w:bottom="538" w:left="590" w:header="0" w:footer="399" w:gutter="0"/>
          <w:cols w:equalWidth="0" w:num="3">
            <w:col w:w="1261" w:space="100"/>
            <w:col w:w="2480" w:space="100"/>
            <w:col w:w="2375" w:space="0"/>
          </w:cols>
        </w:sectPr>
        <w:rPr>
          <w:rFonts w:ascii="SimSun" w:hAnsi="SimSun" w:eastAsia="SimSun" w:cs="SimSun"/>
          <w:sz w:val="11"/>
          <w:szCs w:val="11"/>
        </w:rPr>
      </w:pPr>
    </w:p>
    <w:p>
      <w:pPr>
        <w:ind w:left="2029"/>
        <w:spacing w:before="112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2"/>
          <w:w w:val="99"/>
        </w:rPr>
        <w:t>图3-10</w:t>
      </w:r>
      <w:r>
        <w:rPr>
          <w:rFonts w:ascii="SimSun" w:hAnsi="SimSun" w:eastAsia="SimSun" w:cs="SimSun"/>
          <w:sz w:val="22"/>
          <w:szCs w:val="22"/>
          <w:spacing w:val="6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  <w:w w:val="99"/>
        </w:rPr>
        <w:t>评价考核机制建议</w:t>
      </w:r>
    </w:p>
    <w:p>
      <w:pPr>
        <w:ind w:left="420"/>
        <w:spacing w:before="22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2)创新商业模式，完善投资组合，丰富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ESG</w:t>
      </w:r>
      <w:r>
        <w:rPr>
          <w:rFonts w:ascii="SimSun" w:hAnsi="SimSun" w:eastAsia="SimSun" w:cs="SimSun"/>
          <w:sz w:val="22"/>
          <w:szCs w:val="22"/>
          <w:spacing w:val="-5"/>
        </w:rPr>
        <w:t>产品</w:t>
      </w:r>
    </w:p>
    <w:p>
      <w:pPr>
        <w:ind w:right="25" w:firstLine="440"/>
        <w:spacing w:before="10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ESG</w:t>
      </w:r>
      <w:r>
        <w:rPr>
          <w:rFonts w:ascii="SimSun" w:hAnsi="SimSun" w:eastAsia="SimSun" w:cs="SimSun"/>
          <w:sz w:val="22"/>
          <w:szCs w:val="22"/>
          <w:spacing w:val="-3"/>
        </w:rPr>
        <w:t>实践需要相应的商业模式进行运营。商业银行需要从公司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治理和可持续发展高度思考企业社会责任，将履行社会责任与银行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自身业务紧密结合，探求一种可持续的企业与社会共赢的商业模 </w:t>
      </w:r>
      <w:r>
        <w:rPr>
          <w:rFonts w:ascii="SimSun" w:hAnsi="SimSun" w:eastAsia="SimSun" w:cs="SimSun"/>
          <w:sz w:val="22"/>
          <w:szCs w:val="22"/>
          <w:spacing w:val="-4"/>
        </w:rPr>
        <w:t>式。其关键点在于发展商业银行的绿色金融体系，丰富绿色金融产</w:t>
      </w:r>
    </w:p>
    <w:p>
      <w:pPr>
        <w:spacing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品，完善服务体系，如图3-11所示。</w:t>
      </w:r>
    </w:p>
    <w:p>
      <w:pPr>
        <w:spacing w:line="184" w:lineRule="auto"/>
        <w:sectPr>
          <w:type w:val="continuous"/>
          <w:pgSz w:w="7870" w:h="11480"/>
          <w:pgMar w:top="400" w:right="965" w:bottom="538" w:left="590" w:header="0" w:footer="399" w:gutter="0"/>
          <w:cols w:equalWidth="0" w:num="1">
            <w:col w:w="6315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62"/>
        <w:spacing w:before="1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spacing w:before="222"/>
        <w:rPr/>
      </w:pPr>
      <w:r/>
    </w:p>
    <w:tbl>
      <w:tblPr>
        <w:tblStyle w:val="TableNormal"/>
        <w:tblW w:w="6150" w:type="dxa"/>
        <w:tblInd w:w="7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33"/>
        <w:gridCol w:w="2342"/>
        <w:gridCol w:w="2475"/>
      </w:tblGrid>
      <w:tr>
        <w:trPr>
          <w:trHeight w:val="284" w:hRule="atLeast"/>
        </w:trPr>
        <w:tc>
          <w:tcPr>
            <w:shd w:val="clear" w:fill="575757"/>
            <w:tcW w:w="6150" w:type="dxa"/>
            <w:vAlign w:val="top"/>
            <w:gridSpan w:val="3"/>
          </w:tcPr>
          <w:p>
            <w:pPr>
              <w:pStyle w:val="TableText"/>
              <w:ind w:left="2394"/>
              <w:spacing w:before="70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</w:rPr>
              <w:t>可持续金融产品与服务</w:t>
            </w:r>
          </w:p>
        </w:tc>
      </w:tr>
      <w:tr>
        <w:trPr>
          <w:trHeight w:val="688" w:hRule="atLeast"/>
        </w:trPr>
        <w:tc>
          <w:tcPr>
            <w:shd w:val="clear" w:fill="575757"/>
            <w:tcW w:w="1333" w:type="dxa"/>
            <w:vAlign w:val="top"/>
            <w:vMerge w:val="restart"/>
            <w:textDirection w:val="tbRlV"/>
            <w:tcBorders>
              <w:bottom w:val="nil"/>
            </w:tcBorders>
          </w:tcPr>
          <w:p>
            <w:pPr>
              <w:pStyle w:val="TableText"/>
              <w:ind w:left="12"/>
              <w:spacing w:before="68" w:line="216" w:lineRule="auto"/>
              <w:rPr>
                <w:sz w:val="14"/>
                <w:szCs w:val="14"/>
              </w:rPr>
            </w:pPr>
            <w:r>
              <w:pict>
                <v:shape id="_x0000_s156" style="position:absolute;margin-left:-62.9023pt;margin-top:27.8096pt;mso-position-vertical-relative:top-margin-area;mso-position-horizontal-relative:right-margin-area;width:43.8pt;height:10.3pt;z-index:251778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19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spacing w:val="-1"/>
                          </w:rPr>
                          <w:t>对公带货产品</w:t>
                        </w:r>
                      </w:p>
                    </w:txbxContent>
                  </v:textbox>
                </v:shape>
              </w:pict>
            </w:r>
            <w:r>
              <w:rPr>
                <w:sz w:val="14"/>
                <w:szCs w:val="14"/>
                <w:color w:val="FFFFFF"/>
              </w:rPr>
              <w:t>细分行业模式创新</w:t>
            </w:r>
          </w:p>
        </w:tc>
        <w:tc>
          <w:tcPr>
            <w:tcW w:w="2342" w:type="dxa"/>
            <w:vAlign w:val="top"/>
            <w:tcBorders>
              <w:right w:val="nil"/>
            </w:tcBorders>
          </w:tcPr>
          <w:p>
            <w:pPr>
              <w:pStyle w:val="TableText"/>
              <w:ind w:left="812"/>
              <w:spacing w:before="6" w:line="240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"/>
                <w:position w:val="7"/>
              </w:rPr>
              <w:t>商用光伏贷</w:t>
            </w:r>
          </w:p>
          <w:p>
            <w:pPr>
              <w:pStyle w:val="TableText"/>
              <w:ind w:left="812"/>
              <w:spacing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"/>
              </w:rPr>
              <w:t>风电贷</w:t>
            </w:r>
          </w:p>
          <w:p>
            <w:pPr>
              <w:pStyle w:val="TableText"/>
              <w:ind w:left="812"/>
              <w:spacing w:before="83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"/>
              </w:rPr>
              <w:t>储能贷</w:t>
            </w:r>
          </w:p>
        </w:tc>
        <w:tc>
          <w:tcPr>
            <w:tcW w:w="2475" w:type="dxa"/>
            <w:vAlign w:val="top"/>
            <w:tcBorders>
              <w:left w:val="nil"/>
            </w:tcBorders>
          </w:tcPr>
          <w:p>
            <w:pPr>
              <w:pStyle w:val="TableText"/>
              <w:ind w:left="834"/>
              <w:spacing w:before="26" w:line="240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  <w:position w:val="7"/>
              </w:rPr>
              <w:t>城乡公共交通贷</w:t>
            </w:r>
          </w:p>
          <w:p>
            <w:pPr>
              <w:pStyle w:val="TableText"/>
              <w:ind w:left="964"/>
              <w:spacing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"/>
              </w:rPr>
              <w:t>绿色建筑贷</w:t>
            </w:r>
          </w:p>
        </w:tc>
      </w:tr>
      <w:tr>
        <w:trPr>
          <w:trHeight w:val="569" w:hRule="atLeast"/>
        </w:trPr>
        <w:tc>
          <w:tcPr>
            <w:tcW w:w="1333" w:type="dxa"/>
            <w:vAlign w:val="top"/>
            <w:vMerge w:val="continue"/>
            <w:textDirection w:val="tbRlV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817" w:type="dxa"/>
            <w:vAlign w:val="top"/>
            <w:gridSpan w:val="2"/>
          </w:tcPr>
          <w:p>
            <w:pPr>
              <w:pStyle w:val="TableText"/>
              <w:ind w:left="812"/>
              <w:spacing w:before="98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</w:rPr>
              <w:t>绿色项目集合融资</w:t>
            </w:r>
            <w:r>
              <w:rPr>
                <w:sz w:val="14"/>
                <w:szCs w:val="14"/>
                <w:spacing w:val="4"/>
              </w:rPr>
              <w:t xml:space="preserve">               </w:t>
            </w:r>
            <w:r>
              <w:rPr>
                <w:sz w:val="14"/>
                <w:szCs w:val="14"/>
                <w:spacing w:val="-1"/>
              </w:rPr>
              <w:t>可持续发展关联贷款</w:t>
            </w:r>
          </w:p>
          <w:p>
            <w:pPr>
              <w:pStyle w:val="TableText"/>
              <w:ind w:left="812"/>
              <w:spacing w:before="92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</w:rPr>
              <w:t>绿色供应链融资</w:t>
            </w:r>
          </w:p>
        </w:tc>
      </w:tr>
      <w:tr>
        <w:trPr>
          <w:trHeight w:val="568" w:hRule="atLeast"/>
        </w:trPr>
        <w:tc>
          <w:tcPr>
            <w:shd w:val="clear" w:fill="575757"/>
            <w:tcW w:w="1333" w:type="dxa"/>
            <w:vAlign w:val="top"/>
          </w:tcPr>
          <w:p>
            <w:pPr>
              <w:pStyle w:val="TableText"/>
              <w:ind w:left="234"/>
              <w:spacing w:before="218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2"/>
              </w:rPr>
              <w:t>专传得优产品</w:t>
            </w:r>
          </w:p>
        </w:tc>
        <w:tc>
          <w:tcPr>
            <w:tcW w:w="2342" w:type="dxa"/>
            <w:vAlign w:val="top"/>
            <w:tcBorders>
              <w:right w:val="nil"/>
            </w:tcBorders>
          </w:tcPr>
          <w:p>
            <w:pPr>
              <w:pStyle w:val="TableText"/>
              <w:ind w:left="812"/>
              <w:spacing w:before="79" w:line="260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  <w:position w:val="9"/>
              </w:rPr>
              <w:t>绿色按揭贷款</w:t>
            </w:r>
          </w:p>
          <w:p>
            <w:pPr>
              <w:pStyle w:val="TableText"/>
              <w:ind w:left="812"/>
              <w:spacing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"/>
              </w:rPr>
              <w:t>绿色信用卡</w:t>
            </w:r>
          </w:p>
        </w:tc>
        <w:tc>
          <w:tcPr>
            <w:tcW w:w="2475" w:type="dxa"/>
            <w:vAlign w:val="top"/>
            <w:tcBorders>
              <w:left w:val="nil"/>
            </w:tcBorders>
          </w:tcPr>
          <w:p>
            <w:pPr>
              <w:pStyle w:val="TableText"/>
              <w:ind w:left="894"/>
              <w:spacing w:before="49" w:line="290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  <w:position w:val="11"/>
              </w:rPr>
              <w:t>绿色消费贷款</w:t>
            </w:r>
          </w:p>
          <w:p>
            <w:pPr>
              <w:pStyle w:val="TableText"/>
              <w:ind w:left="974"/>
              <w:spacing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</w:rPr>
              <w:t>低碳信用卡</w:t>
            </w:r>
          </w:p>
        </w:tc>
      </w:tr>
      <w:tr>
        <w:trPr>
          <w:trHeight w:val="289" w:hRule="atLeast"/>
        </w:trPr>
        <w:tc>
          <w:tcPr>
            <w:shd w:val="clear" w:fill="575757"/>
            <w:tcW w:w="1333" w:type="dxa"/>
            <w:vAlign w:val="top"/>
          </w:tcPr>
          <w:p>
            <w:pPr>
              <w:pStyle w:val="TableText"/>
              <w:ind w:left="374"/>
              <w:spacing w:before="81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3"/>
              </w:rPr>
              <w:t>投行产品</w:t>
            </w:r>
          </w:p>
        </w:tc>
        <w:tc>
          <w:tcPr>
            <w:tcW w:w="4817" w:type="dxa"/>
            <w:vAlign w:val="top"/>
            <w:gridSpan w:val="2"/>
          </w:tcPr>
          <w:p>
            <w:pPr>
              <w:pStyle w:val="TableText"/>
              <w:ind w:left="812"/>
              <w:spacing w:before="61" w:line="186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  <w:position w:val="1"/>
              </w:rPr>
              <w:t>绿色/气候债券融资</w:t>
            </w:r>
            <w:r>
              <w:rPr>
                <w:sz w:val="14"/>
                <w:szCs w:val="14"/>
                <w:spacing w:val="2"/>
                <w:position w:val="1"/>
              </w:rPr>
              <w:t xml:space="preserve">               </w:t>
            </w:r>
            <w:r>
              <w:rPr>
                <w:sz w:val="14"/>
                <w:szCs w:val="14"/>
                <w:spacing w:val="-1"/>
                <w:position w:val="1"/>
              </w:rPr>
              <w:t>绿色/碳资产证券化</w:t>
            </w:r>
          </w:p>
        </w:tc>
      </w:tr>
      <w:tr>
        <w:trPr>
          <w:trHeight w:val="289" w:hRule="atLeast"/>
        </w:trPr>
        <w:tc>
          <w:tcPr>
            <w:shd w:val="clear" w:fill="575757"/>
            <w:tcW w:w="1333" w:type="dxa"/>
            <w:vAlign w:val="top"/>
          </w:tcPr>
          <w:p>
            <w:pPr>
              <w:pStyle w:val="TableText"/>
              <w:ind w:left="234"/>
              <w:spacing w:before="82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2"/>
              </w:rPr>
              <w:t>金融市场产品</w:t>
            </w:r>
          </w:p>
        </w:tc>
        <w:tc>
          <w:tcPr>
            <w:tcW w:w="4817" w:type="dxa"/>
            <w:vAlign w:val="top"/>
            <w:gridSpan w:val="2"/>
          </w:tcPr>
          <w:p>
            <w:pPr>
              <w:pStyle w:val="TableText"/>
              <w:ind w:left="812"/>
              <w:spacing w:before="82" w:line="23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</w:rPr>
              <w:t>绿色/气候债券投资</w:t>
            </w:r>
            <w:r>
              <w:rPr>
                <w:sz w:val="14"/>
                <w:szCs w:val="14"/>
                <w:spacing w:val="2"/>
              </w:rPr>
              <w:t xml:space="preserve">                 </w:t>
            </w:r>
            <w:r>
              <w:rPr>
                <w:sz w:val="14"/>
                <w:szCs w:val="14"/>
                <w:spacing w:val="-1"/>
              </w:rPr>
              <w:t>绿色基金投资</w:t>
            </w:r>
          </w:p>
        </w:tc>
      </w:tr>
      <w:tr>
        <w:trPr>
          <w:trHeight w:val="299" w:hRule="atLeast"/>
        </w:trPr>
        <w:tc>
          <w:tcPr>
            <w:shd w:val="clear" w:fill="575757"/>
            <w:tcW w:w="1333" w:type="dxa"/>
            <w:vAlign w:val="top"/>
          </w:tcPr>
          <w:p>
            <w:pPr>
              <w:pStyle w:val="TableText"/>
              <w:ind w:left="334"/>
              <w:spacing w:before="84" w:line="220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4"/>
              </w:rPr>
              <w:t>行</w:t>
            </w:r>
            <w:r>
              <w:rPr>
                <w:sz w:val="14"/>
                <w:szCs w:val="14"/>
                <w:spacing w:val="9"/>
              </w:rPr>
              <w:t xml:space="preserve">     </w:t>
            </w:r>
            <w:r>
              <w:rPr>
                <w:sz w:val="14"/>
                <w:szCs w:val="14"/>
                <w:spacing w:val="-4"/>
              </w:rPr>
              <w:t>品</w:t>
            </w:r>
          </w:p>
        </w:tc>
        <w:tc>
          <w:tcPr>
            <w:tcW w:w="4817" w:type="dxa"/>
            <w:vAlign w:val="top"/>
            <w:gridSpan w:val="2"/>
          </w:tcPr>
          <w:p>
            <w:pPr>
              <w:pStyle w:val="TableText"/>
              <w:ind w:left="812"/>
              <w:spacing w:before="103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</w:rPr>
              <w:t>绿色存款</w:t>
            </w:r>
            <w:r>
              <w:rPr>
                <w:sz w:val="14"/>
                <w:szCs w:val="14"/>
                <w:spacing w:val="2"/>
              </w:rPr>
              <w:t xml:space="preserve">                         </w:t>
            </w:r>
            <w:r>
              <w:rPr>
                <w:sz w:val="14"/>
                <w:szCs w:val="14"/>
                <w:spacing w:val="-1"/>
              </w:rPr>
              <w:t>低碳结构性存款</w:t>
            </w:r>
          </w:p>
        </w:tc>
      </w:tr>
      <w:tr>
        <w:trPr>
          <w:trHeight w:val="309" w:hRule="atLeast"/>
        </w:trPr>
        <w:tc>
          <w:tcPr>
            <w:shd w:val="clear" w:fill="575757"/>
            <w:tcW w:w="1333" w:type="dxa"/>
            <w:vAlign w:val="top"/>
          </w:tcPr>
          <w:p>
            <w:pPr>
              <w:pStyle w:val="TableText"/>
              <w:ind w:left="374"/>
              <w:spacing w:before="93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3"/>
              </w:rPr>
              <w:t>和货产品</w:t>
            </w:r>
          </w:p>
        </w:tc>
        <w:tc>
          <w:tcPr>
            <w:tcW w:w="4817" w:type="dxa"/>
            <w:vAlign w:val="top"/>
            <w:gridSpan w:val="2"/>
          </w:tcPr>
          <w:p>
            <w:pPr>
              <w:pStyle w:val="TableText"/>
              <w:ind w:left="812"/>
              <w:spacing w:before="95" w:line="220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"/>
              </w:rPr>
              <w:t>绿色租赁</w:t>
            </w:r>
          </w:p>
        </w:tc>
      </w:tr>
      <w:tr>
        <w:trPr>
          <w:trHeight w:val="284" w:hRule="atLeast"/>
        </w:trPr>
        <w:tc>
          <w:tcPr>
            <w:shd w:val="clear" w:fill="575757"/>
            <w:tcW w:w="1333" w:type="dxa"/>
            <w:vAlign w:val="top"/>
          </w:tcPr>
          <w:p>
            <w:pPr>
              <w:pStyle w:val="TableText"/>
              <w:ind w:left="374"/>
              <w:spacing w:before="75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3"/>
              </w:rPr>
              <w:t>印期产品</w:t>
            </w:r>
          </w:p>
        </w:tc>
        <w:tc>
          <w:tcPr>
            <w:tcW w:w="4817" w:type="dxa"/>
            <w:vAlign w:val="top"/>
            <w:gridSpan w:val="2"/>
          </w:tcPr>
          <w:p>
            <w:pPr>
              <w:pStyle w:val="TableText"/>
              <w:ind w:left="812"/>
              <w:spacing w:before="86" w:line="234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"/>
              </w:rPr>
              <w:t>绿色理财</w:t>
            </w:r>
            <w:r>
              <w:rPr>
                <w:sz w:val="14"/>
                <w:szCs w:val="14"/>
                <w:spacing w:val="1"/>
              </w:rPr>
              <w:t xml:space="preserve">                    </w:t>
            </w:r>
            <w:r>
              <w:rPr>
                <w:sz w:val="14"/>
                <w:szCs w:val="14"/>
              </w:rPr>
              <w:t xml:space="preserve">        </w:t>
            </w:r>
            <w:r>
              <w:rPr>
                <w:sz w:val="14"/>
                <w:szCs w:val="14"/>
                <w:spacing w:val="-2"/>
              </w:rPr>
              <w:t>低碳理财</w:t>
            </w:r>
          </w:p>
        </w:tc>
      </w:tr>
    </w:tbl>
    <w:p>
      <w:pPr>
        <w:ind w:left="1650"/>
        <w:spacing w:before="144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5"/>
        </w:rPr>
        <w:t>图3-11  可持续金融产品与服务体系</w:t>
      </w:r>
    </w:p>
    <w:p>
      <w:pPr>
        <w:ind w:left="400"/>
        <w:spacing w:before="19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3)借鉴赤道原则，打造先进的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ESG</w:t>
      </w:r>
      <w:r>
        <w:rPr>
          <w:rFonts w:ascii="SimSun" w:hAnsi="SimSun" w:eastAsia="SimSun" w:cs="SimSun"/>
          <w:sz w:val="22"/>
          <w:szCs w:val="22"/>
          <w:spacing w:val="-5"/>
        </w:rPr>
        <w:t>风险管理体系</w:t>
      </w:r>
    </w:p>
    <w:p>
      <w:pPr>
        <w:ind w:firstLine="400"/>
        <w:spacing w:before="13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实践的关键在于风险控制。随着世界经济向低碳转型</w:t>
      </w:r>
      <w:r>
        <w:rPr>
          <w:rFonts w:ascii="SimSun" w:hAnsi="SimSun" w:eastAsia="SimSun" w:cs="SimSun"/>
          <w:sz w:val="22"/>
          <w:szCs w:val="22"/>
          <w:spacing w:val="-3"/>
        </w:rPr>
        <w:t>，投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资者和消费者对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SimSun" w:hAnsi="SimSun" w:eastAsia="SimSun" w:cs="SimSun"/>
          <w:sz w:val="22"/>
          <w:szCs w:val="22"/>
          <w:spacing w:val="5"/>
        </w:rPr>
        <w:t>相关问题日益关注，全球银</w:t>
      </w:r>
      <w:r>
        <w:rPr>
          <w:rFonts w:ascii="SimSun" w:hAnsi="SimSun" w:eastAsia="SimSun" w:cs="SimSun"/>
          <w:sz w:val="22"/>
          <w:szCs w:val="22"/>
          <w:spacing w:val="4"/>
        </w:rPr>
        <w:t>行越来越多地将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ESG</w:t>
      </w:r>
      <w:r>
        <w:rPr>
          <w:rFonts w:ascii="SimSun" w:hAnsi="SimSun" w:eastAsia="SimSun" w:cs="SimSun"/>
          <w:sz w:val="22"/>
          <w:szCs w:val="22"/>
          <w:spacing w:val="5"/>
        </w:rPr>
        <w:t>因素纳入其风险管理的框架中。赤道原则是一套非官方</w:t>
      </w:r>
      <w:r>
        <w:rPr>
          <w:rFonts w:ascii="SimSun" w:hAnsi="SimSun" w:eastAsia="SimSun" w:cs="SimSun"/>
          <w:sz w:val="22"/>
          <w:szCs w:val="22"/>
          <w:spacing w:val="4"/>
        </w:rPr>
        <w:t>规定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的，由世界主要金融机构根据国际金融公司的环境和社会政策和指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南制定的，旨在用于确定、评估和管理项目融资过程</w:t>
      </w:r>
      <w:r>
        <w:rPr>
          <w:rFonts w:ascii="SimSun" w:hAnsi="SimSun" w:eastAsia="SimSun" w:cs="SimSun"/>
          <w:sz w:val="22"/>
          <w:szCs w:val="22"/>
          <w:spacing w:val="-5"/>
        </w:rPr>
        <w:t>中所涉及环境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和社会风险的自愿性原则。参照该原则，商业银行需</w:t>
      </w:r>
      <w:r>
        <w:rPr>
          <w:rFonts w:ascii="SimSun" w:hAnsi="SimSun" w:eastAsia="SimSun" w:cs="SimSun"/>
          <w:sz w:val="22"/>
          <w:szCs w:val="22"/>
          <w:spacing w:val="-5"/>
        </w:rPr>
        <w:t>要建立从决策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到执行、从制度到流程、从能力建设到信息披露等全面的环境与风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险管理体系，并依托该体系经营绿色金融业务。</w:t>
      </w:r>
    </w:p>
    <w:p>
      <w:pPr>
        <w:ind w:left="400"/>
        <w:spacing w:before="14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4)强化信息披露，构建特色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指标体系</w:t>
      </w:r>
    </w:p>
    <w:p>
      <w:pPr>
        <w:ind w:right="2" w:firstLine="400"/>
        <w:spacing w:before="108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信息披露水平将决定商业银行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战略的成败，虽然近年来各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大银行陆续发布了社会责任治理报告，但当前中国的银行机构在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信息披露水平方面与发达国家金融同业相比还存在一定差距。</w:t>
      </w:r>
    </w:p>
    <w:p>
      <w:pPr>
        <w:spacing w:line="219" w:lineRule="auto"/>
        <w:sectPr>
          <w:footerReference w:type="default" r:id="rId143"/>
          <w:pgSz w:w="7870" w:h="11480"/>
          <w:pgMar w:top="400" w:right="795" w:bottom="648" w:left="809" w:header="0" w:footer="5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20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第三章</w:t>
      </w:r>
      <w:r>
        <w:rPr>
          <w:rFonts w:ascii="SimHei" w:hAnsi="SimHei" w:eastAsia="SimHei" w:cs="SimHei"/>
          <w:sz w:val="16"/>
          <w:szCs w:val="16"/>
          <w:spacing w:val="-2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本土实践：国内银行的数字化转型探索与经验</w:t>
      </w:r>
    </w:p>
    <w:p>
      <w:pPr>
        <w:pStyle w:val="BodyText"/>
        <w:spacing w:line="345" w:lineRule="auto"/>
        <w:rPr/>
      </w:pPr>
      <w:r/>
    </w:p>
    <w:p>
      <w:pPr>
        <w:ind w:right="17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ESG</w:t>
      </w:r>
      <w:r>
        <w:rPr>
          <w:rFonts w:ascii="SimSun" w:hAnsi="SimSun" w:eastAsia="SimSun" w:cs="SimSun"/>
          <w:sz w:val="22"/>
          <w:szCs w:val="22"/>
          <w:spacing w:val="-2"/>
        </w:rPr>
        <w:t>披露指标上，商业银行需要参考世</w:t>
      </w:r>
      <w:r>
        <w:rPr>
          <w:rFonts w:ascii="SimSun" w:hAnsi="SimSun" w:eastAsia="SimSun" w:cs="SimSun"/>
          <w:sz w:val="22"/>
          <w:szCs w:val="22"/>
          <w:spacing w:val="-3"/>
        </w:rPr>
        <w:t>界主流的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ESG</w:t>
      </w:r>
      <w:r>
        <w:rPr>
          <w:rFonts w:ascii="SimSun" w:hAnsi="SimSun" w:eastAsia="SimSun" w:cs="SimSun"/>
          <w:sz w:val="22"/>
          <w:szCs w:val="22"/>
          <w:spacing w:val="-3"/>
        </w:rPr>
        <w:t>指标，结合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我国实际和各银行特点设计披露指标，发挥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ESG</w:t>
      </w:r>
      <w:r>
        <w:rPr>
          <w:rFonts w:ascii="SimSun" w:hAnsi="SimSun" w:eastAsia="SimSun" w:cs="SimSun"/>
          <w:sz w:val="22"/>
          <w:szCs w:val="22"/>
          <w:spacing w:val="-4"/>
        </w:rPr>
        <w:t>对全行经营管理的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导向作用。</w:t>
      </w:r>
    </w:p>
    <w:p>
      <w:pPr>
        <w:ind w:right="37" w:firstLine="410"/>
        <w:spacing w:before="12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金融机构在绿色数字技术的应用领域上，主要聚焦三个方面。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其一，利用金融科技提升环境风险识别能力，实现对</w:t>
      </w:r>
      <w:r>
        <w:rPr>
          <w:rFonts w:ascii="SimSun" w:hAnsi="SimSun" w:eastAsia="SimSun" w:cs="SimSun"/>
          <w:sz w:val="22"/>
          <w:szCs w:val="22"/>
          <w:spacing w:val="-6"/>
        </w:rPr>
        <w:t>绿色信贷、绿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色债券投向的跟踪，帮助降低“洗绿”风险；其二，实现环境风险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建模及智能定价，提升绿色金融业务的营销与定价能力；其三，建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立绿色项目评级数据库和评级模型，提升绿色业务流程管理能力。</w:t>
      </w:r>
    </w:p>
    <w:p>
      <w:pPr>
        <w:ind w:right="28" w:firstLine="41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从业务实践来看，为落实国家碳达峰、碳中和目标，支</w:t>
      </w:r>
      <w:r>
        <w:rPr>
          <w:rFonts w:ascii="SimSun" w:hAnsi="SimSun" w:eastAsia="SimSun" w:cs="SimSun"/>
          <w:sz w:val="22"/>
          <w:szCs w:val="22"/>
          <w:spacing w:val="-5"/>
        </w:rPr>
        <w:t>持经济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向绿色低碳转型，2021年5月29日，中国人民银行营业管理部设立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“京绿通Ⅱ”专项再贴现产品，旨在发挥商业汇票在推</w:t>
      </w:r>
      <w:r>
        <w:rPr>
          <w:rFonts w:ascii="SimSun" w:hAnsi="SimSun" w:eastAsia="SimSun" w:cs="SimSun"/>
          <w:sz w:val="22"/>
          <w:szCs w:val="22"/>
          <w:spacing w:val="2"/>
        </w:rPr>
        <w:t>动节能减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排、发展清洁环保产业、解决突出环境问题等方面的支持作用。与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一般再贴现工具相比，“京绿通Ⅱ”专项再贴现工具具有专项额度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保障、名单制管理、流程优化和利率优惠的优势。</w:t>
      </w:r>
    </w:p>
    <w:p>
      <w:pPr>
        <w:ind w:firstLine="410"/>
        <w:spacing w:before="160" w:line="3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某银行结合自身“百票贴”产品的优势，率先响应政策，推出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北京地区首笔“京绿通Ⅱ”专项再贴现产品，产品服务企业范围包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括中国人民银行营业管理部绿色企业目录范围内的企业，以及中华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人民共和国工业和信息化部披露的绿色工厂和绿色供应链管理示范</w:t>
      </w:r>
    </w:p>
    <w:p>
      <w:pPr>
        <w:spacing w:before="1" w:line="22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企业。</w:t>
      </w:r>
    </w:p>
    <w:p>
      <w:pPr>
        <w:ind w:right="11" w:firstLine="410"/>
        <w:spacing w:before="135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从传统而言，小微企业在票据融资中有诸多不便</w:t>
      </w:r>
      <w:r>
        <w:rPr>
          <w:rFonts w:ascii="SimSun" w:hAnsi="SimSun" w:eastAsia="SimSun" w:cs="SimSun"/>
          <w:sz w:val="22"/>
          <w:szCs w:val="22"/>
          <w:spacing w:val="-4"/>
        </w:rPr>
        <w:t>，包括流程烦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琐、所需资料多、流通难和贴现价格受歧视等问题</w:t>
      </w:r>
      <w:r>
        <w:rPr>
          <w:rFonts w:ascii="SimSun" w:hAnsi="SimSun" w:eastAsia="SimSun" w:cs="SimSun"/>
          <w:sz w:val="22"/>
          <w:szCs w:val="22"/>
          <w:spacing w:val="-5"/>
        </w:rPr>
        <w:t>，尤其是传统银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行金融机构对于小微企业的票据接受度并不能很好地满足企业的实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际需要。基于此，该银行“百票贴”创新“票据+供应链+互联网+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再贴现”业务模式，通过金融科技手段，拓宽“三小一短”</w:t>
      </w:r>
      <w:r>
        <w:rPr>
          <w:rFonts w:ascii="SimSun" w:hAnsi="SimSun" w:eastAsia="SimSun" w:cs="SimSun"/>
          <w:sz w:val="22"/>
          <w:szCs w:val="22"/>
          <w:spacing w:val="-9"/>
        </w:rPr>
        <w:t>(即小企</w:t>
      </w:r>
    </w:p>
    <w:p>
      <w:pPr>
        <w:spacing w:line="218" w:lineRule="auto"/>
        <w:sectPr>
          <w:footerReference w:type="default" r:id="rId144"/>
          <w:pgSz w:w="7870" w:h="11480"/>
          <w:pgMar w:top="400" w:right="943" w:bottom="572" w:left="649" w:header="0" w:footer="41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4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业持有、小银行承兑、小金额、短余期)票据的融资渠道。</w:t>
      </w:r>
    </w:p>
    <w:p>
      <w:pPr>
        <w:ind w:right="23" w:firstLine="390"/>
        <w:spacing w:before="10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“百票贴”采取可插拔的技术架构，可以灵活应对市场变化，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通过轻量级的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H5</w:t>
      </w:r>
      <w:r>
        <w:rPr>
          <w:rFonts w:ascii="SimSun" w:hAnsi="SimSun" w:eastAsia="SimSun" w:cs="SimSun"/>
          <w:sz w:val="22"/>
          <w:szCs w:val="22"/>
          <w:spacing w:val="-1"/>
        </w:rPr>
        <w:t>前端来触达客户；通过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OCR</w:t>
      </w:r>
      <w:r>
        <w:rPr>
          <w:rFonts w:ascii="Times New Roman" w:hAnsi="Times New Roman" w:eastAsia="Times New Roman" w:cs="Times New Roman"/>
          <w:sz w:val="22"/>
          <w:szCs w:val="22"/>
          <w:spacing w:val="-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技术识别客户信息，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无须客户录入，自动结构化分词、存储，秒级即可完成，提升客户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体验；通过链接进行实时视频核实，同时行内进行双</w:t>
      </w:r>
      <w:r>
        <w:rPr>
          <w:rFonts w:ascii="SimSun" w:hAnsi="SimSun" w:eastAsia="SimSun" w:cs="SimSun"/>
          <w:sz w:val="22"/>
          <w:szCs w:val="22"/>
          <w:spacing w:val="-6"/>
        </w:rPr>
        <w:t>录验证留档，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实现跨越空间的“面对面”;依托其大数据体系，在对风险进行准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确计量后，进行企业授信审批、票据甄别，防范风险。依托科技优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势，“百票贴”产品具有四大特点：</w:t>
      </w:r>
      <w:r>
        <w:rPr>
          <w:rFonts w:ascii="SimSun" w:hAnsi="SimSun" w:eastAsia="SimSun" w:cs="SimSun"/>
          <w:sz w:val="22"/>
          <w:szCs w:val="22"/>
          <w:spacing w:val="7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一是专注小票，金额灵活。针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对很多银行不支持小额票据贴现的情况，该银行支持1000元以下 </w:t>
      </w:r>
      <w:r>
        <w:rPr>
          <w:rFonts w:ascii="SimSun" w:hAnsi="SimSun" w:eastAsia="SimSun" w:cs="SimSun"/>
          <w:sz w:val="22"/>
          <w:szCs w:val="22"/>
          <w:spacing w:val="-5"/>
        </w:rPr>
        <w:t>的贴现面额，可以全面覆盖小微企业的电子银行承兑汇票。二是聚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焦小微，价格普惠。该银行专注支持小微企业，贴现价格公开且年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利率低，帮助企业以较低成本获得短期融通资金。三</w:t>
      </w:r>
      <w:r>
        <w:rPr>
          <w:rFonts w:ascii="SimSun" w:hAnsi="SimSun" w:eastAsia="SimSun" w:cs="SimSun"/>
          <w:sz w:val="22"/>
          <w:szCs w:val="22"/>
          <w:spacing w:val="-6"/>
        </w:rPr>
        <w:t>是线上操作，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高效便捷。 一次开通，长期有效，随时随地在线贴现，全流程</w:t>
      </w:r>
      <w:r>
        <w:rPr>
          <w:rFonts w:ascii="SimSun" w:hAnsi="SimSun" w:eastAsia="SimSun" w:cs="SimSun"/>
          <w:sz w:val="22"/>
          <w:szCs w:val="22"/>
          <w:spacing w:val="-9"/>
        </w:rPr>
        <w:t>线上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化，免去传统贴现业务线下询价、签约等复杂程序，系统秒级审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批，全天候支持0元～1000万元票据，资金快</w:t>
      </w:r>
      <w:r>
        <w:rPr>
          <w:rFonts w:ascii="SimSun" w:hAnsi="SimSun" w:eastAsia="SimSun" w:cs="SimSun"/>
          <w:sz w:val="22"/>
          <w:szCs w:val="22"/>
          <w:spacing w:val="-1"/>
        </w:rPr>
        <w:t>速到账。四是覆盖全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面，广泛授信。</w:t>
      </w:r>
      <w:r>
        <w:rPr>
          <w:rFonts w:ascii="SimSun" w:hAnsi="SimSun" w:eastAsia="SimSun" w:cs="SimSun"/>
          <w:sz w:val="22"/>
          <w:szCs w:val="22"/>
          <w:spacing w:val="9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“百票贴”业务针对国有银</w:t>
      </w:r>
      <w:r>
        <w:rPr>
          <w:rFonts w:ascii="SimSun" w:hAnsi="SimSun" w:eastAsia="SimSun" w:cs="SimSun"/>
          <w:sz w:val="22"/>
          <w:szCs w:val="22"/>
          <w:spacing w:val="-12"/>
        </w:rPr>
        <w:t>行、股份制银行、城商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行、农商行、民营银行等各种类银行进行授信，票据承兑行范围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广。截至2021年9月末，  “百票贴”向22户绿色企业</w:t>
      </w:r>
      <w:r>
        <w:rPr>
          <w:rFonts w:ascii="SimSun" w:hAnsi="SimSun" w:eastAsia="SimSun" w:cs="SimSun"/>
          <w:sz w:val="22"/>
          <w:szCs w:val="22"/>
          <w:spacing w:val="-10"/>
        </w:rPr>
        <w:t>、213户科创企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业和1588户民营企业共提供22444笔、累计总金额达64.09亿元的再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贴现资金支持。</w:t>
      </w:r>
    </w:p>
    <w:p>
      <w:pPr>
        <w:ind w:firstLine="430"/>
        <w:spacing w:before="15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在未来，发展绿色金融将成为金融机构的必选项，围绕节能产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业、资源循环利用产业、环保产业、水资源利用和保护、大气治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理、固废处理、集中供热、绿色建筑等绿色经济的重点领域提供绿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色综合化解决方案，助力各地区转型低碳绿色发展将是大势所趋。</w:t>
      </w:r>
    </w:p>
    <w:p>
      <w:pPr>
        <w:spacing w:line="219" w:lineRule="auto"/>
        <w:sectPr>
          <w:footerReference w:type="default" r:id="rId145"/>
          <w:pgSz w:w="7870" w:h="11480"/>
          <w:pgMar w:top="400" w:right="736" w:bottom="628" w:left="839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本土实践：国内银行的数字化转型探索与经验</w:t>
      </w:r>
    </w:p>
    <w:p>
      <w:pPr>
        <w:pStyle w:val="BodyText"/>
        <w:spacing w:line="343" w:lineRule="auto"/>
        <w:rPr/>
      </w:pPr>
      <w:r/>
    </w:p>
    <w:p>
      <w:pPr>
        <w:ind w:right="11"/>
        <w:spacing w:before="71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绿色金融的数字化建设也将加速，各方将探索运用区块链、多方安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全计算、联邦学习等技术，建立跨部门、跨区域、</w:t>
      </w:r>
      <w:r>
        <w:rPr>
          <w:rFonts w:ascii="SimSun" w:hAnsi="SimSun" w:eastAsia="SimSun" w:cs="SimSun"/>
          <w:sz w:val="22"/>
          <w:szCs w:val="22"/>
          <w:spacing w:val="-6"/>
        </w:rPr>
        <w:t>跨行业数据融合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通道，进一步丰富和完善绿色信用信息体系。创</w:t>
      </w:r>
      <w:r>
        <w:rPr>
          <w:rFonts w:ascii="SimSun" w:hAnsi="SimSun" w:eastAsia="SimSun" w:cs="SimSun"/>
          <w:sz w:val="22"/>
          <w:szCs w:val="22"/>
          <w:spacing w:val="-5"/>
        </w:rPr>
        <w:t>新资源投入方式和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渠道，以提升数字化、自动化、智能化为目标，推</w:t>
      </w:r>
      <w:r>
        <w:rPr>
          <w:rFonts w:ascii="SimSun" w:hAnsi="SimSun" w:eastAsia="SimSun" w:cs="SimSun"/>
          <w:sz w:val="22"/>
          <w:szCs w:val="22"/>
          <w:spacing w:val="-6"/>
        </w:rPr>
        <w:t>进绿色金融综合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信息服务、碳金融产品交易、环境权益交易、抵</w:t>
      </w:r>
      <w:r>
        <w:rPr>
          <w:rFonts w:ascii="SimSun" w:hAnsi="SimSun" w:eastAsia="SimSun" w:cs="SimSun"/>
          <w:sz w:val="22"/>
          <w:szCs w:val="22"/>
          <w:spacing w:val="-5"/>
        </w:rPr>
        <w:t>押、质押登记、公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示等信息基础设施建设。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4"/>
        </w:rPr>
        <w:t>三、产业嵌入、高效组合金融服务的数字交易银行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right="16" w:firstLine="410"/>
        <w:spacing w:before="71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近年来，全球经济金融形式复杂多变，中国经济进入新</w:t>
      </w:r>
      <w:r>
        <w:rPr>
          <w:rFonts w:ascii="SimSun" w:hAnsi="SimSun" w:eastAsia="SimSun" w:cs="SimSun"/>
          <w:sz w:val="22"/>
          <w:szCs w:val="22"/>
          <w:spacing w:val="-5"/>
        </w:rPr>
        <w:t>常态，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银行面临的内外部发展环境也发生了深刻变化。受行业风险加剧、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资产质量承压、产能过剩企业经营困难、金融脱媒和</w:t>
      </w:r>
      <w:r>
        <w:rPr>
          <w:rFonts w:ascii="SimSun" w:hAnsi="SimSun" w:eastAsia="SimSun" w:cs="SimSun"/>
          <w:sz w:val="22"/>
          <w:szCs w:val="22"/>
          <w:spacing w:val="-6"/>
        </w:rPr>
        <w:t>利差下降持续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加剧、互联网金融等新型金融业态快速增长等因素的影响，银行业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的总体利润率下降，促使银行业加快战略转型。交易银行、资本市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场和投行业务等正日益成为银行公司业务新的利润增长点，借力互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联网信息化，难于标准化的对公业务也寻找到了柔性、定制化的方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法和手段，稳步构建基于网络交易银行的金融生态。</w:t>
      </w:r>
    </w:p>
    <w:p>
      <w:pPr>
        <w:ind w:firstLine="410"/>
        <w:spacing w:before="12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纵观国内交易银行发展现状，可以说机遇与挑战并存。与国际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化大型银行的交易业务相比，国内商业银行</w:t>
      </w:r>
      <w:r>
        <w:rPr>
          <w:rFonts w:ascii="SimSun" w:hAnsi="SimSun" w:eastAsia="SimSun" w:cs="SimSun"/>
          <w:sz w:val="22"/>
          <w:szCs w:val="22"/>
          <w:spacing w:val="-5"/>
        </w:rPr>
        <w:t>的交易银行还处于起步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摸索阶段，仍存在许多制约因素。</w:t>
      </w:r>
    </w:p>
    <w:p>
      <w:pPr>
        <w:ind w:right="17"/>
        <w:spacing w:before="139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在产品研发能力之外，交易银行业务的发展还需重点关注如何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设立合理的管理架构，如何整合协同发展，如何获客、活客、黏</w:t>
      </w:r>
    </w:p>
    <w:p>
      <w:pPr>
        <w:spacing w:line="219" w:lineRule="auto"/>
        <w:sectPr>
          <w:footerReference w:type="default" r:id="rId146"/>
          <w:pgSz w:w="7870" w:h="11480"/>
          <w:pgMar w:top="400" w:right="980" w:bottom="578" w:left="619" w:header="0" w:footer="4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5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42" w:lineRule="auto"/>
        <w:rPr/>
      </w:pPr>
      <w:r/>
    </w:p>
    <w:p>
      <w:pPr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客，如何进行风险管控，如何实现综合定价，如何与信息科技和互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联网融合等多方面的内容。本节将重点介绍我国交易</w:t>
      </w:r>
      <w:r>
        <w:rPr>
          <w:rFonts w:ascii="SimSun" w:hAnsi="SimSun" w:eastAsia="SimSun" w:cs="SimSun"/>
          <w:sz w:val="22"/>
          <w:szCs w:val="22"/>
          <w:spacing w:val="-5"/>
        </w:rPr>
        <w:t>银行在数字化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时代下的主要发展方向，即打造产品工厂和构筑圈链金融模式。</w:t>
      </w:r>
    </w:p>
    <w:p>
      <w:pPr>
        <w:pStyle w:val="BodyText"/>
        <w:spacing w:line="440" w:lineRule="auto"/>
        <w:rPr/>
      </w:pPr>
      <w:r/>
    </w:p>
    <w:p>
      <w:pPr>
        <w:ind w:left="413"/>
        <w:spacing w:before="71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(一)打造产品工厂，实现灵活组合</w:t>
      </w:r>
    </w:p>
    <w:p>
      <w:pPr>
        <w:pStyle w:val="BodyText"/>
        <w:spacing w:line="450" w:lineRule="auto"/>
        <w:rPr/>
      </w:pPr>
      <w:r/>
    </w:p>
    <w:p>
      <w:pPr>
        <w:ind w:right="8" w:firstLine="41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随着商业银行同质化竞争日益加剧及互联网巨头纷纷入场</w:t>
      </w:r>
      <w:r>
        <w:rPr>
          <w:rFonts w:ascii="SimSun" w:hAnsi="SimSun" w:eastAsia="SimSun" w:cs="SimSun"/>
          <w:sz w:val="22"/>
          <w:szCs w:val="22"/>
          <w:spacing w:val="-5"/>
        </w:rPr>
        <w:t>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领域，企业客户对金融产品的灵活性、操作的便利性及用户体验的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要求越来越高。如何打造让客户满意的产品、服务和系统，是商业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银行讨论的热点。对标互联网金融产品的比较优势，商业银行的传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统产品和服务需要提升接入其他金融产品的能力，提升客户洞察能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力，以及对替代数据的应用能力，持续培育提供优质服务的能力。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为弥补上述短板，打造核心竞争力，商业银行或积极自研产品创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新，或寻求多方合作。受限于科技人才储备、技术迭代、机制构建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等困难，部分商业银行倾向于与金融科技公司建立合作，共同探索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产品优化之道。与金融科技公司合作一方面可以帮助银行重</w:t>
      </w:r>
      <w:r>
        <w:rPr>
          <w:rFonts w:ascii="SimSun" w:hAnsi="SimSun" w:eastAsia="SimSun" w:cs="SimSun"/>
          <w:sz w:val="22"/>
          <w:szCs w:val="22"/>
          <w:spacing w:val="2"/>
        </w:rPr>
        <w:t>塑产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品，提升线上化程度，降本增效；另一方面，能够使银行获取更加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清晰的客户画像，更加准确地掌握客户所处的生命周期。同时，对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于交易银行的供应链业务而言，商业银行可以充分利用供应链体系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内沉淀的数据信息，通过数据获取、数据清洗、数据指标核算、风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险评价等措施，建立完善实时数据风控模型，提升整体的数据化风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险防控水平。</w:t>
      </w:r>
    </w:p>
    <w:p>
      <w:pPr>
        <w:ind w:right="11"/>
        <w:spacing w:before="138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在数字化工具的建设方面，商业银行提出产品工厂的概念，指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对产品的各种条件、规则等信息预先进行参数化定义，并按照其功</w:t>
      </w:r>
    </w:p>
    <w:p>
      <w:pPr>
        <w:spacing w:line="219" w:lineRule="auto"/>
        <w:sectPr>
          <w:footerReference w:type="default" r:id="rId147"/>
          <w:pgSz w:w="7870" w:h="11480"/>
          <w:pgMar w:top="400" w:right="790" w:bottom="688" w:left="819" w:header="0" w:footer="54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14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探索与经验</w:t>
      </w:r>
    </w:p>
    <w:p>
      <w:pPr>
        <w:pStyle w:val="BodyText"/>
        <w:spacing w:line="349" w:lineRule="auto"/>
        <w:rPr/>
      </w:pPr>
      <w:r/>
    </w:p>
    <w:p>
      <w:pPr>
        <w:ind w:right="10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能或特定服务进行组件化封装，再根据客户需求进行配置的一种创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新模式。银行充分借鉴工厂化思路搭建产品工厂逻辑，通过产品建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模，从银行整体视角形成产品分类结构、产品组件和产品条件。其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中产品分类结构包含产品线、产品组、基础产品和可</w:t>
      </w:r>
      <w:r>
        <w:rPr>
          <w:rFonts w:ascii="SimSun" w:hAnsi="SimSun" w:eastAsia="SimSun" w:cs="SimSun"/>
          <w:sz w:val="22"/>
          <w:szCs w:val="22"/>
          <w:spacing w:val="-5"/>
        </w:rPr>
        <w:t>销售产品在内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的产品目录，有助于产品需求的定位；产品组件、产品条件、产品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条件参数的设定有利于产品差异的展示与甄别。当前，商业银行产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品工厂的产品创新流程大致分为流程运行、需求分析、功能设计、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成果适用及组织管理。流程运行支持开放式、标准化、模块化的创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新流程设计，是产品工厂运行和维护灵活性和便利性的保障。需求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分析是银行对外的触角，通过详细、深入的需求分析，可以帮助银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行了解市场需求，深刻认识重点客户，定位具备价值的创新产品。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在深入了解客户的真实需求后，功能设计将既符合内、外监管的约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束，又能对技术、成本方面可操作的功能进行工厂化参数配置，实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现快速产品创新。再经过可用性、适定性评价分析，在通过后实现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正式上市。此外，产品工厂的顺利流转离不开组织建设和管理，因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此，商业银行会同步设立灵活的、高效的组织架构去维护产品创新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的流程运行并管理其组件。</w:t>
      </w:r>
    </w:p>
    <w:p>
      <w:pPr>
        <w:ind w:right="9" w:firstLine="410"/>
        <w:spacing w:before="14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产品工厂为产品创新提供了端到端、</w:t>
      </w:r>
      <w:r>
        <w:rPr>
          <w:rFonts w:ascii="SimSun" w:hAnsi="SimSun" w:eastAsia="SimSun" w:cs="SimSun"/>
          <w:sz w:val="22"/>
          <w:szCs w:val="22"/>
          <w:spacing w:val="4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一体化的解决方案，支持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产品参数的分类管理和统一维护，为银行快速响应客户</w:t>
      </w:r>
      <w:r>
        <w:rPr>
          <w:rFonts w:ascii="SimSun" w:hAnsi="SimSun" w:eastAsia="SimSun" w:cs="SimSun"/>
          <w:sz w:val="22"/>
          <w:szCs w:val="22"/>
          <w:spacing w:val="-5"/>
        </w:rPr>
        <w:t>差异化需求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提供了坚实的技术基础。</w:t>
      </w:r>
    </w:p>
    <w:p>
      <w:pPr>
        <w:ind w:firstLine="410"/>
        <w:spacing w:before="12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产品中台是商业银行在数字化产品能力升级中的另一项实践。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中台是企业级能力的复用平台，是基于企业资源整</w:t>
      </w:r>
      <w:r>
        <w:rPr>
          <w:rFonts w:ascii="SimSun" w:hAnsi="SimSun" w:eastAsia="SimSun" w:cs="SimSun"/>
          <w:sz w:val="22"/>
          <w:szCs w:val="22"/>
          <w:spacing w:val="2"/>
        </w:rPr>
        <w:t>合需求通过模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式、组织、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IT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架构等多重变革而形成的复用能力。商业银行通过产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品中台的搭建，大幅提升客户需求响应效能。在银行业务应用中，</w:t>
      </w:r>
    </w:p>
    <w:p>
      <w:pPr>
        <w:spacing w:line="217" w:lineRule="auto"/>
        <w:sectPr>
          <w:footerReference w:type="default" r:id="rId148"/>
          <w:pgSz w:w="7870" w:h="11480"/>
          <w:pgMar w:top="400" w:right="950" w:bottom="608" w:left="649" w:header="0" w:footer="46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5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2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产品中台频繁地出现于供应链金融领域。</w:t>
      </w:r>
    </w:p>
    <w:p>
      <w:pPr>
        <w:ind w:firstLine="410"/>
        <w:spacing w:before="12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供应链金融领域的一个痛点是业务非标准化。由于企业所处行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业、地位、贸易周期、对手方均不同，其在供应链金</w:t>
      </w:r>
      <w:r>
        <w:rPr>
          <w:rFonts w:ascii="SimSun" w:hAnsi="SimSun" w:eastAsia="SimSun" w:cs="SimSun"/>
          <w:sz w:val="22"/>
          <w:szCs w:val="22"/>
          <w:spacing w:val="-5"/>
        </w:rPr>
        <w:t>融上的表现可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能都是差异化的，导致银行面对不同的行业项目时，</w:t>
      </w:r>
      <w:r>
        <w:rPr>
          <w:rFonts w:ascii="SimSun" w:hAnsi="SimSun" w:eastAsia="SimSun" w:cs="SimSun"/>
          <w:sz w:val="22"/>
          <w:szCs w:val="22"/>
          <w:spacing w:val="-5"/>
        </w:rPr>
        <w:t>往往需要重新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研发以适应业务实际。而银行内部资源紧张，很难支持此类开发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迭代。金融科技公司通过产品中台，将产品抽象出共性的标准化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模块，打造组件化产品交付物，迅速完成产品底</w:t>
      </w:r>
      <w:r>
        <w:rPr>
          <w:rFonts w:ascii="SimSun" w:hAnsi="SimSun" w:eastAsia="SimSun" w:cs="SimSun"/>
          <w:sz w:val="22"/>
          <w:szCs w:val="22"/>
          <w:spacing w:val="-1"/>
        </w:rPr>
        <w:t>层80%的组合，并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针对20%的业务特性需求进行封闭开发，从</w:t>
      </w:r>
      <w:r>
        <w:rPr>
          <w:rFonts w:ascii="SimSun" w:hAnsi="SimSun" w:eastAsia="SimSun" w:cs="SimSun"/>
          <w:sz w:val="22"/>
          <w:szCs w:val="22"/>
          <w:spacing w:val="-1"/>
        </w:rPr>
        <w:t>而达到快速研发部署上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线，并可以针对产品的错误模块定向进行迭代升级。</w:t>
      </w:r>
    </w:p>
    <w:p>
      <w:pPr>
        <w:pStyle w:val="BodyText"/>
        <w:spacing w:line="429" w:lineRule="auto"/>
        <w:rPr/>
      </w:pPr>
      <w:r/>
    </w:p>
    <w:p>
      <w:pPr>
        <w:ind w:left="413"/>
        <w:spacing w:before="72" w:line="216" w:lineRule="auto"/>
        <w:rPr>
          <w:rFonts w:ascii="YouYuan" w:hAnsi="YouYuan" w:eastAsia="YouYuan" w:cs="YouYuan"/>
          <w:sz w:val="22"/>
          <w:szCs w:val="22"/>
        </w:rPr>
      </w:pPr>
      <w:r>
        <w:rPr>
          <w:rFonts w:ascii="YouYuan" w:hAnsi="YouYuan" w:eastAsia="YouYuan" w:cs="YouYuan"/>
          <w:sz w:val="22"/>
          <w:szCs w:val="22"/>
          <w:b/>
          <w:bCs/>
          <w:spacing w:val="-7"/>
        </w:rPr>
        <w:t>(二)筑建圈链金融、提高竞争实力</w:t>
      </w:r>
    </w:p>
    <w:p>
      <w:pPr>
        <w:pStyle w:val="BodyText"/>
        <w:spacing w:line="444" w:lineRule="auto"/>
        <w:rPr/>
      </w:pPr>
      <w:r/>
    </w:p>
    <w:p>
      <w:pPr>
        <w:ind w:firstLine="41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传统银行与企业、个人、政府间一对一的合作模式长期存在，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各方共同选择适合的合作点，共享资源，共同成长。随着数</w:t>
      </w:r>
      <w:r>
        <w:rPr>
          <w:rFonts w:ascii="SimSun" w:hAnsi="SimSun" w:eastAsia="SimSun" w:cs="SimSun"/>
          <w:sz w:val="22"/>
          <w:szCs w:val="22"/>
          <w:spacing w:val="-5"/>
        </w:rPr>
        <w:t>字化时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代的到来，互联网金融给传统金融带来一定的示范效</w:t>
      </w:r>
      <w:r>
        <w:rPr>
          <w:rFonts w:ascii="SimSun" w:hAnsi="SimSun" w:eastAsia="SimSun" w:cs="SimSun"/>
          <w:sz w:val="22"/>
          <w:szCs w:val="22"/>
          <w:spacing w:val="-5"/>
        </w:rPr>
        <w:t>应和“鲶鱼效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应”,商业银行不再仅仅停留于银行与企业</w:t>
      </w:r>
      <w:r>
        <w:rPr>
          <w:rFonts w:ascii="SimSun" w:hAnsi="SimSun" w:eastAsia="SimSun" w:cs="SimSun"/>
          <w:sz w:val="22"/>
          <w:szCs w:val="22"/>
          <w:spacing w:val="-1"/>
        </w:rPr>
        <w:t>、个人、政府间的一对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一合作，而是为了追求全新的链与块合并成的网状式</w:t>
      </w:r>
      <w:r>
        <w:rPr>
          <w:rFonts w:ascii="SimSun" w:hAnsi="SimSun" w:eastAsia="SimSun" w:cs="SimSun"/>
          <w:sz w:val="22"/>
          <w:szCs w:val="22"/>
          <w:spacing w:val="-5"/>
        </w:rPr>
        <w:t>的场景生态建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设，主动应对市场竞争。</w:t>
      </w:r>
    </w:p>
    <w:p>
      <w:pPr>
        <w:pStyle w:val="BodyText"/>
        <w:spacing w:line="263" w:lineRule="auto"/>
        <w:rPr/>
      </w:pPr>
      <w:r/>
    </w:p>
    <w:p>
      <w:pPr>
        <w:ind w:left="413"/>
        <w:spacing w:before="72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1.跨业态合作</w:t>
      </w:r>
    </w:p>
    <w:p>
      <w:pPr>
        <w:ind w:right="2" w:firstLine="410"/>
        <w:spacing w:before="31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通过对商业银行跨业态合作发展对象的比较分析，我们可以将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其划分为以下几类机构：非银金融机构、金融科</w:t>
      </w:r>
      <w:r>
        <w:rPr>
          <w:rFonts w:ascii="SimSun" w:hAnsi="SimSun" w:eastAsia="SimSun" w:cs="SimSun"/>
          <w:sz w:val="22"/>
          <w:szCs w:val="22"/>
          <w:spacing w:val="-5"/>
        </w:rPr>
        <w:t>技公司、核心企业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及其链属企业、政府及社会民生类机构等。</w:t>
      </w:r>
    </w:p>
    <w:p>
      <w:pPr>
        <w:spacing w:before="13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实践中，商业银行聚焦场景、产业互联网或者产业链间的跨链</w:t>
      </w:r>
    </w:p>
    <w:p>
      <w:pPr>
        <w:spacing w:line="219" w:lineRule="auto"/>
        <w:sectPr>
          <w:footerReference w:type="default" r:id="rId149"/>
          <w:pgSz w:w="7870" w:h="11480"/>
          <w:pgMar w:top="400" w:right="777" w:bottom="698" w:left="829" w:header="0" w:footer="5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22"/>
        <w:spacing w:before="13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35" w:lineRule="auto"/>
        <w:rPr/>
      </w:pPr>
      <w:r/>
    </w:p>
    <w:p>
      <w:pPr>
        <w:ind w:right="2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协作。其覆盖企业业务(营销、客服、产品)、数据、风控、科技等各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个维度，通过全方位的合作打通每个链条与链条间的壁垒，真正</w:t>
      </w:r>
      <w:r>
        <w:rPr>
          <w:rFonts w:ascii="SimSun" w:hAnsi="SimSun" w:eastAsia="SimSun" w:cs="SimSun"/>
          <w:sz w:val="22"/>
          <w:szCs w:val="22"/>
          <w:spacing w:val="-13"/>
        </w:rPr>
        <w:t>形成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全新的数字化产业生态。商业银行一方面致力于深入挖掘核心技术的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应用场景，实现已有产品的数字化创新、端对端业务流程改造及全渠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道信息融合互补；另一方面探索数字化、开放化的商业模式变革</w:t>
      </w:r>
      <w:r>
        <w:rPr>
          <w:rFonts w:ascii="SimSun" w:hAnsi="SimSun" w:eastAsia="SimSun" w:cs="SimSun"/>
          <w:sz w:val="22"/>
          <w:szCs w:val="22"/>
          <w:spacing w:val="-13"/>
        </w:rPr>
        <w:t>，推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动平台化、场景化金融服务模式，提升盈利水平。</w:t>
      </w:r>
    </w:p>
    <w:p>
      <w:pPr>
        <w:ind w:left="410"/>
        <w:spacing w:before="15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1)业务层面合作</w:t>
      </w:r>
    </w:p>
    <w:p>
      <w:pPr>
        <w:ind w:right="22" w:firstLine="410"/>
        <w:spacing w:before="10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不同业态的商业模式、经营手段、客户覆盖等方面均不同，商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业银行通过跨业态合作，打造共享平台，构建生态圈，为客户提供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一站式服务，提升客户体验。</w:t>
      </w:r>
    </w:p>
    <w:p>
      <w:pPr>
        <w:ind w:firstLine="410"/>
        <w:spacing w:before="13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在业务层面的合作主要是围绕客户经营、产品设计等方面</w:t>
      </w:r>
      <w:r>
        <w:rPr>
          <w:rFonts w:ascii="SimSun" w:hAnsi="SimSun" w:eastAsia="SimSun" w:cs="SimSun"/>
          <w:sz w:val="22"/>
          <w:szCs w:val="22"/>
          <w:spacing w:val="-5"/>
        </w:rPr>
        <w:t>进行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创新与变革。在客户经营层面，银行可以通过合作为客户构建一个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与其深度交互的场景平台。银行利用大量金融行为数据进行合理的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风险定价，继而优化金融服务，同时金融科技公司可以提供新兴技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术助力提升银行的数据存储和高计算要求的数</w:t>
      </w:r>
      <w:r>
        <w:rPr>
          <w:rFonts w:ascii="SimSun" w:hAnsi="SimSun" w:eastAsia="SimSun" w:cs="SimSun"/>
          <w:sz w:val="22"/>
          <w:szCs w:val="22"/>
          <w:spacing w:val="-5"/>
        </w:rPr>
        <w:t>据中台能力，构建用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户经营的数字化能力，进行差异化营销与精细化用户管理。在产品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设计方面，银行不仅仅可以提供金融产品，通过科技应用还可以打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造一体化综合金融服务。银行一方面评估客户的金融</w:t>
      </w:r>
      <w:r>
        <w:rPr>
          <w:rFonts w:ascii="SimSun" w:hAnsi="SimSun" w:eastAsia="SimSun" w:cs="SimSun"/>
          <w:sz w:val="22"/>
          <w:szCs w:val="22"/>
          <w:spacing w:val="-5"/>
        </w:rPr>
        <w:t>需求、资产状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况和风险承受能力等因素，金融科技公司亦可通过大</w:t>
      </w:r>
      <w:r>
        <w:rPr>
          <w:rFonts w:ascii="SimSun" w:hAnsi="SimSun" w:eastAsia="SimSun" w:cs="SimSun"/>
          <w:sz w:val="22"/>
          <w:szCs w:val="22"/>
          <w:spacing w:val="-5"/>
        </w:rPr>
        <w:t>数据分析客户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的个性化风险偏好，建立算法模型制定更具个性化的金融产品服务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方案。银行与金融科技公司的合作有助于将金融服务开放依附于各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跨业态场景中，共同发展创新更多元的金融服务。</w:t>
      </w:r>
    </w:p>
    <w:p>
      <w:pPr>
        <w:ind w:left="410"/>
        <w:spacing w:before="14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2)数据层面合作</w:t>
      </w:r>
    </w:p>
    <w:p>
      <w:pPr>
        <w:ind w:right="3"/>
        <w:spacing w:before="129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在跨业态合作的模式下，数据交流和共享是推</w:t>
      </w:r>
      <w:r>
        <w:rPr>
          <w:rFonts w:ascii="SimSun" w:hAnsi="SimSun" w:eastAsia="SimSun" w:cs="SimSun"/>
          <w:sz w:val="22"/>
          <w:szCs w:val="22"/>
          <w:spacing w:val="-4"/>
        </w:rPr>
        <w:t>动业务创新的重</w:t>
      </w:r>
    </w:p>
    <w:p>
      <w:pPr>
        <w:spacing w:line="219" w:lineRule="auto"/>
        <w:sectPr>
          <w:footerReference w:type="default" r:id="rId150"/>
          <w:pgSz w:w="7870" w:h="11480"/>
          <w:pgMar w:top="400" w:right="943" w:bottom="625" w:left="659" w:header="0" w:footer="47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8" w:lineRule="auto"/>
        <w:rPr/>
      </w:pPr>
      <w:r/>
    </w:p>
    <w:p>
      <w:pPr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要因素。银行与合作方共同挖掘数据的价值，为发展和优化跨业态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合作提供支撑。在开展跨业态合作之前，商业银</w:t>
      </w:r>
      <w:r>
        <w:rPr>
          <w:rFonts w:ascii="SimSun" w:hAnsi="SimSun" w:eastAsia="SimSun" w:cs="SimSun"/>
          <w:sz w:val="22"/>
          <w:szCs w:val="22"/>
          <w:spacing w:val="-5"/>
        </w:rPr>
        <w:t>行的业态是一个相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对的闭环，银行拥有客户的账户、交易、资</w:t>
      </w:r>
      <w:r>
        <w:rPr>
          <w:rFonts w:ascii="SimSun" w:hAnsi="SimSun" w:eastAsia="SimSun" w:cs="SimSun"/>
          <w:sz w:val="22"/>
          <w:szCs w:val="22"/>
          <w:spacing w:val="-5"/>
        </w:rPr>
        <w:t>金相关数据，这些信息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是在互联网金融兴起、第三方支付公司出现前，其他任何业态均不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具备的商业银行独有的优势。银行打破自身的封闭结构后，与合作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方可以在渠道、场景、产品、客户、信用和风险等各方面进行数据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融合与应用，丰富数据来源；同时，银行将独立数据库扩展为共享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数据库，在数据更全面的基础上，利用大数据技术对各方面数据进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行分析，加深对客户的理解，如通过财务与经营数据交互验证确定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高效的客户触达渠道，比对不同场景内的用户活跃度，推广表现强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劲的产品，同时改进表现低迷的产品，形成更精准的用户分析，推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出个性化产品，全面提升风险管理、客户画像和精准营销水平。在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跨业态合作中，大数据将应用于更加全面的风险管理、个性化服 </w:t>
      </w:r>
      <w:r>
        <w:rPr>
          <w:rFonts w:ascii="SimSun" w:hAnsi="SimSun" w:eastAsia="SimSun" w:cs="SimSun"/>
          <w:sz w:val="22"/>
          <w:szCs w:val="22"/>
          <w:spacing w:val="-5"/>
        </w:rPr>
        <w:t>务、产品设计、业务决策等方面，通过持续发掘跨业态合作中有价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值的信息，不断深化对于市场的理解，提高效率和产能。</w:t>
      </w:r>
    </w:p>
    <w:p>
      <w:pPr>
        <w:ind w:left="379"/>
        <w:spacing w:before="13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3)风控层面合作</w:t>
      </w:r>
    </w:p>
    <w:p>
      <w:pPr>
        <w:ind w:firstLine="399"/>
        <w:spacing w:before="14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首先，跨业态合作下的风控合作强调对不同业态的风险进行联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合、实时控制，从而实现多维度综合评估，获取更精准的评估结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果；其次，跨业态合作推动技术交流，合作方之间</w:t>
      </w:r>
      <w:r>
        <w:rPr>
          <w:rFonts w:ascii="SimSun" w:hAnsi="SimSun" w:eastAsia="SimSun" w:cs="SimSun"/>
          <w:sz w:val="22"/>
          <w:szCs w:val="22"/>
          <w:spacing w:val="-6"/>
        </w:rPr>
        <w:t>共享风险控制技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术和经验，互相补充和引进，提高风险控制能力。成熟的数据共享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模式可以推动更高层面的风控合作，实现实时监控和分析，更高效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地对潜在风险进行预警。先进的科学技术也为现代风险控制系统提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供了支撑，例如大数据、云计算和人工智能等技术在风控层面的运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用能进一步为跨业态合作提供安全保障，降低合作中的风险问题。</w:t>
      </w:r>
    </w:p>
    <w:p>
      <w:pPr>
        <w:spacing w:line="218" w:lineRule="auto"/>
        <w:sectPr>
          <w:footerReference w:type="default" r:id="rId151"/>
          <w:pgSz w:w="7870" w:h="11480"/>
          <w:pgMar w:top="400" w:right="750" w:bottom="715" w:left="850" w:header="0" w:footer="56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4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本土实践：国内银行的数字化转型探索与经验</w:t>
      </w:r>
    </w:p>
    <w:p>
      <w:pPr>
        <w:pStyle w:val="BodyText"/>
        <w:spacing w:line="340" w:lineRule="auto"/>
        <w:rPr/>
      </w:pPr>
      <w:r/>
    </w:p>
    <w:p>
      <w:pPr>
        <w:ind w:right="12"/>
        <w:spacing w:before="72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在前端，金融科技公司为银行提供横向和纵向的多维数据，对客户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进行评级和业务判断，提升细分精度，从过往封闭的主观判断和经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验应用转为机器学习和数据分析为导向的智能风控决策。在中端，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银行可依托科技手段，进行实时动态跟踪评估风险，纠正客户分析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偏离度。在后端，通过反欺诈等技术手段，依托搭建集成式平台，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实现前、中、后台的风控流程整合。</w:t>
      </w:r>
    </w:p>
    <w:p>
      <w:pPr>
        <w:ind w:left="400"/>
        <w:spacing w:before="125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4)科技层面合作</w:t>
      </w:r>
    </w:p>
    <w:p>
      <w:pPr>
        <w:ind w:firstLine="400"/>
        <w:spacing w:before="14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科技层面的合作主要体现在共享和创新两个方面。</w:t>
      </w:r>
      <w:r>
        <w:rPr>
          <w:rFonts w:ascii="SimSun" w:hAnsi="SimSun" w:eastAsia="SimSun" w:cs="SimSun"/>
          <w:sz w:val="22"/>
          <w:szCs w:val="22"/>
          <w:spacing w:val="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一方面，合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作是交流互补的机会。近年来银行业开始大规模运用</w:t>
      </w:r>
      <w:r>
        <w:rPr>
          <w:rFonts w:ascii="SimSun" w:hAnsi="SimSun" w:eastAsia="SimSun" w:cs="SimSun"/>
          <w:sz w:val="22"/>
          <w:szCs w:val="22"/>
          <w:spacing w:val="-6"/>
        </w:rPr>
        <w:t>数字化技术，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银行在数字化技术方面的运用相较教育、医疗等业态较为成熟，但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相比电商、社交和娱乐休闲等数字化领先业态仍存在一定差</w:t>
      </w:r>
      <w:r>
        <w:rPr>
          <w:rFonts w:ascii="SimSun" w:hAnsi="SimSun" w:eastAsia="SimSun" w:cs="SimSun"/>
          <w:sz w:val="22"/>
          <w:szCs w:val="22"/>
          <w:spacing w:val="-5"/>
        </w:rPr>
        <w:t>距，因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此科技合作可以实现合作方之间科技能力的交流和互补，提升数字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化能力较弱一方的科技能力。另一方面，跨业态</w:t>
      </w:r>
      <w:r>
        <w:rPr>
          <w:rFonts w:ascii="SimSun" w:hAnsi="SimSun" w:eastAsia="SimSun" w:cs="SimSun"/>
          <w:sz w:val="22"/>
          <w:szCs w:val="22"/>
          <w:spacing w:val="-5"/>
        </w:rPr>
        <w:t>合作打破了企业与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企业、业态与业态间的壁垒，业态交流促进了科技的</w:t>
      </w:r>
      <w:r>
        <w:rPr>
          <w:rFonts w:ascii="SimSun" w:hAnsi="SimSun" w:eastAsia="SimSun" w:cs="SimSun"/>
          <w:sz w:val="22"/>
          <w:szCs w:val="22"/>
          <w:spacing w:val="-6"/>
        </w:rPr>
        <w:t>融合与创新。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例如，金融企业和非金融企业应共同探索如何跨业态运用科技技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术，根据跨业态的需求对现有技术进行调整和优化，提升在实际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场景中的适配性和兼容性，体现科技技术合作</w:t>
      </w:r>
      <w:r>
        <w:rPr>
          <w:rFonts w:ascii="SimSun" w:hAnsi="SimSun" w:eastAsia="SimSun" w:cs="SimSun"/>
          <w:sz w:val="22"/>
          <w:szCs w:val="22"/>
          <w:spacing w:val="2"/>
        </w:rPr>
        <w:t>在跨业态模式中的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价值。</w:t>
      </w:r>
    </w:p>
    <w:p>
      <w:pPr>
        <w:ind w:right="5" w:firstLine="400"/>
        <w:spacing w:before="14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商业银行跨业态合作内容是全方位的，业务、数据、风控、科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技不断延展至客户、场景、营销、智能客服、财资管理等各个细分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领域。这依赖于数字化时代技术的进步、安全</w:t>
      </w:r>
      <w:r>
        <w:rPr>
          <w:rFonts w:ascii="SimSun" w:hAnsi="SimSun" w:eastAsia="SimSun" w:cs="SimSun"/>
          <w:sz w:val="22"/>
          <w:szCs w:val="22"/>
          <w:spacing w:val="-5"/>
        </w:rPr>
        <w:t>措施的升级、开放的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思维及商业模式的变革。同时，在繁杂的、多个不同业态交织的新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生态中，商业银行必须找准自己在其中的定</w:t>
      </w:r>
      <w:r>
        <w:rPr>
          <w:rFonts w:ascii="SimSun" w:hAnsi="SimSun" w:eastAsia="SimSun" w:cs="SimSun"/>
          <w:sz w:val="22"/>
          <w:szCs w:val="22"/>
          <w:spacing w:val="-5"/>
        </w:rPr>
        <w:t>位，才能洞悉先机，实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现与新生态共赢共生。</w:t>
      </w:r>
    </w:p>
    <w:p>
      <w:pPr>
        <w:spacing w:line="219" w:lineRule="auto"/>
        <w:sectPr>
          <w:footerReference w:type="default" r:id="rId152"/>
          <w:pgSz w:w="7870" w:h="11480"/>
          <w:pgMar w:top="400" w:right="997" w:bottom="598" w:left="610" w:header="0" w:footer="4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1" w:lineRule="auto"/>
        <w:rPr/>
      </w:pPr>
      <w:r/>
    </w:p>
    <w:p>
      <w:pPr>
        <w:ind w:left="40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2.产业链金融</w:t>
      </w:r>
    </w:p>
    <w:p>
      <w:pPr>
        <w:pStyle w:val="BodyText"/>
        <w:spacing w:line="259" w:lineRule="auto"/>
        <w:rPr/>
      </w:pPr>
      <w:r/>
    </w:p>
    <w:p>
      <w:pPr>
        <w:ind w:firstLine="40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产业链金融是以产业互联网为主要服务对象，通过云计算、数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据处理、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OCR</w:t>
      </w:r>
      <w:r>
        <w:rPr>
          <w:rFonts w:ascii="SimSun" w:hAnsi="SimSun" w:eastAsia="SimSun" w:cs="SimSun"/>
          <w:sz w:val="22"/>
          <w:szCs w:val="22"/>
          <w:spacing w:val="-4"/>
        </w:rPr>
        <w:t>识别验真等技术手段还原产业链中各企业的复杂交易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关系，并基于交易关系综合评估企业经营情况以提供金融</w:t>
      </w:r>
      <w:r>
        <w:rPr>
          <w:rFonts w:ascii="SimSun" w:hAnsi="SimSun" w:eastAsia="SimSun" w:cs="SimSun"/>
          <w:sz w:val="22"/>
          <w:szCs w:val="22"/>
          <w:spacing w:val="-5"/>
        </w:rPr>
        <w:t>服务的业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务模式，融资是其中最为主要的功能。</w:t>
      </w:r>
    </w:p>
    <w:p>
      <w:pPr>
        <w:ind w:right="10" w:firstLine="400"/>
        <w:spacing w:before="137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产业链金融的融资功能在一定程度上弱化了主体信用，授信主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要基于交易信用，侧重提升交易关系真实性来优化授信模</w:t>
      </w:r>
      <w:r>
        <w:rPr>
          <w:rFonts w:ascii="SimSun" w:hAnsi="SimSun" w:eastAsia="SimSun" w:cs="SimSun"/>
          <w:sz w:val="22"/>
          <w:szCs w:val="22"/>
          <w:spacing w:val="-5"/>
        </w:rPr>
        <w:t>式，通常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通过交易数据的智能识别和交叉验证实现此目标</w:t>
      </w:r>
      <w:r>
        <w:rPr>
          <w:rFonts w:ascii="SimSun" w:hAnsi="SimSun" w:eastAsia="SimSun" w:cs="SimSun"/>
          <w:sz w:val="22"/>
          <w:szCs w:val="22"/>
          <w:spacing w:val="-5"/>
        </w:rPr>
        <w:t>。交易信用以企业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交易数据为主要核心数据，从流动性、周转能力等短期还款能力角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度及交易历史记录分析企业信用。交易记录越完善，交易模</w:t>
      </w:r>
      <w:r>
        <w:rPr>
          <w:rFonts w:ascii="SimSun" w:hAnsi="SimSun" w:eastAsia="SimSun" w:cs="SimSun"/>
          <w:sz w:val="22"/>
          <w:szCs w:val="22"/>
          <w:spacing w:val="-5"/>
        </w:rPr>
        <w:t>式越安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全，则企业的交易信用越好。</w:t>
      </w:r>
    </w:p>
    <w:p>
      <w:pPr>
        <w:ind w:firstLine="400"/>
        <w:spacing w:before="197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以汽车产业链为例， ZX 银行、BX 银行和百度协作探索产业链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内部整合路径。首先是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</w:t>
      </w:r>
      <w:r>
        <w:rPr>
          <w:rFonts w:ascii="SimSun" w:hAnsi="SimSun" w:eastAsia="SimSun" w:cs="SimSun"/>
          <w:sz w:val="22"/>
          <w:szCs w:val="22"/>
          <w:spacing w:val="-6"/>
        </w:rPr>
        <w:t>端联动服务全产业链，以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B</w:t>
      </w:r>
      <w:r>
        <w:rPr>
          <w:rFonts w:ascii="SimSun" w:hAnsi="SimSun" w:eastAsia="SimSun" w:cs="SimSun"/>
          <w:sz w:val="22"/>
          <w:szCs w:val="22"/>
          <w:spacing w:val="-6"/>
        </w:rPr>
        <w:t>端贷款为切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入点，广泛连接主机厂商、经销商等，打造</w:t>
      </w:r>
      <w:r>
        <w:rPr>
          <w:rFonts w:ascii="SimSun" w:hAnsi="SimSun" w:eastAsia="SimSun" w:cs="SimSun"/>
          <w:sz w:val="22"/>
          <w:szCs w:val="22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“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车联盟”汽车金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融生态圈，以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B</w:t>
      </w:r>
      <w:r>
        <w:rPr>
          <w:rFonts w:ascii="SimSun" w:hAnsi="SimSun" w:eastAsia="SimSun" w:cs="SimSun"/>
          <w:sz w:val="22"/>
          <w:szCs w:val="22"/>
          <w:spacing w:val="-5"/>
        </w:rPr>
        <w:t>端带动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</w:t>
      </w:r>
      <w:r>
        <w:rPr>
          <w:rFonts w:ascii="SimSun" w:hAnsi="SimSun" w:eastAsia="SimSun" w:cs="SimSun"/>
          <w:sz w:val="22"/>
          <w:szCs w:val="22"/>
          <w:spacing w:val="-5"/>
        </w:rPr>
        <w:t>端，广泛获取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</w:t>
      </w:r>
      <w:r>
        <w:rPr>
          <w:rFonts w:ascii="SimSun" w:hAnsi="SimSun" w:eastAsia="SimSun" w:cs="SimSun"/>
          <w:sz w:val="22"/>
          <w:szCs w:val="22"/>
          <w:spacing w:val="-5"/>
        </w:rPr>
        <w:t>端客户，提供车贷为主的金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融服务。其次是一站式金融产品服务及增值服务联动。最后是面向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未来的新金融模式探索。</w:t>
      </w:r>
      <w:r>
        <w:rPr>
          <w:rFonts w:ascii="Times New Roman" w:hAnsi="Times New Roman" w:eastAsia="Times New Roman" w:cs="Times New Roman"/>
          <w:sz w:val="22"/>
          <w:szCs w:val="22"/>
        </w:rPr>
        <w:t>ZX</w:t>
      </w:r>
      <w:r>
        <w:rPr>
          <w:rFonts w:ascii="SimSun" w:hAnsi="SimSun" w:eastAsia="SimSun" w:cs="SimSun"/>
          <w:sz w:val="22"/>
          <w:szCs w:val="22"/>
          <w:spacing w:val="1"/>
        </w:rPr>
        <w:t>银行重点服务于传统汽车产业链上下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游，并逐步向新兴汽车产业链上游转移；百度作为科技企业，重点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服务于新兴汽车产业链下游，包括数据与智能网联、按需出行等；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BX</w:t>
      </w:r>
      <w:r>
        <w:rPr>
          <w:rFonts w:ascii="SimSun" w:hAnsi="SimSun" w:eastAsia="SimSun" w:cs="SimSun"/>
          <w:sz w:val="22"/>
          <w:szCs w:val="22"/>
          <w:spacing w:val="-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银行作为金融及科技企业，重点服务于传统汽车产业链中游和新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兴汽车产业链中下游，包括新车和二手车购车金融、智能账户</w:t>
      </w:r>
      <w:r>
        <w:rPr>
          <w:rFonts w:ascii="SimSun" w:hAnsi="SimSun" w:eastAsia="SimSun" w:cs="SimSun"/>
          <w:sz w:val="22"/>
          <w:szCs w:val="22"/>
          <w:spacing w:val="-5"/>
        </w:rPr>
        <w:t>及金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融等。</w:t>
      </w:r>
    </w:p>
    <w:p>
      <w:pPr>
        <w:ind w:right="45"/>
        <w:spacing w:before="219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7"/>
          <w:position w:val="13"/>
        </w:rPr>
        <w:t>ZX</w:t>
      </w: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银行围绕汽车产业链，尤其是中上游核心企业的金融需求，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整合支付结算、贸易融资、现金管理、资产托管四大服务领域</w:t>
      </w:r>
      <w:r>
        <w:rPr>
          <w:rFonts w:ascii="SimSun" w:hAnsi="SimSun" w:eastAsia="SimSun" w:cs="SimSun"/>
          <w:sz w:val="22"/>
          <w:szCs w:val="22"/>
          <w:spacing w:val="-5"/>
        </w:rPr>
        <w:t>，提</w:t>
      </w:r>
    </w:p>
    <w:p>
      <w:pPr>
        <w:spacing w:line="219" w:lineRule="auto"/>
        <w:sectPr>
          <w:footerReference w:type="default" r:id="rId153"/>
          <w:pgSz w:w="7870" w:h="11480"/>
          <w:pgMar w:top="400" w:right="677" w:bottom="678" w:left="920" w:header="0" w:footer="5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4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43" w:lineRule="auto"/>
        <w:rPr/>
      </w:pPr>
      <w:r/>
    </w:p>
    <w:p>
      <w:pPr>
        <w:spacing w:before="71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  <w:position w:val="12"/>
        </w:rPr>
        <w:t>出了“交易+”服务品牌，进一步满足汽车行业零部件供应商、整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车主机厂、经销商及后市场服务商的各项金融需求。</w:t>
      </w:r>
    </w:p>
    <w:p>
      <w:pPr>
        <w:ind w:firstLine="410"/>
        <w:spacing w:before="13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BX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银行作为首家国有控股的互联网银行，致力于用AI</w:t>
      </w:r>
      <w:r>
        <w:rPr>
          <w:rFonts w:ascii="SimSun" w:hAnsi="SimSun" w:eastAsia="SimSun" w:cs="SimSun"/>
          <w:sz w:val="22"/>
          <w:szCs w:val="22"/>
          <w:spacing w:val="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加速金融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数字化、普惠化，倾力打造“智能汽车银行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AI    AUTOBANK”,</w:t>
      </w:r>
      <w:r>
        <w:rPr>
          <w:rFonts w:ascii="Times New Roman" w:hAnsi="Times New Roman" w:eastAsia="Times New Roman" w:cs="Times New Roman"/>
          <w:sz w:val="22"/>
          <w:szCs w:val="22"/>
          <w:spacing w:val="41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成智能风控、智能运营、智能账户体系，构建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C</w:t>
      </w:r>
      <w:r>
        <w:rPr>
          <w:rFonts w:ascii="SimSun" w:hAnsi="SimSun" w:eastAsia="SimSun" w:cs="SimSun"/>
          <w:sz w:val="22"/>
          <w:szCs w:val="22"/>
          <w:spacing w:val="-8"/>
        </w:rPr>
        <w:t>端联动的一体化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综合服务平台，解决传统汽车金融存在资源分散、公私分离、区域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限制、银行机构无法有效触达下沉消费场景和客群的痛点。利用科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技、数据赋能，实现全流程线上化、高效、轻量化运营。在新兴汽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车产业链领域， 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BX</w:t>
      </w:r>
      <w:r>
        <w:rPr>
          <w:rFonts w:ascii="SimSun" w:hAnsi="SimSun" w:eastAsia="SimSun" w:cs="SimSun"/>
          <w:sz w:val="22"/>
          <w:szCs w:val="22"/>
          <w:spacing w:val="-11"/>
        </w:rPr>
        <w:t>银行积极布局汽车服务支付账户体系，为新兴产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业链上下游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B</w:t>
      </w:r>
      <w:r>
        <w:rPr>
          <w:rFonts w:ascii="SimSun" w:hAnsi="SimSun" w:eastAsia="SimSun" w:cs="SimSun"/>
          <w:sz w:val="22"/>
          <w:szCs w:val="22"/>
          <w:spacing w:val="-4"/>
        </w:rPr>
        <w:t>端提供信贷服务，为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Apollo</w:t>
      </w:r>
      <w:r>
        <w:rPr>
          <w:rFonts w:ascii="SimSun" w:hAnsi="SimSun" w:eastAsia="SimSun" w:cs="SimSun"/>
          <w:sz w:val="22"/>
          <w:szCs w:val="22"/>
          <w:spacing w:val="-4"/>
        </w:rPr>
        <w:t>自动驾驶消费者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</w:t>
      </w:r>
      <w:r>
        <w:rPr>
          <w:rFonts w:ascii="SimSun" w:hAnsi="SimSun" w:eastAsia="SimSun" w:cs="SimSun"/>
          <w:sz w:val="22"/>
          <w:szCs w:val="22"/>
          <w:spacing w:val="-5"/>
        </w:rPr>
        <w:t>端提供消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费分期，为销售服务提供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C</w:t>
      </w:r>
      <w:r>
        <w:rPr>
          <w:rFonts w:ascii="SimSun" w:hAnsi="SimSun" w:eastAsia="SimSun" w:cs="SimSun"/>
          <w:sz w:val="22"/>
          <w:szCs w:val="22"/>
          <w:spacing w:val="-10"/>
        </w:rPr>
        <w:t>端汽车金融服务。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3"/>
        <w:spacing w:before="89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4"/>
        </w:rPr>
        <w:t>四、敏捷与自主可控的数字支撑体系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43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数字化转型是一个新的战略高地和发展趋势，银行高层需要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具备开放性的战略思维，突破传统思维定式，多视角、全方位地看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待数字化转型，主动拥抱新的变革，主动实施战略部署，并在全行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层面驱动业务单元、前、中、后台各个层面、各个层次的全面思维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的转型。但同时，数字化转型是一项长期的系</w:t>
      </w:r>
      <w:r>
        <w:rPr>
          <w:rFonts w:ascii="SimSun" w:hAnsi="SimSun" w:eastAsia="SimSun" w:cs="SimSun"/>
          <w:sz w:val="22"/>
          <w:szCs w:val="22"/>
          <w:spacing w:val="-5"/>
        </w:rPr>
        <w:t>统性工程，而全面的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数字化转型离不开系统的支持。当前系统建设的方向一方面集中在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对现有系统的梳理、统一建设与优化，另一方面是对人工智能平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台、云平台、数据中台等先进理念的探索。而新建领先水平的技</w:t>
      </w:r>
    </w:p>
    <w:p>
      <w:pPr>
        <w:spacing w:line="219" w:lineRule="auto"/>
        <w:sectPr>
          <w:footerReference w:type="default" r:id="rId154"/>
          <w:pgSz w:w="7870" w:h="11480"/>
          <w:pgMar w:top="400" w:right="998" w:bottom="601" w:left="600" w:header="0" w:footer="472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62"/>
        <w:spacing w:before="5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23" w:lineRule="auto"/>
        <w:rPr/>
      </w:pPr>
      <w:r/>
    </w:p>
    <w:p>
      <w:pPr>
        <w:ind w:right="1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术平台又面临成本压力，在敏捷性方面与全面数字化转型的要求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相差甚远。本节聚焦于敏捷与自主可控的数字支撑体</w:t>
      </w:r>
      <w:r>
        <w:rPr>
          <w:rFonts w:ascii="SimSun" w:hAnsi="SimSun" w:eastAsia="SimSun" w:cs="SimSun"/>
          <w:sz w:val="22"/>
          <w:szCs w:val="22"/>
          <w:spacing w:val="2"/>
        </w:rPr>
        <w:t>系这一数字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化转型的重要底座。</w:t>
      </w:r>
    </w:p>
    <w:p>
      <w:pPr>
        <w:pStyle w:val="BodyText"/>
        <w:spacing w:line="448" w:lineRule="auto"/>
        <w:rPr/>
      </w:pPr>
      <w:r/>
    </w:p>
    <w:p>
      <w:pPr>
        <w:ind w:left="403"/>
        <w:spacing w:before="71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(一)改进配套机制，探索架构转型</w:t>
      </w:r>
    </w:p>
    <w:p>
      <w:pPr>
        <w:pStyle w:val="BodyText"/>
        <w:spacing w:line="443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1.打造双速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8"/>
        </w:rPr>
        <w:t>IT</w:t>
      </w: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开发模式</w:t>
      </w:r>
    </w:p>
    <w:p>
      <w:pPr>
        <w:pStyle w:val="BodyText"/>
        <w:spacing w:line="260" w:lineRule="auto"/>
        <w:rPr/>
      </w:pPr>
      <w:r/>
    </w:p>
    <w:p>
      <w:pPr>
        <w:ind w:right="3" w:firstLine="39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在满足系统稳定和业务合规要求的前提下，可探索搭建支持前台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快速迭代的开发系统与后台集中交易系统并行运行的敏捷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IT</w:t>
      </w:r>
      <w:r>
        <w:rPr>
          <w:rFonts w:ascii="SimSun" w:hAnsi="SimSun" w:eastAsia="SimSun" w:cs="SimSun"/>
          <w:sz w:val="22"/>
          <w:szCs w:val="22"/>
          <w:spacing w:val="-4"/>
        </w:rPr>
        <w:t>开发模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式，实现前台业务系统的持续交付和快速上线，响应客户的个性化需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求，同时实现后台系统的快速修正、持续整合和模块化开发。特别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是对于核心系统集中的商业银行，可充分借鉴双速IT开发模式，提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升零售等业务的开发与迭代效率，更好地满足客户的个性化需求。</w:t>
      </w:r>
    </w:p>
    <w:p>
      <w:pPr>
        <w:pStyle w:val="BodyText"/>
        <w:spacing w:line="25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2.构建中台能力</w:t>
      </w:r>
    </w:p>
    <w:p>
      <w:pPr>
        <w:pStyle w:val="BodyText"/>
        <w:rPr/>
      </w:pPr>
      <w:r/>
    </w:p>
    <w:p>
      <w:pPr>
        <w:ind w:firstLine="39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可按照“大中台、小应用”思路，采用分布式架构，融合大数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据、人工智能等技术，将虚拟机容器云、微服务框架、传统中间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件、分布式数据库等复杂的基础设施进行整合和包装，过滤技术细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节，构建基础设施即服务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(Infrastructure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as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Service,IaaS)</w:t>
      </w:r>
      <w:r>
        <w:rPr>
          <w:rFonts w:ascii="SimSun" w:hAnsi="SimSun" w:eastAsia="SimSun" w:cs="SimSun"/>
          <w:sz w:val="22"/>
          <w:szCs w:val="22"/>
          <w:spacing w:val="-5"/>
        </w:rPr>
        <w:t>、平</w:t>
      </w:r>
      <w:r>
        <w:rPr>
          <w:rFonts w:ascii="SimSun" w:hAnsi="SimSun" w:eastAsia="SimSun" w:cs="SimSun"/>
          <w:sz w:val="22"/>
          <w:szCs w:val="22"/>
          <w:spacing w:val="-6"/>
        </w:rPr>
        <w:t>台即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(Platform   as   a    Service,PaaS)</w:t>
      </w:r>
      <w:r>
        <w:rPr>
          <w:rFonts w:ascii="SimSun" w:hAnsi="SimSun" w:eastAsia="SimSun" w:cs="SimSun"/>
          <w:sz w:val="22"/>
          <w:szCs w:val="22"/>
          <w:spacing w:val="-5"/>
        </w:rPr>
        <w:t>、数据即服务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(Data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 xml:space="preserve">  as</w:t>
      </w:r>
      <w:r>
        <w:rPr>
          <w:rFonts w:ascii="Times New Roman" w:hAnsi="Times New Roman" w:eastAsia="Times New Roman" w:cs="Times New Roman"/>
          <w:sz w:val="22"/>
          <w:szCs w:val="22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  Service,   </w:t>
      </w:r>
      <w:r>
        <w:rPr>
          <w:rFonts w:ascii="SimSun" w:hAnsi="SimSun" w:eastAsia="SimSun" w:cs="SimSun"/>
          <w:sz w:val="22"/>
          <w:szCs w:val="22"/>
          <w:spacing w:val="-7"/>
        </w:rPr>
        <w:t>DaaS)、软件即服务(SaaS)等智能架构体系，向外提供简单一致、易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于使用的应用技术基础设施服务。</w:t>
      </w:r>
    </w:p>
    <w:p>
      <w:pPr>
        <w:ind w:right="3"/>
        <w:spacing w:before="138" w:line="39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  <w:position w:val="12"/>
        </w:rPr>
        <w:t>近年来，某银行不断探索安全可控的信息技术在银行业的应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用，通过大量的自主研发投入，最终完全采用开放式的x86搭建起</w:t>
      </w:r>
    </w:p>
    <w:p>
      <w:pPr>
        <w:spacing w:line="218" w:lineRule="auto"/>
        <w:sectPr>
          <w:footerReference w:type="default" r:id="rId155"/>
          <w:pgSz w:w="7870" w:h="11480"/>
          <w:pgMar w:top="400" w:right="697" w:bottom="698" w:left="910" w:header="0" w:footer="5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12"/>
        <w:spacing w:before="1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第三章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本土实践：国内银行的数字化转型探索与经验</w:t>
      </w:r>
    </w:p>
    <w:p>
      <w:pPr>
        <w:pStyle w:val="BodyText"/>
        <w:spacing w:line="337" w:lineRule="auto"/>
        <w:rPr/>
      </w:pPr>
      <w:r/>
    </w:p>
    <w:p>
      <w:pPr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国内第一个基于安全可控和云计算开源技术的分布式银行系统架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构。该银行采用“分布式松耦合、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一主多从、多副本强一致”的系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统架构设计思路：</w:t>
      </w:r>
      <w:r>
        <w:rPr>
          <w:rFonts w:ascii="SimSun" w:hAnsi="SimSun" w:eastAsia="SimSun" w:cs="SimSun"/>
          <w:sz w:val="22"/>
          <w:szCs w:val="22"/>
          <w:spacing w:val="7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一是系统风险分散，即在集中式松耦合架构的基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础之上，横向切分集群，每个节点以客户为单位，部署用于支撑该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客群的全部应用系统并拥有一个客户的所有数据，形成由多个可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扩展的标准化客户处理节点构成的分布式松耦合架构。二是规避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CAP</w:t>
      </w:r>
      <w:r>
        <w:rPr>
          <w:rFonts w:ascii="SimSun" w:hAnsi="SimSun" w:eastAsia="SimSun" w:cs="SimSun"/>
          <w:sz w:val="22"/>
          <w:szCs w:val="22"/>
          <w:spacing w:val="-5"/>
        </w:rPr>
        <w:t>理论(即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Consistency</w:t>
      </w:r>
      <w:r>
        <w:rPr>
          <w:rFonts w:ascii="Times New Roman" w:hAnsi="Times New Roman" w:eastAsia="Times New Roman" w:cs="Times New Roma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(一致性)、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Availability</w:t>
      </w:r>
      <w:r>
        <w:rPr>
          <w:rFonts w:ascii="Times New Roman" w:hAnsi="Times New Roman" w:eastAsia="Times New Roman" w:cs="Times New Roman"/>
          <w:sz w:val="22"/>
          <w:szCs w:val="22"/>
          <w:spacing w:val="37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(可用性</w:t>
      </w:r>
      <w:r>
        <w:rPr>
          <w:rFonts w:ascii="SimSun" w:hAnsi="SimSun" w:eastAsia="SimSun" w:cs="SimSun"/>
          <w:sz w:val="22"/>
          <w:szCs w:val="22"/>
          <w:spacing w:val="-6"/>
        </w:rPr>
        <w:t>)、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Partition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Tolerance</w:t>
      </w:r>
      <w:r>
        <w:rPr>
          <w:rFonts w:ascii="Times New Roman" w:hAnsi="Times New Roman" w:eastAsia="Times New Roman" w:cs="Times New Roman"/>
          <w:sz w:val="22"/>
          <w:szCs w:val="22"/>
          <w:spacing w:val="50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(分区容错性))对分布式多主节点架构的限制，将多主节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点架构降级为单主、多副本的模式。所有副本之间实</w:t>
      </w:r>
      <w:r>
        <w:rPr>
          <w:rFonts w:ascii="SimSun" w:hAnsi="SimSun" w:eastAsia="SimSun" w:cs="SimSun"/>
          <w:sz w:val="22"/>
          <w:szCs w:val="22"/>
          <w:spacing w:val="-5"/>
        </w:rPr>
        <w:t>现数据的强同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步，但仅由一个主副本对外提供全面的读写服务，其余从副本只提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供有限的读服务或者不提供服务。三是通过分布式架构降低单集群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负载要求后，通过增加集群数量实现架构整体的高性能。</w:t>
      </w:r>
    </w:p>
    <w:p>
      <w:pPr>
        <w:pStyle w:val="BodyText"/>
        <w:spacing w:line="262" w:lineRule="auto"/>
        <w:rPr/>
      </w:pPr>
      <w:r/>
    </w:p>
    <w:p>
      <w:pPr>
        <w:ind w:left="42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3.构建开放互联的架构服务体系</w:t>
      </w:r>
    </w:p>
    <w:p>
      <w:pPr>
        <w:ind w:right="3" w:firstLine="420"/>
        <w:spacing w:before="312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可充分考虑未来金融生态化的发展趋势，将场景金融融入互联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网生态，建立账户、产品、支付等多种类型的跨界合作平台，通过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提供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API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SDK</w:t>
      </w:r>
      <w:r>
        <w:rPr>
          <w:rFonts w:ascii="SimSun" w:hAnsi="SimSun" w:eastAsia="SimSun" w:cs="SimSun"/>
          <w:sz w:val="22"/>
          <w:szCs w:val="22"/>
          <w:spacing w:val="-7"/>
        </w:rPr>
        <w:t>等方式，为与科技公司合作打下坚实的</w:t>
      </w:r>
      <w:r>
        <w:rPr>
          <w:rFonts w:ascii="SimSun" w:hAnsi="SimSun" w:eastAsia="SimSun" w:cs="SimSun"/>
          <w:sz w:val="22"/>
          <w:szCs w:val="22"/>
          <w:spacing w:val="-8"/>
        </w:rPr>
        <w:t>平台基础。</w:t>
      </w:r>
    </w:p>
    <w:p>
      <w:pPr>
        <w:ind w:firstLine="420"/>
        <w:spacing w:before="14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近年来，某银行以“数据驱动、移动为先、开放互联、跨界融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合”为核心内涵，全面推进数字化转型进程，加快</w:t>
      </w:r>
      <w:r>
        <w:rPr>
          <w:rFonts w:ascii="SimSun" w:hAnsi="SimSun" w:eastAsia="SimSun" w:cs="SimSun"/>
          <w:sz w:val="22"/>
          <w:szCs w:val="22"/>
          <w:spacing w:val="-6"/>
        </w:rPr>
        <w:t>金融科技创新，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着力提升科技引领与创新驱动能力，推动银行朝着智能化、场景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化、生态化的方向发展。搭建金融私有云平台体系，</w:t>
      </w:r>
      <w:r>
        <w:rPr>
          <w:rFonts w:ascii="SimSun" w:hAnsi="SimSun" w:eastAsia="SimSun" w:cs="SimSun"/>
          <w:sz w:val="22"/>
          <w:szCs w:val="22"/>
          <w:spacing w:val="-6"/>
        </w:rPr>
        <w:t>利用云平台为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IT</w:t>
      </w:r>
      <w:r>
        <w:rPr>
          <w:rFonts w:ascii="SimSun" w:hAnsi="SimSun" w:eastAsia="SimSun" w:cs="SimSun"/>
          <w:sz w:val="22"/>
          <w:szCs w:val="22"/>
          <w:spacing w:val="-4"/>
        </w:rPr>
        <w:t>基础设施、分布式架构、微服务平台等提供支持，有效整合银行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IT</w:t>
      </w:r>
      <w:r>
        <w:rPr>
          <w:rFonts w:ascii="SimSun" w:hAnsi="SimSun" w:eastAsia="SimSun" w:cs="SimSun"/>
          <w:sz w:val="22"/>
          <w:szCs w:val="22"/>
          <w:spacing w:val="-3"/>
        </w:rPr>
        <w:t>基础及数据资源。建立敏捷的双模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IT</w:t>
      </w:r>
      <w:r>
        <w:rPr>
          <w:rFonts w:ascii="SimSun" w:hAnsi="SimSun" w:eastAsia="SimSun" w:cs="SimSun"/>
          <w:sz w:val="22"/>
          <w:szCs w:val="22"/>
          <w:spacing w:val="-3"/>
        </w:rPr>
        <w:t>科技开</w:t>
      </w:r>
      <w:r>
        <w:rPr>
          <w:rFonts w:ascii="SimSun" w:hAnsi="SimSun" w:eastAsia="SimSun" w:cs="SimSun"/>
          <w:sz w:val="22"/>
          <w:szCs w:val="22"/>
          <w:spacing w:val="-4"/>
        </w:rPr>
        <w:t>发模式，将传统业务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系统与产品剥离，实现系统具体功能解耦处理，建立起开放性、兼</w:t>
      </w:r>
    </w:p>
    <w:p>
      <w:pPr>
        <w:spacing w:line="219" w:lineRule="auto"/>
        <w:sectPr>
          <w:footerReference w:type="default" r:id="rId156"/>
          <w:pgSz w:w="7870" w:h="11480"/>
          <w:pgMar w:top="400" w:right="1008" w:bottom="615" w:left="590" w:header="0" w:footer="46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5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40" w:lineRule="auto"/>
        <w:rPr/>
      </w:pPr>
      <w:r/>
    </w:p>
    <w:p>
      <w:pPr>
        <w:spacing w:before="72" w:line="30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容性、迭代性更强的“平台+功能”的分布式、微服务架</w:t>
      </w:r>
      <w:r>
        <w:rPr>
          <w:rFonts w:ascii="SimSun" w:hAnsi="SimSun" w:eastAsia="SimSun" w:cs="SimSun"/>
          <w:sz w:val="22"/>
          <w:szCs w:val="22"/>
          <w:spacing w:val="-3"/>
        </w:rPr>
        <w:t>构模式，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其中底层功能相对稳定，采用传统瀑布式开发，应用层通过通用系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统接口，采用快速迭代开发方式。通过第三方合作或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API</w:t>
      </w:r>
      <w:r>
        <w:rPr>
          <w:rFonts w:ascii="Times New Roman" w:hAnsi="Times New Roman" w:eastAsia="Times New Roman" w:cs="Times New Roman"/>
          <w:sz w:val="22"/>
          <w:szCs w:val="22"/>
          <w:spacing w:val="-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SDK </w:t>
      </w:r>
      <w:r>
        <w:rPr>
          <w:rFonts w:ascii="SimSun" w:hAnsi="SimSun" w:eastAsia="SimSun" w:cs="SimSun"/>
          <w:sz w:val="22"/>
          <w:szCs w:val="22"/>
          <w:spacing w:val="-4"/>
        </w:rPr>
        <w:t>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方式输出，开放银行合作能力，基于直销银行的账户及产品服务体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系，在金融产品、支付结算、网络贷款等方面实现直销银行与生活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化互联网平台协同合作，开拓生活场景合作新模式；输出支付结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算、贷款产品及服务等方面的能力和经验，根据行业经营场景衍生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出更多的互联网服务形态及线上支付结算需求，为不同行业和客群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提供场景服务模式。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413"/>
        <w:spacing w:before="71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(二)提升组织敏捷，培养数字化人才</w:t>
      </w:r>
    </w:p>
    <w:p>
      <w:pPr>
        <w:pStyle w:val="BodyText"/>
        <w:spacing w:line="443" w:lineRule="auto"/>
        <w:rPr/>
      </w:pPr>
      <w:r/>
    </w:p>
    <w:p>
      <w:pPr>
        <w:ind w:left="41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1"/>
        </w:rPr>
        <w:t>1.调整组织架构，建设敏捷组织</w:t>
      </w:r>
    </w:p>
    <w:p>
      <w:pPr>
        <w:pStyle w:val="BodyText"/>
        <w:spacing w:line="259" w:lineRule="auto"/>
        <w:rPr/>
      </w:pPr>
      <w:r/>
    </w:p>
    <w:p>
      <w:pPr>
        <w:ind w:left="410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1)设立独立运营的子公司</w:t>
      </w:r>
    </w:p>
    <w:p>
      <w:pPr>
        <w:ind w:right="2" w:firstLine="410"/>
        <w:spacing w:before="116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国有大型商业银行、股份制商业银行和部分实力较强的城市商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业银行可以考虑申请设立金融科技子公司或者直销银行子公司，以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独立于现有管理体系的方式运营，作为金融科技创新业</w:t>
      </w:r>
      <w:r>
        <w:rPr>
          <w:rFonts w:ascii="SimSun" w:hAnsi="SimSun" w:eastAsia="SimSun" w:cs="SimSun"/>
          <w:sz w:val="22"/>
          <w:szCs w:val="22"/>
          <w:spacing w:val="-5"/>
        </w:rPr>
        <w:t>务的推进者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和银行数字化转型的排头兵，如表3-4所示。</w:t>
      </w:r>
    </w:p>
    <w:p>
      <w:pPr>
        <w:ind w:left="1362"/>
        <w:spacing w:before="213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表3-4</w:t>
      </w:r>
      <w:r>
        <w:rPr>
          <w:rFonts w:ascii="SimSun" w:hAnsi="SimSun" w:eastAsia="SimSun" w:cs="SimSun"/>
          <w:sz w:val="19"/>
          <w:szCs w:val="19"/>
          <w:spacing w:val="-3"/>
        </w:rPr>
        <w:t xml:space="preserve">  </w:t>
      </w: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我国商业银行金融科技子公司情况</w:t>
      </w:r>
    </w:p>
    <w:p>
      <w:pPr>
        <w:spacing w:line="36" w:lineRule="exact"/>
        <w:rPr/>
      </w:pPr>
      <w:r/>
    </w:p>
    <w:tbl>
      <w:tblPr>
        <w:tblStyle w:val="TableNormal"/>
        <w:tblW w:w="6229" w:type="dxa"/>
        <w:tblInd w:w="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40"/>
        <w:gridCol w:w="790"/>
        <w:gridCol w:w="1039"/>
        <w:gridCol w:w="3560"/>
      </w:tblGrid>
      <w:tr>
        <w:trPr>
          <w:trHeight w:val="491" w:hRule="atLeast"/>
        </w:trPr>
        <w:tc>
          <w:tcPr>
            <w:tcW w:w="840" w:type="dxa"/>
            <w:vAlign w:val="top"/>
            <w:tcBorders>
              <w:left w:val="nil"/>
            </w:tcBorders>
          </w:tcPr>
          <w:p>
            <w:pPr>
              <w:pStyle w:val="TableText"/>
              <w:ind w:left="252"/>
              <w:spacing w:before="16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银行</w:t>
            </w:r>
          </w:p>
        </w:tc>
        <w:tc>
          <w:tcPr>
            <w:tcW w:w="790" w:type="dxa"/>
            <w:vAlign w:val="top"/>
          </w:tcPr>
          <w:p>
            <w:pPr>
              <w:pStyle w:val="TableText"/>
              <w:ind w:left="47"/>
              <w:spacing w:before="5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金融科技</w:t>
            </w:r>
          </w:p>
          <w:p>
            <w:pPr>
              <w:pStyle w:val="TableText"/>
              <w:ind w:left="137"/>
              <w:spacing w:before="30" w:line="20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4"/>
              </w:rPr>
              <w:t>子公司</w:t>
            </w:r>
          </w:p>
        </w:tc>
        <w:tc>
          <w:tcPr>
            <w:tcW w:w="1039" w:type="dxa"/>
            <w:vAlign w:val="top"/>
          </w:tcPr>
          <w:p>
            <w:pPr>
              <w:pStyle w:val="TableText"/>
              <w:ind w:left="177"/>
              <w:spacing w:before="160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成立时间</w:t>
            </w:r>
          </w:p>
        </w:tc>
        <w:tc>
          <w:tcPr>
            <w:tcW w:w="3560" w:type="dxa"/>
            <w:vAlign w:val="top"/>
            <w:tcBorders>
              <w:right w:val="nil"/>
            </w:tcBorders>
          </w:tcPr>
          <w:p>
            <w:pPr>
              <w:pStyle w:val="TableText"/>
              <w:ind w:left="1438"/>
              <w:spacing w:before="1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主要业务</w:t>
            </w:r>
          </w:p>
        </w:tc>
      </w:tr>
      <w:tr>
        <w:trPr>
          <w:trHeight w:val="1068" w:hRule="atLeast"/>
        </w:trPr>
        <w:tc>
          <w:tcPr>
            <w:tcW w:w="840" w:type="dxa"/>
            <w:vAlign w:val="top"/>
            <w:tcBorders>
              <w:left w:val="nil"/>
            </w:tcBorders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2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兴业银行</w:t>
            </w:r>
          </w:p>
        </w:tc>
        <w:tc>
          <w:tcPr>
            <w:tcW w:w="790" w:type="dxa"/>
            <w:vAlign w:val="top"/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7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兴业数金</w:t>
            </w:r>
          </w:p>
        </w:tc>
        <w:tc>
          <w:tcPr>
            <w:tcW w:w="1039" w:type="dxa"/>
            <w:vAlign w:val="top"/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7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"/>
              </w:rPr>
              <w:t>2015年12月</w:t>
            </w:r>
          </w:p>
        </w:tc>
        <w:tc>
          <w:tcPr>
            <w:tcW w:w="3560" w:type="dxa"/>
            <w:vAlign w:val="top"/>
            <w:tcBorders>
              <w:right w:val="nil"/>
            </w:tcBorders>
          </w:tcPr>
          <w:p>
            <w:pPr>
              <w:pStyle w:val="TableText"/>
              <w:ind w:left="78" w:right="74"/>
              <w:spacing w:before="57" w:line="2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为中小银行、非银行金融机构、中小企业提供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  <w:b/>
                <w:bCs/>
                <w:spacing w:val="2"/>
              </w:rPr>
              <w:t>全方位的金融信息云服务；打造开放银行平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b/>
                <w:bCs/>
                <w:spacing w:val="-2"/>
              </w:rPr>
              <w:t>台，成为银行端和客户端的连接器；为兴业银</w:t>
            </w:r>
          </w:p>
          <w:p>
            <w:pPr>
              <w:pStyle w:val="TableText"/>
              <w:ind w:left="58"/>
              <w:spacing w:before="57" w:line="21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行提供信息科技支持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157"/>
          <w:pgSz w:w="7870" w:h="11480"/>
          <w:pgMar w:top="400" w:right="697" w:bottom="698" w:left="910" w:header="0" w:footer="559" w:gutter="0"/>
        </w:sectPr>
        <w:rPr/>
      </w:pPr>
    </w:p>
    <w:p>
      <w:pPr>
        <w:ind w:left="1212"/>
        <w:spacing w:before="18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第三章</w:t>
      </w:r>
      <w:r>
        <w:rPr>
          <w:rFonts w:ascii="SimHei" w:hAnsi="SimHei" w:eastAsia="SimHei" w:cs="SimHei"/>
          <w:sz w:val="16"/>
          <w:szCs w:val="16"/>
          <w:spacing w:val="-2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本土实践：国内银行的数字化转型探索与经验</w:t>
      </w:r>
    </w:p>
    <w:p>
      <w:pPr>
        <w:pStyle w:val="BodyText"/>
        <w:spacing w:line="373" w:lineRule="auto"/>
        <w:rPr/>
      </w:pPr>
      <w:r/>
    </w:p>
    <w:p>
      <w:pPr>
        <w:ind w:right="14"/>
        <w:spacing w:before="52" w:line="220" w:lineRule="auto"/>
        <w:jc w:val="right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3"/>
        </w:rPr>
        <w:t>续表</w:t>
      </w:r>
    </w:p>
    <w:p>
      <w:pPr>
        <w:spacing w:line="47" w:lineRule="exact"/>
        <w:rPr/>
      </w:pPr>
      <w:r/>
    </w:p>
    <w:tbl>
      <w:tblPr>
        <w:tblStyle w:val="TableNormal"/>
        <w:tblW w:w="6249" w:type="dxa"/>
        <w:tblInd w:w="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60"/>
        <w:gridCol w:w="800"/>
        <w:gridCol w:w="1019"/>
        <w:gridCol w:w="3570"/>
      </w:tblGrid>
      <w:tr>
        <w:trPr>
          <w:trHeight w:val="474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pStyle w:val="TableText"/>
              <w:ind w:left="262"/>
              <w:spacing w:before="1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银行</w:t>
            </w:r>
          </w:p>
        </w:tc>
        <w:tc>
          <w:tcPr>
            <w:tcW w:w="800" w:type="dxa"/>
            <w:vAlign w:val="top"/>
          </w:tcPr>
          <w:p>
            <w:pPr>
              <w:pStyle w:val="TableText"/>
              <w:ind w:left="136" w:right="60" w:hanging="79"/>
              <w:spacing w:before="49" w:line="22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金融科技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b/>
                <w:bCs/>
                <w:spacing w:val="4"/>
              </w:rPr>
              <w:t>子公司</w:t>
            </w:r>
          </w:p>
        </w:tc>
        <w:tc>
          <w:tcPr>
            <w:tcW w:w="1019" w:type="dxa"/>
            <w:vAlign w:val="top"/>
          </w:tcPr>
          <w:p>
            <w:pPr>
              <w:pStyle w:val="TableText"/>
              <w:ind w:left="167"/>
              <w:spacing w:before="150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成立时间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1438"/>
              <w:spacing w:before="1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主要业务</w:t>
            </w:r>
          </w:p>
        </w:tc>
      </w:tr>
      <w:tr>
        <w:trPr>
          <w:trHeight w:val="809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招商银行</w:t>
            </w:r>
          </w:p>
        </w:tc>
        <w:tc>
          <w:tcPr>
            <w:tcW w:w="800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招银云创</w:t>
            </w:r>
          </w:p>
        </w:tc>
        <w:tc>
          <w:tcPr>
            <w:tcW w:w="1019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2016年2月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66" w:right="96" w:firstLine="9"/>
              <w:spacing w:before="55" w:line="26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作为招商银行的科技输出平台，将招商银行积</w:t>
            </w:r>
            <w:r>
              <w:rPr>
                <w:sz w:val="17"/>
                <w:szCs w:val="17"/>
                <w:spacing w:val="11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累的零售能力、交易银行、消费金融及金融IT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</w:rPr>
              <w:t>解决方案输出给同业，同时服务招商集团</w:t>
            </w:r>
          </w:p>
        </w:tc>
      </w:tr>
      <w:tr>
        <w:trPr>
          <w:trHeight w:val="1078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spacing w:line="4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光大银行</w:t>
            </w:r>
          </w:p>
        </w:tc>
        <w:tc>
          <w:tcPr>
            <w:tcW w:w="800" w:type="dxa"/>
            <w:vAlign w:val="top"/>
          </w:tcPr>
          <w:p>
            <w:pPr>
              <w:spacing w:line="40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光大科技</w:t>
            </w:r>
          </w:p>
        </w:tc>
        <w:tc>
          <w:tcPr>
            <w:tcW w:w="1019" w:type="dxa"/>
            <w:vAlign w:val="top"/>
          </w:tcPr>
          <w:p>
            <w:pPr>
              <w:spacing w:line="4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2016年12月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56" w:right="94" w:firstLine="19"/>
              <w:spacing w:before="47" w:line="27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定位于提供大数据、云计算、人工智能、区块</w:t>
            </w:r>
            <w:r>
              <w:rPr>
                <w:sz w:val="17"/>
                <w:szCs w:val="17"/>
                <w:spacing w:val="8"/>
              </w:rPr>
              <w:t xml:space="preserve"> </w:t>
            </w:r>
            <w:r>
              <w:rPr>
                <w:sz w:val="17"/>
                <w:szCs w:val="17"/>
              </w:rPr>
              <w:t>链等新技术创新应用的金融科技企业，立足于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</w:rPr>
              <w:t>光大集团，在产品创新、服务创新、机制创新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等方面与集团、银行及其下属企业充分合作</w:t>
            </w:r>
          </w:p>
        </w:tc>
      </w:tr>
      <w:tr>
        <w:trPr>
          <w:trHeight w:val="789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建设银行</w:t>
            </w:r>
          </w:p>
        </w:tc>
        <w:tc>
          <w:tcPr>
            <w:tcW w:w="800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建信金科</w:t>
            </w:r>
          </w:p>
        </w:tc>
        <w:tc>
          <w:tcPr>
            <w:tcW w:w="1019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2018年4月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56" w:right="44" w:firstLine="59"/>
              <w:spacing w:before="49" w:line="264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提供软件科技、平台运营及金融信息等服务，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以服务建行集团及所属子公司为主，并开展科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技创新能力对外输出</w:t>
            </w:r>
          </w:p>
        </w:tc>
      </w:tr>
      <w:tr>
        <w:trPr>
          <w:trHeight w:val="1088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spacing w:line="4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民生银行</w:t>
            </w:r>
          </w:p>
        </w:tc>
        <w:tc>
          <w:tcPr>
            <w:tcW w:w="800" w:type="dxa"/>
            <w:vAlign w:val="top"/>
          </w:tcPr>
          <w:p>
            <w:pPr>
              <w:spacing w:line="40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民生科技</w:t>
            </w:r>
          </w:p>
        </w:tc>
        <w:tc>
          <w:tcPr>
            <w:tcW w:w="1019" w:type="dxa"/>
            <w:vAlign w:val="top"/>
          </w:tcPr>
          <w:p>
            <w:pPr>
              <w:spacing w:line="4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2018年5月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76"/>
              <w:spacing w:before="60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通过大数据、云计算、人工智能、区块链等科</w:t>
            </w:r>
          </w:p>
          <w:p>
            <w:pPr>
              <w:pStyle w:val="TableText"/>
              <w:ind w:left="165"/>
              <w:spacing w:before="7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技创新为集团内部、金融联盟成员、中小银</w:t>
            </w:r>
          </w:p>
          <w:p>
            <w:pPr>
              <w:pStyle w:val="TableText"/>
              <w:ind w:left="76"/>
              <w:spacing w:before="77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行、民营企业、互联网用户提供数字化、智能</w:t>
            </w:r>
          </w:p>
          <w:p>
            <w:pPr>
              <w:pStyle w:val="TableText"/>
              <w:ind w:left="76"/>
              <w:spacing w:before="68" w:line="20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化的科技金融综合服务</w:t>
            </w:r>
          </w:p>
        </w:tc>
      </w:tr>
      <w:tr>
        <w:trPr>
          <w:trHeight w:val="1069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spacing w:line="3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北京银行</w:t>
            </w:r>
          </w:p>
        </w:tc>
        <w:tc>
          <w:tcPr>
            <w:tcW w:w="800" w:type="dxa"/>
            <w:vAlign w:val="top"/>
          </w:tcPr>
          <w:p>
            <w:pPr>
              <w:spacing w:line="3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北银科技</w:t>
            </w:r>
          </w:p>
        </w:tc>
        <w:tc>
          <w:tcPr>
            <w:tcW w:w="1019" w:type="dxa"/>
            <w:vAlign w:val="top"/>
          </w:tcPr>
          <w:p>
            <w:pPr>
              <w:spacing w:line="3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2018年8月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76" w:right="70"/>
              <w:spacing w:before="71" w:line="26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服务于具备大数据、人工智能、云计算、区块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链、物联网等新技术创新与金融科技应用的科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</w:rPr>
              <w:t>技企业，为北京银行内部和其他中小银行、中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小企业输出科技创新产品和技术服务</w:t>
            </w:r>
          </w:p>
        </w:tc>
      </w:tr>
      <w:tr>
        <w:trPr>
          <w:trHeight w:val="1338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工商银行</w:t>
            </w:r>
          </w:p>
        </w:tc>
        <w:tc>
          <w:tcPr>
            <w:tcW w:w="800" w:type="dxa"/>
            <w:vAlign w:val="top"/>
          </w:tcPr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工银科技</w:t>
            </w:r>
          </w:p>
        </w:tc>
        <w:tc>
          <w:tcPr>
            <w:tcW w:w="1019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2019年5月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56" w:right="76" w:firstLine="59"/>
              <w:spacing w:before="52" w:line="27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为行业用户、政务服务等提供“金融+IT”一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</w:rPr>
              <w:t>揽子解决方案。面向集团及第三方的SaaS服务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</w:rPr>
              <w:t>建设者提供运营支持服务。向金融同业、行业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用户输出集团成熟的业务系统及产品化技术创</w:t>
            </w:r>
            <w:r>
              <w:rPr>
                <w:sz w:val="17"/>
                <w:szCs w:val="17"/>
                <w:spacing w:val="11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新平台等</w:t>
            </w:r>
          </w:p>
        </w:tc>
      </w:tr>
      <w:tr>
        <w:trPr>
          <w:trHeight w:val="1084" w:hRule="atLeast"/>
        </w:trPr>
        <w:tc>
          <w:tcPr>
            <w:tcW w:w="860" w:type="dxa"/>
            <w:vAlign w:val="top"/>
            <w:tcBorders>
              <w:left w:val="nil"/>
            </w:tcBorders>
          </w:tcPr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中国银行</w:t>
            </w:r>
          </w:p>
        </w:tc>
        <w:tc>
          <w:tcPr>
            <w:tcW w:w="800" w:type="dxa"/>
            <w:vAlign w:val="top"/>
          </w:tcPr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中银金科</w:t>
            </w:r>
          </w:p>
        </w:tc>
        <w:tc>
          <w:tcPr>
            <w:tcW w:w="1019" w:type="dxa"/>
            <w:vAlign w:val="top"/>
          </w:tcPr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2019年6月</w:t>
            </w:r>
          </w:p>
        </w:tc>
        <w:tc>
          <w:tcPr>
            <w:tcW w:w="3570" w:type="dxa"/>
            <w:vAlign w:val="top"/>
            <w:tcBorders>
              <w:right w:val="nil"/>
            </w:tcBorders>
          </w:tcPr>
          <w:p>
            <w:pPr>
              <w:pStyle w:val="TableText"/>
              <w:ind w:left="76" w:right="95" w:firstLine="89"/>
              <w:spacing w:before="75" w:line="271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开展集团内金融科技服务、外部金融科技服</w:t>
            </w:r>
            <w:r>
              <w:rPr>
                <w:sz w:val="17"/>
                <w:szCs w:val="17"/>
                <w:spacing w:val="5"/>
              </w:rPr>
              <w:t xml:space="preserve">  </w:t>
            </w:r>
            <w:r>
              <w:rPr>
                <w:sz w:val="17"/>
                <w:szCs w:val="17"/>
                <w:spacing w:val="-1"/>
              </w:rPr>
              <w:t>务、基础技术研究、金融云服务、其他行业云</w:t>
            </w:r>
            <w:r>
              <w:rPr>
                <w:sz w:val="17"/>
                <w:szCs w:val="17"/>
                <w:spacing w:val="11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服务及金融科技资源整合等六大主营业务，搭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建应用场景、输出金融科技能力等</w:t>
            </w:r>
          </w:p>
        </w:tc>
      </w:tr>
    </w:tbl>
    <w:p>
      <w:pPr>
        <w:ind w:left="399"/>
        <w:spacing w:before="224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2)建设敏捷组织</w:t>
      </w:r>
    </w:p>
    <w:p>
      <w:pPr>
        <w:ind w:right="10"/>
        <w:spacing w:before="108" w:line="40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  <w:position w:val="14"/>
        </w:rPr>
        <w:t>可在银行内部成立一个独立于各业务条线和部</w:t>
      </w:r>
      <w:r>
        <w:rPr>
          <w:rFonts w:ascii="SimSun" w:hAnsi="SimSun" w:eastAsia="SimSun" w:cs="SimSun"/>
          <w:sz w:val="22"/>
          <w:szCs w:val="22"/>
          <w:spacing w:val="3"/>
          <w:position w:val="14"/>
        </w:rPr>
        <w:t>门的敏捷实验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组，不断吸纳数字化人才，在银行确定的重点领域，探索以内部创</w:t>
      </w:r>
    </w:p>
    <w:p>
      <w:pPr>
        <w:spacing w:line="218" w:lineRule="auto"/>
        <w:sectPr>
          <w:footerReference w:type="default" r:id="rId158"/>
          <w:pgSz w:w="7870" w:h="11480"/>
          <w:pgMar w:top="400" w:right="1020" w:bottom="592" w:left="600" w:header="0" w:footer="43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8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41" w:lineRule="auto"/>
        <w:rPr/>
      </w:pPr>
      <w:r/>
    </w:p>
    <w:p>
      <w:pPr>
        <w:ind w:right="93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业的方式实验新技术应用，培育新业务模式。可</w:t>
      </w:r>
      <w:r>
        <w:rPr>
          <w:rFonts w:ascii="SimSun" w:hAnsi="SimSun" w:eastAsia="SimSun" w:cs="SimSun"/>
          <w:sz w:val="22"/>
          <w:szCs w:val="22"/>
          <w:spacing w:val="-6"/>
        </w:rPr>
        <w:t>将试点成功的敏捷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实验组在全行推广，除保留稳定的顶层结构之</w:t>
      </w:r>
      <w:r>
        <w:rPr>
          <w:rFonts w:ascii="SimSun" w:hAnsi="SimSun" w:eastAsia="SimSun" w:cs="SimSun"/>
          <w:sz w:val="22"/>
          <w:szCs w:val="22"/>
          <w:spacing w:val="-6"/>
        </w:rPr>
        <w:t>外，可根据业务流程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建立敏捷团队，用灵活的敏捷团队网络替代旧的层级结构，最终形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成基于端到端流程的稳定团队，在团队间按产品领域分</w:t>
      </w:r>
      <w:r>
        <w:rPr>
          <w:rFonts w:ascii="SimSun" w:hAnsi="SimSun" w:eastAsia="SimSun" w:cs="SimSun"/>
          <w:sz w:val="22"/>
          <w:szCs w:val="22"/>
          <w:spacing w:val="-6"/>
        </w:rPr>
        <w:t>配资源，在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团队内用最小可用产品(Minimum  Viable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Product,MVP)的预算管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理方式调配资源。</w:t>
      </w:r>
    </w:p>
    <w:p>
      <w:pPr>
        <w:ind w:right="87" w:firstLine="410"/>
        <w:spacing w:before="125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自2014年起，某银行就为建立直销银行打下了基</w:t>
      </w:r>
      <w:r>
        <w:rPr>
          <w:rFonts w:ascii="SimSun" w:hAnsi="SimSun" w:eastAsia="SimSun" w:cs="SimSun"/>
          <w:sz w:val="22"/>
          <w:szCs w:val="22"/>
          <w:spacing w:val="-5"/>
        </w:rPr>
        <w:t>础，将网络金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融部门从二级部门提升到一级部门，随后又发展为直销银行事业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部，并积极推动直销银行“准法人”组织改革</w:t>
      </w:r>
      <w:r>
        <w:rPr>
          <w:rFonts w:ascii="SimSun" w:hAnsi="SimSun" w:eastAsia="SimSun" w:cs="SimSun"/>
          <w:sz w:val="22"/>
          <w:szCs w:val="22"/>
          <w:spacing w:val="-5"/>
        </w:rPr>
        <w:t>，将其定位成为纯自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营的事业部，负责金融科技创新业务。</w:t>
      </w:r>
    </w:p>
    <w:p>
      <w:pPr>
        <w:ind w:firstLine="410"/>
        <w:spacing w:before="14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在业务条线协同方面，该银行总行会同相关部门积极</w:t>
      </w:r>
      <w:r>
        <w:rPr>
          <w:rFonts w:ascii="SimSun" w:hAnsi="SimSun" w:eastAsia="SimSun" w:cs="SimSun"/>
          <w:sz w:val="22"/>
          <w:szCs w:val="22"/>
          <w:spacing w:val="-5"/>
        </w:rPr>
        <w:t>推动总、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分行之间的业务系统关系，为业务线条建立了协同的发展机制，制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定了总、分行合作的营销规则，针对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B2C</w:t>
      </w:r>
      <w:r>
        <w:rPr>
          <w:rFonts w:ascii="SimSun" w:hAnsi="SimSun" w:eastAsia="SimSun" w:cs="SimSun"/>
          <w:sz w:val="22"/>
          <w:szCs w:val="22"/>
          <w:spacing w:val="-2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B2B</w:t>
      </w:r>
      <w:r>
        <w:rPr>
          <w:rFonts w:ascii="SimSun" w:hAnsi="SimSun" w:eastAsia="SimSun" w:cs="SimSun"/>
          <w:sz w:val="22"/>
          <w:szCs w:val="22"/>
          <w:spacing w:val="-2"/>
        </w:rPr>
        <w:t>等不同合作模式确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立不同的分润模式。在人员编制方面，以“总量</w:t>
      </w:r>
      <w:r>
        <w:rPr>
          <w:rFonts w:ascii="SimSun" w:hAnsi="SimSun" w:eastAsia="SimSun" w:cs="SimSun"/>
          <w:sz w:val="22"/>
          <w:szCs w:val="22"/>
          <w:spacing w:val="-2"/>
        </w:rPr>
        <w:t>控制、动态调整”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为原则，在基本支持团队配置充分的情况下，根据业务制定人员引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进目标。制定灵活的人员引进与退出机制，配套多种</w:t>
      </w:r>
      <w:r>
        <w:rPr>
          <w:rFonts w:ascii="SimSun" w:hAnsi="SimSun" w:eastAsia="SimSun" w:cs="SimSun"/>
          <w:sz w:val="22"/>
          <w:szCs w:val="22"/>
          <w:spacing w:val="-6"/>
        </w:rPr>
        <w:t>不同的用工形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式，实现以业绩为导向的激励机制。此外，该银行还建立了与金融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科技相匹配的组织结构，制定了敏捷的组织架构调整规则。</w:t>
      </w:r>
    </w:p>
    <w:p>
      <w:pPr>
        <w:pStyle w:val="BodyText"/>
        <w:spacing w:line="30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2.建设数字化转型团队，优化人才管理机制</w:t>
      </w:r>
    </w:p>
    <w:p>
      <w:pPr>
        <w:pStyle w:val="BodyText"/>
        <w:spacing w:line="259" w:lineRule="auto"/>
        <w:rPr/>
      </w:pPr>
      <w:r/>
    </w:p>
    <w:p>
      <w:pPr>
        <w:ind w:left="41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1)设立研究团队支持战略决策</w:t>
      </w:r>
    </w:p>
    <w:p>
      <w:pPr>
        <w:ind w:right="108" w:firstLine="410"/>
        <w:spacing w:before="12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可从银行外部引入数字化转型专家人才，在内部抽调业务和技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术骨干，组建数字化转型战略研究团队，为战略制定者提供信息资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源，为战略执行者提供实践指导。可在研究团队的基础上组建</w:t>
      </w:r>
      <w:r>
        <w:rPr>
          <w:rFonts w:ascii="SimSun" w:hAnsi="SimSun" w:eastAsia="SimSun" w:cs="SimSun"/>
          <w:sz w:val="22"/>
          <w:szCs w:val="22"/>
          <w:spacing w:val="-6"/>
        </w:rPr>
        <w:t>战略</w:t>
      </w:r>
    </w:p>
    <w:p>
      <w:pPr>
        <w:spacing w:line="218" w:lineRule="auto"/>
        <w:sectPr>
          <w:footerReference w:type="default" r:id="rId159"/>
          <w:pgSz w:w="7870" w:h="11480"/>
          <w:pgMar w:top="400" w:right="545" w:bottom="668" w:left="979" w:header="0" w:footer="5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202"/>
        <w:spacing w:before="1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第三章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本土实践：国内银行的数字化转型探索与经验</w:t>
      </w:r>
    </w:p>
    <w:p>
      <w:pPr>
        <w:pStyle w:val="BodyText"/>
        <w:spacing w:line="334" w:lineRule="auto"/>
        <w:rPr/>
      </w:pPr>
      <w:r/>
    </w:p>
    <w:p>
      <w:pPr>
        <w:spacing w:before="71" w:line="38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2"/>
        </w:rPr>
        <w:t>管控团队，收集内外部战略执行的信息反馈，并根据反馈情况及时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为战略决策者提供战略调整意见和建议。</w:t>
      </w:r>
    </w:p>
    <w:p>
      <w:pPr>
        <w:ind w:left="389"/>
        <w:spacing w:before="1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2)优化人才队伍</w:t>
      </w:r>
    </w:p>
    <w:p>
      <w:pPr>
        <w:ind w:right="20" w:firstLine="389"/>
        <w:spacing w:before="13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可加强对复合型技术、分布式架构技术等创新性人</w:t>
      </w:r>
      <w:r>
        <w:rPr>
          <w:rFonts w:ascii="SimSun" w:hAnsi="SimSun" w:eastAsia="SimSun" w:cs="SimSun"/>
          <w:sz w:val="22"/>
          <w:szCs w:val="22"/>
          <w:spacing w:val="-5"/>
        </w:rPr>
        <w:t>才的招募力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度，提高技术人才在总体人才中的占比和地位。加强</w:t>
      </w:r>
      <w:r>
        <w:rPr>
          <w:rFonts w:ascii="SimSun" w:hAnsi="SimSun" w:eastAsia="SimSun" w:cs="SimSun"/>
          <w:sz w:val="22"/>
          <w:szCs w:val="22"/>
          <w:spacing w:val="-6"/>
        </w:rPr>
        <w:t>分支机构技术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人才的储备，重要的分支机构应设立专门的技术</w:t>
      </w:r>
      <w:r>
        <w:rPr>
          <w:rFonts w:ascii="SimSun" w:hAnsi="SimSun" w:eastAsia="SimSun" w:cs="SimSun"/>
          <w:sz w:val="22"/>
          <w:szCs w:val="22"/>
          <w:spacing w:val="-6"/>
        </w:rPr>
        <w:t>部门，提升分支机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构的技术保障能力。</w:t>
      </w:r>
    </w:p>
    <w:p>
      <w:pPr>
        <w:ind w:firstLine="389"/>
        <w:spacing w:before="13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某银行坚持技术立行，由算法科学家、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IT</w:t>
      </w:r>
      <w:r>
        <w:rPr>
          <w:rFonts w:ascii="SimSun" w:hAnsi="SimSun" w:eastAsia="SimSun" w:cs="SimSun"/>
          <w:sz w:val="22"/>
          <w:szCs w:val="22"/>
          <w:spacing w:val="-4"/>
        </w:rPr>
        <w:t>工程师组成的科技人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才占比超过70%。在人才结构上，积极招聘来自摩根大通、谷</w:t>
      </w:r>
      <w:r>
        <w:rPr>
          <w:rFonts w:ascii="SimSun" w:hAnsi="SimSun" w:eastAsia="SimSun" w:cs="SimSun"/>
          <w:sz w:val="22"/>
          <w:szCs w:val="22"/>
          <w:spacing w:val="-3"/>
        </w:rPr>
        <w:t>歌、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阿里巴巴、百度、腾讯、京东等公司的网络架构师</w:t>
      </w:r>
      <w:r>
        <w:rPr>
          <w:rFonts w:ascii="SimSun" w:hAnsi="SimSun" w:eastAsia="SimSun" w:cs="SimSun"/>
          <w:sz w:val="22"/>
          <w:szCs w:val="22"/>
          <w:spacing w:val="-6"/>
        </w:rPr>
        <w:t>、大数据建模分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析师、反欺诈研发工程师，对标互联网科技公</w:t>
      </w:r>
      <w:r>
        <w:rPr>
          <w:rFonts w:ascii="SimSun" w:hAnsi="SimSun" w:eastAsia="SimSun" w:cs="SimSun"/>
          <w:sz w:val="22"/>
          <w:szCs w:val="22"/>
          <w:spacing w:val="-6"/>
        </w:rPr>
        <w:t>司的人才结构。在组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织架构上，传统银行“总—分一支”三级结构形成的金</w:t>
      </w:r>
      <w:r>
        <w:rPr>
          <w:rFonts w:ascii="SimSun" w:hAnsi="SimSun" w:eastAsia="SimSun" w:cs="SimSun"/>
          <w:sz w:val="22"/>
          <w:szCs w:val="22"/>
          <w:spacing w:val="-6"/>
        </w:rPr>
        <w:t>字塔型组织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结构在一定程度上存在管理环节多、运作效率不高等</w:t>
      </w:r>
      <w:r>
        <w:rPr>
          <w:rFonts w:ascii="SimSun" w:hAnsi="SimSun" w:eastAsia="SimSun" w:cs="SimSun"/>
          <w:sz w:val="22"/>
          <w:szCs w:val="22"/>
          <w:spacing w:val="-6"/>
        </w:rPr>
        <w:t>问题，该银行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自成立伊始就致力于打破传统组织架构，化繁为简，</w:t>
      </w:r>
      <w:r>
        <w:rPr>
          <w:rFonts w:ascii="SimSun" w:hAnsi="SimSun" w:eastAsia="SimSun" w:cs="SimSun"/>
          <w:sz w:val="22"/>
          <w:szCs w:val="22"/>
          <w:spacing w:val="-6"/>
        </w:rPr>
        <w:t>确保组织扁平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化管理，从根本上提升银行的运转效率。与传统银行有30多个一级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部门的架构不同，该银行的组织架构更加精简，目前仅有20个一级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部门，并视业务运作情况成立专业小组进行灵活工作。此组织</w:t>
      </w:r>
      <w:r>
        <w:rPr>
          <w:rFonts w:ascii="SimSun" w:hAnsi="SimSun" w:eastAsia="SimSun" w:cs="SimSun"/>
          <w:sz w:val="22"/>
          <w:szCs w:val="22"/>
          <w:spacing w:val="-6"/>
        </w:rPr>
        <w:t>架构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有利于减少审批的中间层级，快速试错迭代更新，可以根据市场情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况迅速、灵活调整工作模式。</w:t>
      </w:r>
    </w:p>
    <w:p>
      <w:pPr>
        <w:ind w:left="389"/>
        <w:spacing w:before="14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3)创新人才管理机制</w:t>
      </w:r>
    </w:p>
    <w:p>
      <w:pPr>
        <w:ind w:right="1" w:firstLine="389"/>
        <w:spacing w:before="104" w:line="32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探索在信息技术等部门设置专业的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HRBP(Hum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an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Resource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Bus-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iness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2"/>
          <w:szCs w:val="22"/>
        </w:rPr>
        <w:t>Partner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,</w:t>
      </w:r>
      <w:r>
        <w:rPr>
          <w:rFonts w:ascii="Times New Roman" w:hAnsi="Times New Roman" w:eastAsia="Times New Roman" w:cs="Times New Roman"/>
          <w:sz w:val="22"/>
          <w:szCs w:val="22"/>
          <w:spacing w:val="4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人力资源业务合作伙伴),赋予</w:t>
      </w:r>
      <w:r>
        <w:rPr>
          <w:rFonts w:ascii="Times New Roman" w:hAnsi="Times New Roman" w:eastAsia="Times New Roman" w:cs="Times New Roman"/>
          <w:sz w:val="22"/>
          <w:szCs w:val="22"/>
        </w:rPr>
        <w:t>HRBP</w:t>
      </w:r>
      <w:r>
        <w:rPr>
          <w:rFonts w:ascii="SimSun" w:hAnsi="SimSun" w:eastAsia="SimSun" w:cs="SimSun"/>
          <w:sz w:val="22"/>
          <w:szCs w:val="22"/>
          <w:spacing w:val="1"/>
        </w:rPr>
        <w:t>根据需求快速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招聘人才的权力，最终以能力匹配和文化匹配的二维要求引进</w:t>
      </w:r>
      <w:r>
        <w:rPr>
          <w:rFonts w:ascii="SimSun" w:hAnsi="SimSun" w:eastAsia="SimSun" w:cs="SimSun"/>
          <w:sz w:val="22"/>
          <w:szCs w:val="22"/>
          <w:spacing w:val="-6"/>
        </w:rPr>
        <w:t>合格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的数字化人才。可考虑在传统的行政职位体系的基础上，开</w:t>
      </w:r>
      <w:r>
        <w:rPr>
          <w:rFonts w:ascii="SimSun" w:hAnsi="SimSun" w:eastAsia="SimSun" w:cs="SimSun"/>
          <w:sz w:val="22"/>
          <w:szCs w:val="22"/>
          <w:spacing w:val="-6"/>
        </w:rPr>
        <w:t>辟一条</w:t>
      </w:r>
    </w:p>
    <w:p>
      <w:pPr>
        <w:spacing w:line="218" w:lineRule="auto"/>
        <w:sectPr>
          <w:footerReference w:type="default" r:id="rId160"/>
          <w:pgSz w:w="7870" w:h="11480"/>
          <w:pgMar w:top="400" w:right="1019" w:bottom="558" w:left="600" w:header="0" w:footer="4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1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43" w:lineRule="auto"/>
        <w:rPr/>
      </w:pPr>
      <w:r/>
    </w:p>
    <w:p>
      <w:pPr>
        <w:spacing w:before="71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  <w:position w:val="13"/>
        </w:rPr>
        <w:t>非管理类的技术职称体系，并为优秀技术人才提供快速晋升渠道，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通过轮岗的方式让数字化人才快速适应商业银行业务与技术环境。</w:t>
      </w:r>
    </w:p>
    <w:p>
      <w:pPr>
        <w:pStyle w:val="BodyText"/>
        <w:spacing w:line="244" w:lineRule="auto"/>
        <w:rPr/>
      </w:pPr>
      <w:r/>
    </w:p>
    <w:p>
      <w:pPr>
        <w:ind w:left="39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3.深化数字银行文化</w:t>
      </w:r>
    </w:p>
    <w:p>
      <w:pPr>
        <w:ind w:right="18"/>
        <w:spacing w:before="311" w:line="401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3"/>
        </w:rPr>
        <w:t>文化的作用在任何情景中都不应被低估，这</w:t>
      </w: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对于商业银行的数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字化转型同样适用，具体要点如下。</w:t>
      </w:r>
    </w:p>
    <w:p>
      <w:pPr>
        <w:ind w:firstLine="389"/>
        <w:spacing w:before="10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(1)隔离创新业绩。可通过隔离业绩考核的方式，</w:t>
      </w:r>
      <w:r>
        <w:rPr>
          <w:rFonts w:ascii="SimSun" w:hAnsi="SimSun" w:eastAsia="SimSun" w:cs="SimSun"/>
          <w:sz w:val="22"/>
          <w:szCs w:val="22"/>
          <w:spacing w:val="-7"/>
        </w:rPr>
        <w:t>比如将创新失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败的业绩从创新基金等专门的薪酬池中扣除，不影响正常业务的绩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效薪酬，从而实现对创新试错的鼓励。</w:t>
      </w:r>
    </w:p>
    <w:p>
      <w:pPr>
        <w:ind w:right="20" w:firstLine="389"/>
        <w:spacing w:before="137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(2)构建创新试错空间。可探索建立创新实验室，定期举办创新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比赛、创新沙龙、创新培训等活动，为创新技术试验划拨独立预算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并搭建独立的测试环境。</w:t>
      </w:r>
    </w:p>
    <w:p>
      <w:pPr>
        <w:ind w:right="1" w:firstLine="389"/>
        <w:spacing w:before="114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(3)创新绩效评估方式。银行不应局限于静态考核机制，可探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索以鼓励创新为导向的目标与关键成果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(OKR) </w:t>
      </w:r>
      <w:r>
        <w:rPr>
          <w:rFonts w:ascii="SimSun" w:hAnsi="SimSun" w:eastAsia="SimSun" w:cs="SimSun"/>
          <w:sz w:val="22"/>
          <w:szCs w:val="22"/>
          <w:spacing w:val="-5"/>
        </w:rPr>
        <w:t>考核机制，或以战略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目标为聚焦的平衡计分卡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(Balanced   Score   Card,BSC)</w:t>
      </w:r>
      <w:r>
        <w:rPr>
          <w:rFonts w:ascii="SimSun" w:hAnsi="SimSun" w:eastAsia="SimSun" w:cs="SimSun"/>
          <w:sz w:val="22"/>
          <w:szCs w:val="22"/>
          <w:spacing w:val="-5"/>
        </w:rPr>
        <w:t>考核机制，也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可尝试将多种考核机制混合使用。比如，采用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BS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</w:t>
      </w:r>
      <w:r>
        <w:rPr>
          <w:rFonts w:ascii="SimSun" w:hAnsi="SimSun" w:eastAsia="SimSun" w:cs="SimSun"/>
          <w:sz w:val="22"/>
          <w:szCs w:val="22"/>
          <w:spacing w:val="-4"/>
        </w:rPr>
        <w:t>描绘组织中长期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战略，用关键绩效指标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(Key    Performance    Indicator,KPI)</w:t>
      </w:r>
      <w:r>
        <w:rPr>
          <w:rFonts w:ascii="SimSun" w:hAnsi="SimSun" w:eastAsia="SimSun" w:cs="SimSun"/>
          <w:sz w:val="22"/>
          <w:szCs w:val="22"/>
          <w:spacing w:val="-2"/>
        </w:rPr>
        <w:t>建立状态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指标，监控运营状态并考核业绩，用</w:t>
      </w: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SimSun" w:hAnsi="SimSun" w:eastAsia="SimSun" w:cs="SimSun"/>
          <w:sz w:val="22"/>
          <w:szCs w:val="22"/>
          <w:spacing w:val="1"/>
        </w:rPr>
        <w:t>给每一位员工设定过程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目标。</w:t>
      </w:r>
    </w:p>
    <w:p>
      <w:pPr>
        <w:spacing w:line="220" w:lineRule="auto"/>
        <w:sectPr>
          <w:footerReference w:type="default" r:id="rId161"/>
          <w:pgSz w:w="7870" w:h="11480"/>
          <w:pgMar w:top="400" w:right="709" w:bottom="638" w:left="900" w:header="0" w:footer="4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4729"/>
        <w:spacing w:line="370" w:lineRule="exact"/>
        <w:rPr/>
      </w:pPr>
      <w:r>
        <w:rPr>
          <w:position w:val="-7"/>
        </w:rPr>
        <w:pict>
          <v:group id="_x0000_s158" style="mso-position-vertical-relative:line;mso-position-horizontal-relative:char;width:97.05pt;height:18.55pt;" filled="false" stroked="false" coordsize="1941,370" coordorigin="0,0">
            <v:shape id="_x0000_s160" style="position:absolute;left:0;top:0;width:1941;height:370;" filled="false" stroked="false" type="#_x0000_t75">
              <v:imagedata o:title="" r:id="rId162"/>
            </v:shape>
            <v:shape id="_x0000_s162" style="position:absolute;left:-20;top:-20;width:1981;height:4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4"/>
                      <w:spacing w:before="76" w:line="222" w:lineRule="auto"/>
                      <w:rPr>
                        <w:rFonts w:ascii="SimHei" w:hAnsi="SimHei" w:eastAsia="SimHei" w:cs="SimHei"/>
                        <w:sz w:val="30"/>
                        <w:szCs w:val="30"/>
                      </w:rPr>
                    </w:pPr>
                    <w:r>
                      <w:rPr>
                        <w:rFonts w:ascii="SimHei" w:hAnsi="SimHei" w:eastAsia="SimHei" w:cs="SimHei"/>
                        <w:sz w:val="30"/>
                        <w:szCs w:val="30"/>
                        <w:b/>
                        <w:bCs/>
                        <w:color w:val="FFFFFF"/>
                        <w:spacing w:val="1"/>
                      </w:rPr>
                      <w:t>第四章</w:t>
                    </w:r>
                  </w:p>
                </w:txbxContent>
              </v:textbox>
            </v:shape>
          </v:group>
        </w:pict>
      </w:r>
    </w:p>
    <w:p>
      <w:pPr>
        <w:ind w:left="2139"/>
        <w:spacing w:before="231" w:line="520" w:lineRule="exact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spacing w:val="-1"/>
          <w:position w:val="16"/>
        </w:rPr>
        <w:t>价值释放：商业银行数字化</w:t>
      </w:r>
    </w:p>
    <w:p>
      <w:pPr>
        <w:ind w:left="2419"/>
        <w:spacing w:line="221" w:lineRule="auto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spacing w:val="-1"/>
        </w:rPr>
        <w:t>转型战略重点与实施路径</w:t>
      </w:r>
    </w:p>
    <w:p>
      <w:pPr>
        <w:pStyle w:val="BodyText"/>
        <w:spacing w:line="250" w:lineRule="auto"/>
        <w:rPr/>
      </w:pPr>
      <w:r/>
    </w:p>
    <w:p>
      <w:pPr>
        <w:ind w:left="169" w:right="953" w:firstLine="399"/>
        <w:spacing w:before="62" w:line="379" w:lineRule="auto"/>
        <w:jc w:val="both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8"/>
        </w:rPr>
        <w:t>基于国内外优秀银行的实践，结合当前数字化转型的</w:t>
      </w:r>
      <w:r>
        <w:rPr>
          <w:rFonts w:ascii="FangSong" w:hAnsi="FangSong" w:eastAsia="FangSong" w:cs="FangSong"/>
          <w:sz w:val="19"/>
          <w:szCs w:val="19"/>
          <w:spacing w:val="7"/>
        </w:rPr>
        <w:t>发展趋</w:t>
      </w:r>
      <w:r>
        <w:rPr>
          <w:rFonts w:ascii="FangSong" w:hAnsi="FangSong" w:eastAsia="FangSong" w:cs="FangSong"/>
          <w:sz w:val="19"/>
          <w:szCs w:val="19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6"/>
        </w:rPr>
        <w:t>势，商业银行在发挥自身优势的同时，尤其注重根据自身资源和能力</w:t>
      </w:r>
      <w:r>
        <w:rPr>
          <w:rFonts w:ascii="FangSong" w:hAnsi="FangSong" w:eastAsia="FangSong" w:cs="FangSong"/>
          <w:sz w:val="19"/>
          <w:szCs w:val="19"/>
          <w:spacing w:val="9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5"/>
        </w:rPr>
        <w:t>及战略发展定位各自抉择，或进行全面统一建设</w:t>
      </w:r>
      <w:r>
        <w:rPr>
          <w:rFonts w:ascii="FangSong" w:hAnsi="FangSong" w:eastAsia="FangSong" w:cs="FangSong"/>
          <w:sz w:val="19"/>
          <w:szCs w:val="19"/>
          <w:spacing w:val="-6"/>
        </w:rPr>
        <w:t>，或选择重点方向各</w:t>
      </w:r>
      <w:r>
        <w:rPr>
          <w:rFonts w:ascii="FangSong" w:hAnsi="FangSong" w:eastAsia="FangSong" w:cs="FangSong"/>
          <w:sz w:val="19"/>
          <w:szCs w:val="19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5"/>
        </w:rPr>
        <w:t>个击破。本章从客户经营、渠道与生态、产</w:t>
      </w:r>
      <w:r>
        <w:rPr>
          <w:rFonts w:ascii="FangSong" w:hAnsi="FangSong" w:eastAsia="FangSong" w:cs="FangSong"/>
          <w:sz w:val="19"/>
          <w:szCs w:val="19"/>
          <w:spacing w:val="-6"/>
        </w:rPr>
        <w:t>品创新、运营、风控、合</w:t>
      </w:r>
      <w:r>
        <w:rPr>
          <w:rFonts w:ascii="FangSong" w:hAnsi="FangSong" w:eastAsia="FangSong" w:cs="FangSong"/>
          <w:sz w:val="19"/>
          <w:szCs w:val="19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"/>
        </w:rPr>
        <w:t>规6个维度，总结出商业银行数字化建设6项重点能力，包括数字化</w:t>
      </w:r>
      <w:r>
        <w:rPr>
          <w:rFonts w:ascii="FangSong" w:hAnsi="FangSong" w:eastAsia="FangSong" w:cs="FangSong"/>
          <w:sz w:val="19"/>
          <w:szCs w:val="19"/>
          <w:spacing w:val="2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"/>
        </w:rPr>
        <w:t>客户经营能力、数字化渠道与生态能力、数字化产品创新能力、数</w:t>
      </w:r>
    </w:p>
    <w:p>
      <w:pPr>
        <w:ind w:left="169"/>
        <w:spacing w:before="1" w:line="221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-6"/>
        </w:rPr>
        <w:t>字化运营能力、数字化风控能力及数字化合规能力，如图4-1所示。</w:t>
      </w:r>
    </w:p>
    <w:p>
      <w:pPr>
        <w:ind w:firstLine="1529"/>
        <w:spacing w:before="196" w:line="2780" w:lineRule="exact"/>
        <w:rPr/>
      </w:pPr>
      <w:r>
        <w:rPr>
          <w:position w:val="-55"/>
        </w:rPr>
        <w:pict>
          <v:group id="_x0000_s164" style="mso-position-vertical-relative:line;mso-position-horizontal-relative:char;width:142.5pt;height:139pt;" filled="false" stroked="false" coordsize="2850,2780" coordorigin="0,0">
            <v:shape id="_x0000_s166" style="position:absolute;left:0;top:0;width:2850;height:2780;" filled="false" stroked="false" type="#_x0000_t75">
              <v:imagedata o:title="" r:id="rId163"/>
            </v:shape>
            <v:shape id="_x0000_s168" style="position:absolute;left:229;top:197;width:2423;height:23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79"/>
                      <w:spacing w:before="20" w:line="222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1"/>
                      </w:rPr>
                      <w:t>客户</w:t>
                    </w:r>
                  </w:p>
                  <w:p>
                    <w:pPr>
                      <w:ind w:firstLine="1050"/>
                      <w:spacing w:before="13" w:line="150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165115" cy="95277"/>
                          <wp:effectExtent l="0" t="0" r="0" b="0"/>
                          <wp:docPr id="28" name="IM 2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" name="IM 28"/>
                                  <pic:cNvPicPr/>
                                </pic:nvPicPr>
                                <pic:blipFill>
                                  <a:blip r:embed="rId16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65115" cy="9527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49" w:right="20" w:hanging="130"/>
                      <w:spacing w:before="37" w:line="21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-15"/>
                        <w:w w:val="92"/>
                      </w:rPr>
                      <w:t>渠道与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2"/>
                      </w:rPr>
                      <w:t>生态</w:t>
                    </w:r>
                  </w:p>
                  <w:p>
                    <w:pPr>
                      <w:ind w:left="819"/>
                      <w:spacing w:before="91" w:line="215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9"/>
                      </w:rPr>
                      <w:t>战略重点</w:t>
                    </w:r>
                  </w:p>
                  <w:p>
                    <w:pPr>
                      <w:ind w:left="1080"/>
                      <w:spacing w:line="192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与</w:t>
                    </w:r>
                  </w:p>
                  <w:p>
                    <w:pPr>
                      <w:ind w:left="799"/>
                      <w:spacing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0"/>
                      </w:rPr>
                      <w:t>实施路径</w:t>
                    </w:r>
                  </w:p>
                  <w:p>
                    <w:pPr>
                      <w:ind w:left="20"/>
                      <w:spacing w:before="185" w:line="223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0"/>
                      </w:rPr>
                      <w:t>运营</w:t>
                    </w:r>
                  </w:p>
                  <w:p>
                    <w:pPr>
                      <w:ind w:left="1040"/>
                      <w:spacing w:before="162" w:line="221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-3"/>
                      </w:rPr>
                      <w:t>合规</w:t>
                    </w:r>
                  </w:p>
                </w:txbxContent>
              </v:textbox>
            </v:shape>
            <v:shape id="_x0000_s170" style="position:absolute;left:2249;top:1978;width:412;height: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-3"/>
                      </w:rPr>
                      <w:t>风控</w:t>
                    </w:r>
                  </w:p>
                </w:txbxContent>
              </v:textbox>
            </v:shape>
            <v:shape id="_x0000_s172" style="position:absolute;left:249;top:828;width:357;height: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0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-17"/>
                        <w:w w:val="90"/>
                      </w:rPr>
                      <w:t>创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-9"/>
                        <w:w w:val="90"/>
                      </w:rPr>
                      <w:t>新</w:t>
                    </w:r>
                  </w:p>
                </w:txbxContent>
              </v:textbox>
            </v:shape>
            <v:shape id="_x0000_s174" style="position:absolute;left:449;top:740;width:131;height:70;" filled="false" stroked="false" type="#_x0000_t75">
              <v:imagedata o:title="" r:id="rId165"/>
            </v:shape>
            <v:shape id="_x0000_s176" style="position:absolute;left:459;top:612;width:113;height: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Sun" w:hAnsi="SimSun" w:eastAsia="SimSun" w:cs="SimSun"/>
                        <w:sz w:val="9"/>
                        <w:szCs w:val="9"/>
                        <w:spacing w:val="-5"/>
                      </w:rPr>
                      <w:t>!1</w:t>
                    </w:r>
                  </w:p>
                </w:txbxContent>
              </v:textbox>
            </v:shape>
          </v:group>
        </w:pict>
      </w:r>
    </w:p>
    <w:p>
      <w:pPr>
        <w:ind w:left="1989"/>
        <w:spacing w:before="88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"/>
        </w:rPr>
        <w:t>图4-1</w:t>
      </w:r>
      <w:r>
        <w:rPr>
          <w:rFonts w:ascii="SimSun" w:hAnsi="SimSun" w:eastAsia="SimSun" w:cs="SimSun"/>
          <w:sz w:val="19"/>
          <w:szCs w:val="19"/>
          <w:spacing w:val="84"/>
          <w:w w:val="10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"/>
        </w:rPr>
        <w:t>数字化转型重点</w:t>
      </w:r>
    </w:p>
    <w:p>
      <w:pPr>
        <w:spacing w:line="219" w:lineRule="auto"/>
        <w:sectPr>
          <w:footerReference w:type="default" r:id="rId4"/>
          <w:pgSz w:w="7870" w:h="11480"/>
          <w:pgMar w:top="400" w:right="19" w:bottom="400" w:left="1180" w:header="0" w:footer="0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ind w:left="193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"/>
        <w:spacing w:before="87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0"/>
        </w:rPr>
        <w:t>一、数字化客户经营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right="3" w:firstLine="41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纵观近几年商业银行数字化实践，大部分机构尚未形成数</w:t>
      </w:r>
      <w:r>
        <w:rPr>
          <w:rFonts w:ascii="SimSun" w:hAnsi="SimSun" w:eastAsia="SimSun" w:cs="SimSun"/>
          <w:sz w:val="22"/>
          <w:szCs w:val="22"/>
          <w:spacing w:val="-4"/>
        </w:rPr>
        <w:t>据驱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动的决策与运营模式，对数据价值的发现停留在客户画像、精准营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销等分析层面，尚未利用数据进行价值创造、推动业务改进和创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新。部分中小银行虽然基本实现数据的初步自动化处理，但在数据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智能分析方面依然需要提升，同时数据的应用场景相对狭窄，目前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数据分析的结果主要应用于信贷类业务，在财富管理、金融市场等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方面仍需加强应用。</w:t>
      </w:r>
    </w:p>
    <w:p>
      <w:pPr>
        <w:pStyle w:val="BodyText"/>
        <w:spacing w:line="440" w:lineRule="auto"/>
        <w:rPr/>
      </w:pPr>
      <w:r/>
    </w:p>
    <w:p>
      <w:pPr>
        <w:ind w:left="44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(一)数字化用户体验</w:t>
      </w:r>
    </w:p>
    <w:p>
      <w:pPr>
        <w:pStyle w:val="BodyText"/>
        <w:spacing w:line="436" w:lineRule="auto"/>
        <w:rPr/>
      </w:pPr>
      <w:r/>
    </w:p>
    <w:p>
      <w:pPr>
        <w:ind w:firstLine="419"/>
        <w:spacing w:before="7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“十四五”时期，金融服务需遵循高质量发展的相关要求，在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数字化、智能化、信息化蓬勃发展的数字经济时代，数据资产成为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商业银行的重要战略资源。在营销层面，面对差异化的客户需求，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传统单一的产品和服务已不能适应客户日益丰富、多元的个性化需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求。银行应更加深入、广泛地接触客户、了解客户，并差异化分析</w:t>
      </w:r>
    </w:p>
    <w:p>
      <w:pPr>
        <w:spacing w:line="219" w:lineRule="auto"/>
        <w:sectPr>
          <w:footerReference w:type="default" r:id="rId166"/>
          <w:pgSz w:w="7870" w:h="11480"/>
          <w:pgMar w:top="400" w:right="678" w:bottom="655" w:left="920" w:header="0" w:footer="50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962"/>
        <w:spacing w:before="17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第四章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价值释放：商业银行数字化转型战略重点与实施路径</w:t>
      </w:r>
    </w:p>
    <w:p>
      <w:pPr>
        <w:pStyle w:val="BodyText"/>
        <w:spacing w:line="338" w:lineRule="auto"/>
        <w:rPr/>
      </w:pPr>
      <w:r/>
    </w:p>
    <w:p>
      <w:pPr>
        <w:ind w:right="17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客户，从而对已有资源进行更加合理、多元的配置，让有限的产品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和资源能够满足需求各异的客户，使服务更加有效。下面将从客户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数据管理，标签管理和营销管理来阐述数字化时代下如何提升</w:t>
      </w:r>
      <w:r>
        <w:rPr>
          <w:rFonts w:ascii="SimSun" w:hAnsi="SimSun" w:eastAsia="SimSun" w:cs="SimSun"/>
          <w:sz w:val="22"/>
          <w:szCs w:val="22"/>
          <w:spacing w:val="-6"/>
        </w:rPr>
        <w:t>客户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体验。优化的建议具体如下。</w:t>
      </w:r>
    </w:p>
    <w:p>
      <w:pPr>
        <w:pStyle w:val="BodyText"/>
        <w:spacing w:line="26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1.客户数据管理</w:t>
      </w:r>
    </w:p>
    <w:p>
      <w:pPr>
        <w:ind w:right="15" w:firstLine="410"/>
        <w:spacing w:before="30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可通过客户基本数据、电子银行行为数据、第三方客户行为偏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好数据等，建立客户全景视图。从各方获取源数</w:t>
      </w:r>
      <w:r>
        <w:rPr>
          <w:rFonts w:ascii="SimSun" w:hAnsi="SimSun" w:eastAsia="SimSun" w:cs="SimSun"/>
          <w:sz w:val="22"/>
          <w:szCs w:val="22"/>
          <w:spacing w:val="-6"/>
        </w:rPr>
        <w:t>据后，应用数据仓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库工具对数据进行整理和归集；然后根据业务规则</w:t>
      </w:r>
      <w:r>
        <w:rPr>
          <w:rFonts w:ascii="SimSun" w:hAnsi="SimSun" w:eastAsia="SimSun" w:cs="SimSun"/>
          <w:sz w:val="22"/>
          <w:szCs w:val="22"/>
          <w:spacing w:val="-6"/>
        </w:rPr>
        <w:t>对数据进行标签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化，从而形成客户标签体系。为了对数据进行持续丰富，拓展客户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标签数据源，应用大数据挖掘技术，针对客户进行分</w:t>
      </w:r>
      <w:r>
        <w:rPr>
          <w:rFonts w:ascii="SimSun" w:hAnsi="SimSun" w:eastAsia="SimSun" w:cs="SimSun"/>
          <w:sz w:val="22"/>
          <w:szCs w:val="22"/>
          <w:spacing w:val="-6"/>
        </w:rPr>
        <w:t>析和预测，除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了可以在客户画像中应用客户标签进行产品匹配、风险匹配等，在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业务模型和风控模型中也可以加入标签数据辅助分析决策并反哺优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化客户标签。</w:t>
      </w:r>
    </w:p>
    <w:p>
      <w:pPr>
        <w:pStyle w:val="BodyText"/>
        <w:spacing w:line="251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2.客户标签管理</w:t>
      </w:r>
    </w:p>
    <w:p>
      <w:pPr>
        <w:pStyle w:val="BodyText"/>
        <w:spacing w:line="248" w:lineRule="auto"/>
        <w:rPr/>
      </w:pPr>
      <w:r/>
    </w:p>
    <w:p>
      <w:pPr>
        <w:ind w:firstLine="41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通过归</w:t>
      </w:r>
      <w:r>
        <w:rPr>
          <w:rFonts w:ascii="SimSun" w:hAnsi="SimSun" w:eastAsia="SimSun" w:cs="SimSun"/>
          <w:sz w:val="22"/>
          <w:szCs w:val="22"/>
          <w:spacing w:val="-11"/>
        </w:rPr>
        <w:t>集多方数据，结合大数据分析的方法，对客户数据进行</w:t>
      </w:r>
      <w:r>
        <w:rPr>
          <w:rFonts w:ascii="SimSun" w:hAnsi="SimSun" w:eastAsia="SimSun" w:cs="SimSun"/>
          <w:sz w:val="22"/>
          <w:szCs w:val="22"/>
          <w:spacing w:val="-8"/>
        </w:rPr>
        <w:t>特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征及行为分析。同时基于客户的基本信息、客户的行为信息、第三方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信息、客户的推荐信息等形成客户标签体系，基于全局的营销管理流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程形成营销体系，基于客户事件提醒形成事件提醒体系，以此来指导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营销人员的日常营销工作，并对客户潜在价值进行挖掘和提升。</w:t>
      </w:r>
    </w:p>
    <w:p>
      <w:pPr>
        <w:pStyle w:val="BodyText"/>
        <w:spacing w:line="246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3.客户营销管理</w:t>
      </w:r>
    </w:p>
    <w:p>
      <w:pPr>
        <w:pStyle w:val="BodyText"/>
        <w:spacing w:line="259" w:lineRule="auto"/>
        <w:rPr/>
      </w:pPr>
      <w:r/>
    </w:p>
    <w:p>
      <w:pPr>
        <w:ind w:right="27"/>
        <w:spacing w:before="7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通过搭建全局营销活动管理平台，统筹管理现有的营销</w:t>
      </w:r>
      <w:r>
        <w:rPr>
          <w:rFonts w:ascii="SimSun" w:hAnsi="SimSun" w:eastAsia="SimSun" w:cs="SimSun"/>
          <w:sz w:val="22"/>
          <w:szCs w:val="22"/>
          <w:spacing w:val="-5"/>
        </w:rPr>
        <w:t>团队资</w:t>
      </w:r>
    </w:p>
    <w:p>
      <w:pPr>
        <w:spacing w:line="219" w:lineRule="auto"/>
        <w:sectPr>
          <w:footerReference w:type="default" r:id="rId167"/>
          <w:pgSz w:w="7870" w:h="11480"/>
          <w:pgMar w:top="400" w:right="972" w:bottom="578" w:left="629" w:header="0" w:footer="4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23" w:lineRule="auto"/>
        <w:rPr/>
      </w:pPr>
      <w:r/>
    </w:p>
    <w:p>
      <w:pPr>
        <w:ind w:right="8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源，实现高效营销。基于庞大的客户资源优势，打通不同业务之间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的客户信息屏障，实现跨界经营、交叉营销的第一步，提升</w:t>
      </w:r>
      <w:r>
        <w:rPr>
          <w:rFonts w:ascii="SimSun" w:hAnsi="SimSun" w:eastAsia="SimSun" w:cs="SimSun"/>
          <w:sz w:val="22"/>
          <w:szCs w:val="22"/>
          <w:spacing w:val="-6"/>
        </w:rPr>
        <w:t>客户转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化率和客户价值。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40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(二)数字化客户洞察</w:t>
      </w:r>
    </w:p>
    <w:p>
      <w:pPr>
        <w:pStyle w:val="BodyText"/>
        <w:spacing w:line="399" w:lineRule="auto"/>
        <w:rPr/>
      </w:pPr>
      <w:r/>
    </w:p>
    <w:p>
      <w:pPr>
        <w:ind w:firstLine="39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未来银行的业务形态也将区别于传统运营模式下的业</w:t>
      </w:r>
      <w:r>
        <w:rPr>
          <w:rFonts w:ascii="SimSun" w:hAnsi="SimSun" w:eastAsia="SimSun" w:cs="SimSun"/>
          <w:sz w:val="22"/>
          <w:szCs w:val="22"/>
          <w:spacing w:val="-5"/>
        </w:rPr>
        <w:t>务，由开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放合作而呈现独有的特点。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一是业务平台化，银行以客户为中心将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业务平台化，基于开放技术搭建开放平台，整合多方产品</w:t>
      </w:r>
      <w:r>
        <w:rPr>
          <w:rFonts w:ascii="SimSun" w:hAnsi="SimSun" w:eastAsia="SimSun" w:cs="SimSun"/>
          <w:sz w:val="22"/>
          <w:szCs w:val="22"/>
          <w:spacing w:val="-6"/>
        </w:rPr>
        <w:t>和服务于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同一平台，打通银行、合作方和客户之间的闭环，形</w:t>
      </w:r>
      <w:r>
        <w:rPr>
          <w:rFonts w:ascii="SimSun" w:hAnsi="SimSun" w:eastAsia="SimSun" w:cs="SimSun"/>
          <w:sz w:val="22"/>
          <w:szCs w:val="22"/>
          <w:spacing w:val="-6"/>
        </w:rPr>
        <w:t>成金融、场景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和客户相融合的业务新模式；二是服务体验无痕</w:t>
      </w:r>
      <w:r>
        <w:rPr>
          <w:rFonts w:ascii="SimSun" w:hAnsi="SimSun" w:eastAsia="SimSun" w:cs="SimSun"/>
          <w:sz w:val="22"/>
          <w:szCs w:val="22"/>
          <w:spacing w:val="-6"/>
        </w:rPr>
        <w:t>化、无边界化，银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行业务将突破现有边界持续延伸，以各种形式出现在每个客户触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点，使客户体验到全方位、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一体化的产品服务方案；三是产品服务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个性化，基于客户不同的偏好和诉求，以个性化定制</w:t>
      </w:r>
      <w:r>
        <w:rPr>
          <w:rFonts w:ascii="SimSun" w:hAnsi="SimSun" w:eastAsia="SimSun" w:cs="SimSun"/>
          <w:sz w:val="22"/>
          <w:szCs w:val="22"/>
          <w:spacing w:val="-6"/>
        </w:rPr>
        <w:t>产品服务取代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传统大众产品服务，通过提高客户体验增加客户黏性</w:t>
      </w:r>
      <w:r>
        <w:rPr>
          <w:rFonts w:ascii="SimSun" w:hAnsi="SimSun" w:eastAsia="SimSun" w:cs="SimSun"/>
          <w:sz w:val="22"/>
          <w:szCs w:val="22"/>
          <w:spacing w:val="-6"/>
        </w:rPr>
        <w:t>，加强银行竞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争优势。跨业态合作是未来银行发展的趋势，与数字化技术一同推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动金融行业的转型步伐。其中优化建议具体如下。</w:t>
      </w:r>
    </w:p>
    <w:p>
      <w:pPr>
        <w:pStyle w:val="BodyText"/>
        <w:spacing w:line="263" w:lineRule="auto"/>
        <w:rPr/>
      </w:pPr>
      <w:r/>
    </w:p>
    <w:p>
      <w:pPr>
        <w:ind w:left="403"/>
        <w:spacing w:before="72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1.流程再造</w:t>
      </w:r>
    </w:p>
    <w:p>
      <w:pPr>
        <w:ind w:right="12" w:firstLine="399"/>
        <w:spacing w:before="308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可考虑设置临时的业务流程管理部门，推动各业务条线流程的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整合，最终建立以客户为中心的端到端的流程</w:t>
      </w:r>
      <w:r>
        <w:rPr>
          <w:rFonts w:ascii="SimSun" w:hAnsi="SimSun" w:eastAsia="SimSun" w:cs="SimSun"/>
          <w:sz w:val="22"/>
          <w:szCs w:val="22"/>
          <w:spacing w:val="-6"/>
        </w:rPr>
        <w:t>体系，并将流程管理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常态化。可探索推进运营管理、支持保障和监督评价流程再造，实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现前、中、后台互相分离又无缝连接的运营体系。</w:t>
      </w:r>
    </w:p>
    <w:p>
      <w:pPr>
        <w:spacing w:line="220" w:lineRule="auto"/>
        <w:sectPr>
          <w:footerReference w:type="default" r:id="rId168"/>
          <w:pgSz w:w="7870" w:h="11480"/>
          <w:pgMar w:top="400" w:right="730" w:bottom="655" w:left="890" w:header="0" w:footer="50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962"/>
        <w:spacing w:before="18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第四章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价值释放：商业银行数字化转型战略重点与实施路径</w:t>
      </w:r>
    </w:p>
    <w:p>
      <w:pPr>
        <w:pStyle w:val="BodyText"/>
        <w:spacing w:line="343" w:lineRule="auto"/>
        <w:rPr/>
      </w:pPr>
      <w:r/>
    </w:p>
    <w:p>
      <w:pPr>
        <w:ind w:left="40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2.建立服务反馈机制</w:t>
      </w:r>
    </w:p>
    <w:p>
      <w:pPr>
        <w:ind w:right="1" w:firstLine="399"/>
        <w:spacing w:before="30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可建立全流程客户投诉制度，对产品和流程服务进行反馈，了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解客户的真实情况。建立与企业财务指标相联系的</w:t>
      </w:r>
      <w:r>
        <w:rPr>
          <w:rFonts w:ascii="SimSun" w:hAnsi="SimSun" w:eastAsia="SimSun" w:cs="SimSun"/>
          <w:sz w:val="22"/>
          <w:szCs w:val="22"/>
          <w:spacing w:val="-6"/>
        </w:rPr>
        <w:t>客户体验指标，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将日常的客观运营指标与每个客户旅程紧密相连，并根据反馈意见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改善运营情况。</w:t>
      </w:r>
    </w:p>
    <w:p>
      <w:pPr>
        <w:pStyle w:val="BodyText"/>
        <w:spacing w:line="263" w:lineRule="auto"/>
        <w:rPr/>
      </w:pPr>
      <w:r/>
    </w:p>
    <w:p>
      <w:pPr>
        <w:ind w:left="403"/>
        <w:spacing w:before="71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3.建立统一客户视图</w:t>
      </w:r>
    </w:p>
    <w:p>
      <w:pPr>
        <w:pStyle w:val="BodyText"/>
        <w:spacing w:line="247" w:lineRule="auto"/>
        <w:rPr/>
      </w:pPr>
      <w:r/>
    </w:p>
    <w:p>
      <w:pPr>
        <w:ind w:firstLine="39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可采集客户身份、资产状况等静态信息，以及消费、渠道偏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好、交易信息等动态信息，全面掌握客户资产状况、消费习惯、风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险偏好、信用状况等，为精准营销、业务处理、风险识别和信用服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务提供数据储备。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left="3"/>
        <w:spacing w:before="88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4"/>
        </w:rPr>
        <w:t>二、数字化渠道与生态</w:t>
      </w:r>
    </w:p>
    <w:p>
      <w:pPr>
        <w:pStyle w:val="BodyText"/>
        <w:spacing w:line="358" w:lineRule="auto"/>
        <w:rPr/>
      </w:pPr>
      <w:r/>
    </w:p>
    <w:p>
      <w:pPr>
        <w:pStyle w:val="BodyText"/>
        <w:spacing w:line="359" w:lineRule="auto"/>
        <w:rPr/>
      </w:pPr>
      <w:r/>
    </w:p>
    <w:p>
      <w:pPr>
        <w:ind w:right="1" w:firstLine="39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调研发现，部分商业银行现有系统的数据接受能力的和处理能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力存在不足，现有的数据基础设施难以应付互联网平台产生的庞大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的数据流量。部分银行尚未建立端到端的业务流程，在对接第三方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客户流量时难以进行有效转化。并且生态圈价值定位不清晰，部分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银行对自身核心客群、业务优势、运营能力的定位不够准确，对行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业前景、市场规模与需求痛点不够了解，难以找到适合自身的生态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圈模式与行业机会，或者在生态圈合作中处于弱势地位，数字化渠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道和生态建设成为当务之急。</w:t>
      </w:r>
    </w:p>
    <w:p>
      <w:pPr>
        <w:spacing w:line="219" w:lineRule="auto"/>
        <w:sectPr>
          <w:footerReference w:type="default" r:id="rId169"/>
          <w:pgSz w:w="7870" w:h="11480"/>
          <w:pgMar w:top="400" w:right="927" w:bottom="568" w:left="700" w:header="0" w:footer="4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802624" behindDoc="0" locked="0" layoutInCell="0" allowOverlap="1">
            <wp:simplePos x="0" y="0"/>
            <wp:positionH relativeFrom="page">
              <wp:posOffset>507991</wp:posOffset>
            </wp:positionH>
            <wp:positionV relativeFrom="page">
              <wp:posOffset>6191223</wp:posOffset>
            </wp:positionV>
            <wp:extent cx="939820" cy="6350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982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left="423"/>
        <w:spacing w:before="72" w:line="220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</w:rPr>
        <w:t>(一)数字化渠道</w:t>
      </w:r>
      <w:r>
        <w:rPr>
          <w:rFonts w:ascii="SimHei" w:hAnsi="SimHei" w:eastAsia="SimHei" w:cs="SimHei"/>
          <w:sz w:val="22"/>
          <w:szCs w:val="22"/>
          <w:spacing w:val="-63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①</w:t>
      </w:r>
    </w:p>
    <w:p>
      <w:pPr>
        <w:pStyle w:val="BodyText"/>
        <w:spacing w:line="363" w:lineRule="auto"/>
        <w:rPr/>
      </w:pPr>
      <w:r/>
    </w:p>
    <w:p>
      <w:pPr>
        <w:ind w:left="42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1.传统渠道数字化</w:t>
      </w:r>
    </w:p>
    <w:p>
      <w:pPr>
        <w:ind w:firstLine="420"/>
        <w:spacing w:before="30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从实践看，大部分商业银行已在物理网点推进数字化转型。以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四大行为例，网点硬件基本完成全面智能化改造，智能</w:t>
      </w:r>
      <w:r>
        <w:rPr>
          <w:rFonts w:ascii="SimSun" w:hAnsi="SimSun" w:eastAsia="SimSun" w:cs="SimSun"/>
          <w:sz w:val="22"/>
          <w:szCs w:val="22"/>
          <w:spacing w:val="-5"/>
        </w:rPr>
        <w:t>化网点覆盖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率已接近100%。以智能服务区为核心，全面优化升级综合服务区、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营销服务区、自助服务区、高柜服务区等分区体验功能</w:t>
      </w:r>
      <w:r>
        <w:rPr>
          <w:rFonts w:ascii="SimSun" w:hAnsi="SimSun" w:eastAsia="SimSun" w:cs="SimSun"/>
          <w:sz w:val="22"/>
          <w:szCs w:val="22"/>
          <w:spacing w:val="3"/>
        </w:rPr>
        <w:t>。与此同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时，数字化转型贯通银行前、中、后台系统和服务渠道</w:t>
      </w:r>
      <w:r>
        <w:rPr>
          <w:rFonts w:ascii="SimSun" w:hAnsi="SimSun" w:eastAsia="SimSun" w:cs="SimSun"/>
          <w:sz w:val="22"/>
          <w:szCs w:val="22"/>
          <w:spacing w:val="-5"/>
        </w:rPr>
        <w:t>，整合服务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资源，极大地扩容了网点功能，使物理网点通过数字手段与线上渠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道、开放银行渠道联通，实现线上与线下有机融合。</w:t>
      </w:r>
    </w:p>
    <w:p>
      <w:pPr>
        <w:pStyle w:val="BodyText"/>
        <w:spacing w:line="254" w:lineRule="auto"/>
        <w:rPr/>
      </w:pPr>
      <w:r/>
    </w:p>
    <w:p>
      <w:pPr>
        <w:ind w:left="42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2.数字渠道开放化</w:t>
      </w:r>
    </w:p>
    <w:p>
      <w:pPr>
        <w:pStyle w:val="BodyText"/>
        <w:rPr/>
      </w:pPr>
      <w:r/>
    </w:p>
    <w:p>
      <w:pPr>
        <w:ind w:right="7" w:firstLine="42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银行正在以更开放的态度深度融入外部场景，积极打造开放银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行。通过多种方式对外部场景开放金融服务，实</w:t>
      </w:r>
      <w:r>
        <w:rPr>
          <w:rFonts w:ascii="SimSun" w:hAnsi="SimSun" w:eastAsia="SimSun" w:cs="SimSun"/>
          <w:sz w:val="22"/>
          <w:szCs w:val="22"/>
          <w:spacing w:val="-5"/>
        </w:rPr>
        <w:t>现产品、服务及业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务模式的创新，为客户提供便利、丰富的金融服务。比</w:t>
      </w:r>
      <w:r>
        <w:rPr>
          <w:rFonts w:ascii="SimSun" w:hAnsi="SimSun" w:eastAsia="SimSun" w:cs="SimSun"/>
          <w:sz w:val="22"/>
          <w:szCs w:val="22"/>
          <w:spacing w:val="-5"/>
        </w:rPr>
        <w:t>如，个人客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户开户、账户、支付、缴费等功能开放给第三方场</w:t>
      </w:r>
      <w:r>
        <w:rPr>
          <w:rFonts w:ascii="SimSun" w:hAnsi="SimSun" w:eastAsia="SimSun" w:cs="SimSun"/>
          <w:sz w:val="22"/>
          <w:szCs w:val="22"/>
          <w:spacing w:val="-5"/>
        </w:rPr>
        <w:t>景，通过交易银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行开放给企业客户等，围绕企业客户产业链，丰富票据、担保、融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资、收付等金融服务。</w:t>
      </w:r>
    </w:p>
    <w:p>
      <w:pPr>
        <w:pStyle w:val="BodyText"/>
        <w:spacing w:line="262" w:lineRule="auto"/>
        <w:rPr/>
      </w:pPr>
      <w:r/>
    </w:p>
    <w:p>
      <w:pPr>
        <w:ind w:left="42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3.渠道体系生态化</w:t>
      </w:r>
    </w:p>
    <w:p>
      <w:pPr>
        <w:pStyle w:val="BodyText"/>
        <w:spacing w:line="267" w:lineRule="auto"/>
        <w:rPr/>
      </w:pPr>
      <w:r/>
    </w:p>
    <w:p>
      <w:pPr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商业银行本着“客户在哪里，服务就在哪里”的原则，整合自</w:t>
      </w:r>
    </w:p>
    <w:p>
      <w:pPr>
        <w:pStyle w:val="BodyText"/>
        <w:spacing w:line="305" w:lineRule="auto"/>
        <w:rPr/>
      </w:pPr>
      <w:r/>
    </w:p>
    <w:p>
      <w:pPr>
        <w:ind w:right="5"/>
        <w:spacing w:before="55" w:line="24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"/>
        </w:rPr>
        <w:t>①  刘银行.数字化进程中商业银行全渠道协同策略研究</w:t>
      </w:r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[J].</w:t>
      </w:r>
      <w:r>
        <w:rPr>
          <w:rFonts w:ascii="SimSun" w:hAnsi="SimSun" w:eastAsia="SimSun" w:cs="SimSun"/>
          <w:sz w:val="17"/>
          <w:szCs w:val="17"/>
          <w:spacing w:val="-1"/>
        </w:rPr>
        <w:t>现代金</w:t>
      </w:r>
      <w:r>
        <w:rPr>
          <w:rFonts w:ascii="SimSun" w:hAnsi="SimSun" w:eastAsia="SimSun" w:cs="SimSun"/>
          <w:sz w:val="17"/>
          <w:szCs w:val="17"/>
          <w:spacing w:val="-2"/>
        </w:rPr>
        <w:t>融导刊，2021(07):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2"/>
        </w:rPr>
        <w:t>52-56.</w:t>
      </w:r>
    </w:p>
    <w:p>
      <w:pPr>
        <w:spacing w:line="249" w:lineRule="auto"/>
        <w:sectPr>
          <w:footerReference w:type="default" r:id="rId170"/>
          <w:pgSz w:w="7870" w:h="11480"/>
          <w:pgMar w:top="400" w:right="790" w:bottom="668" w:left="789" w:header="0" w:footer="52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962"/>
        <w:spacing w:before="17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第四章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价值释放：商业银行数字化转型战略重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点与实施路径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有的物理网点、线上渠道、远程银行等渠道资源，以更加开放融合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的态度加快与主流线上流量入口平台的合作，以缴费、支付结算业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务为切入点，加大消费场景拓展力度，联动“三农”、城市和跨境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场景，促进金融场景和消费生态、政务生态、产业链生态等多种生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态体系的深度融合，构建渠道与平台有机联</w:t>
      </w:r>
      <w:r>
        <w:rPr>
          <w:rFonts w:ascii="SimSun" w:hAnsi="SimSun" w:eastAsia="SimSun" w:cs="SimSun"/>
          <w:sz w:val="22"/>
          <w:szCs w:val="22"/>
          <w:spacing w:val="-9"/>
        </w:rPr>
        <w:t>动的金融服务生态。</w:t>
      </w:r>
    </w:p>
    <w:p>
      <w:pPr>
        <w:pStyle w:val="BodyText"/>
        <w:spacing w:line="24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4.渠道供给协同化</w:t>
      </w:r>
    </w:p>
    <w:p>
      <w:pPr>
        <w:pStyle w:val="BodyText"/>
        <w:spacing w:line="271" w:lineRule="auto"/>
        <w:rPr/>
      </w:pPr>
      <w:r/>
    </w:p>
    <w:p>
      <w:pPr>
        <w:ind w:firstLine="39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从整个金融服务的生态体系与供给方式看，商业银行更加注重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多种渠道的协同，根据不同类型客户的金融服务需求、产品和服务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特点、渠道功能等情况，通过大数据、人工智能等技术手段，采取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精准营销、精准服务的方式，实现客户、产品和服务、渠道三者之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间的有效匹配，为客户提供有价值、便捷、高效、安全的适配性产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品和服务，满足客户的金融需求。</w:t>
      </w:r>
    </w:p>
    <w:p>
      <w:pPr>
        <w:ind w:left="403"/>
        <w:spacing w:before="306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5.渠道服务体验化</w:t>
      </w:r>
    </w:p>
    <w:p>
      <w:pPr>
        <w:pStyle w:val="BodyText"/>
        <w:spacing w:line="250" w:lineRule="auto"/>
        <w:rPr/>
      </w:pPr>
      <w:r/>
    </w:p>
    <w:p>
      <w:pPr>
        <w:ind w:firstLine="39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在数字化时代，体验感变得比以往任何时候都更加重要，体验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经济成为新需求。商业银行应当积极转变观念，</w:t>
      </w:r>
      <w:r>
        <w:rPr>
          <w:rFonts w:ascii="SimSun" w:hAnsi="SimSun" w:eastAsia="SimSun" w:cs="SimSun"/>
          <w:sz w:val="22"/>
          <w:szCs w:val="22"/>
          <w:spacing w:val="1"/>
        </w:rPr>
        <w:t>以客户为中心，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更加注重通过全渠道协同服务，提升客户体验感。尤其是建立客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户体验监测指标体系，加强客户在不同渠道的体验管理，积极地将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客户的体验数据反馈至渠道端，进行渠道分配模型优化与渠道服务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改进。</w:t>
      </w:r>
    </w:p>
    <w:p>
      <w:pPr>
        <w:spacing w:line="219" w:lineRule="auto"/>
        <w:sectPr>
          <w:footerReference w:type="default" r:id="rId172"/>
          <w:pgSz w:w="7870" w:h="11480"/>
          <w:pgMar w:top="400" w:right="919" w:bottom="568" w:left="700" w:header="0" w:footer="4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59" w:lineRule="auto"/>
        <w:rPr/>
      </w:pPr>
      <w:r/>
    </w:p>
    <w:p>
      <w:pPr>
        <w:ind w:left="40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"/>
        </w:rPr>
        <w:t>(二)数字化生态</w:t>
      </w:r>
    </w:p>
    <w:p>
      <w:pPr>
        <w:pStyle w:val="BodyText"/>
        <w:spacing w:line="430" w:lineRule="auto"/>
        <w:rPr/>
      </w:pPr>
      <w:r/>
    </w:p>
    <w:p>
      <w:pPr>
        <w:ind w:left="403"/>
        <w:spacing w:before="72" w:line="218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1.明确价值定位，深化跨界合作</w:t>
      </w:r>
    </w:p>
    <w:p>
      <w:pPr>
        <w:pStyle w:val="BodyText"/>
        <w:spacing w:line="262" w:lineRule="auto"/>
        <w:rPr/>
      </w:pPr>
      <w:r/>
    </w:p>
    <w:p>
      <w:pPr>
        <w:ind w:left="400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1)准确定位</w:t>
      </w:r>
    </w:p>
    <w:p>
      <w:pPr>
        <w:ind w:right="24" w:firstLine="400"/>
        <w:spacing w:before="10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可以从核心客群、业务优势和运营能力等方面明确自身的能力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优势。组织战略研究团队深入研究生态圈所要涉足的行业，综合判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断行业前景、市场规模和需求痛点，选择切入的生态</w:t>
      </w:r>
      <w:r>
        <w:rPr>
          <w:rFonts w:ascii="SimSun" w:hAnsi="SimSun" w:eastAsia="SimSun" w:cs="SimSun"/>
          <w:sz w:val="22"/>
          <w:szCs w:val="22"/>
          <w:spacing w:val="-6"/>
        </w:rPr>
        <w:t>圈行业领域，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并明确生态圈的价值定位，改变以往以产品为中心的经营模式，着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重在生态圈中全方位地满足客户需求。</w:t>
      </w:r>
    </w:p>
    <w:p>
      <w:pPr>
        <w:ind w:left="400"/>
        <w:spacing w:before="13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2)找准合作模式</w:t>
      </w:r>
    </w:p>
    <w:p>
      <w:pPr>
        <w:ind w:firstLine="400"/>
        <w:spacing w:before="143" w:line="30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可选择自建、股权投资、合作加盟等方式建立生态圈。综合能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力较强的银行可借助银行或所属集团的产业布局和网点渠道，打造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覆盖多个行业的生态系统，掌控流量入口与业务场景。资本规模充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足的银行可通过股权投资场景公司，与其建立共进退的战略合作关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系，贯彻银行的生态圈战略意图。中小银行可参与到互联网平台主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导的生态圈中，根据自身优势在细分领域获取流量，为生态圈参与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方合作提供服务。</w:t>
      </w:r>
    </w:p>
    <w:p>
      <w:pPr>
        <w:ind w:left="400"/>
        <w:spacing w:before="18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3)深化跨界合作</w:t>
      </w:r>
    </w:p>
    <w:p>
      <w:pPr>
        <w:ind w:firstLine="400"/>
        <w:spacing w:before="146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在依法、合规的前提下，可通过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API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接口将有关数据开放给已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获得授权的金融科技公司，借助人工智能、物联网等</w:t>
      </w:r>
      <w:r>
        <w:rPr>
          <w:rFonts w:ascii="SimSun" w:hAnsi="SimSun" w:eastAsia="SimSun" w:cs="SimSun"/>
          <w:sz w:val="22"/>
          <w:szCs w:val="22"/>
          <w:spacing w:val="-5"/>
        </w:rPr>
        <w:t>技术提升客户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服务效率与产品体验，同时也可搭建自己的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API</w:t>
      </w:r>
      <w:r>
        <w:rPr>
          <w:rFonts w:ascii="SimSun" w:hAnsi="SimSun" w:eastAsia="SimSun" w:cs="SimSun"/>
          <w:sz w:val="22"/>
          <w:szCs w:val="22"/>
          <w:spacing w:val="-6"/>
        </w:rPr>
        <w:t>平台，通过开</w:t>
      </w:r>
      <w:r>
        <w:rPr>
          <w:rFonts w:ascii="SimSun" w:hAnsi="SimSun" w:eastAsia="SimSun" w:cs="SimSun"/>
          <w:sz w:val="22"/>
          <w:szCs w:val="22"/>
          <w:spacing w:val="-7"/>
        </w:rPr>
        <w:t>发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API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接口的方式将银行的信贷评估、资产管理、支付交易等核心业务能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力开放给合作伙伴，共同探索联名账户、零售银行、电子支付、消</w:t>
      </w:r>
    </w:p>
    <w:p>
      <w:pPr>
        <w:spacing w:line="219" w:lineRule="auto"/>
        <w:sectPr>
          <w:footerReference w:type="default" r:id="rId173"/>
          <w:pgSz w:w="7870" w:h="11480"/>
          <w:pgMar w:top="400" w:right="757" w:bottom="671" w:left="839" w:header="0" w:footer="542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992"/>
        <w:spacing w:before="19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第四章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价值释放：商业银行数字化转型战略重</w:t>
      </w: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点与实施路径</w:t>
      </w:r>
    </w:p>
    <w:p>
      <w:pPr>
        <w:pStyle w:val="BodyText"/>
        <w:spacing w:line="327" w:lineRule="auto"/>
        <w:rPr/>
      </w:pPr>
      <w:r/>
    </w:p>
    <w:p>
      <w:pPr>
        <w:spacing w:before="71" w:line="40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3"/>
        </w:rPr>
        <w:t>费金融、企业信贷、资产管理、智能理财等领域的合作，直接对接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客户需求。</w:t>
      </w:r>
    </w:p>
    <w:p>
      <w:pPr>
        <w:pStyle w:val="BodyText"/>
        <w:spacing w:line="241" w:lineRule="auto"/>
        <w:rPr/>
      </w:pPr>
      <w:r/>
    </w:p>
    <w:p>
      <w:pPr>
        <w:ind w:left="41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2.选择场景切入，满足用户需求</w:t>
      </w:r>
    </w:p>
    <w:p>
      <w:pPr>
        <w:pStyle w:val="BodyText"/>
        <w:spacing w:line="259" w:lineRule="auto"/>
        <w:rPr/>
      </w:pPr>
      <w:r/>
    </w:p>
    <w:p>
      <w:pPr>
        <w:ind w:left="410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1)切入消费场景</w:t>
      </w:r>
    </w:p>
    <w:p>
      <w:pPr>
        <w:ind w:right="18" w:firstLine="410"/>
        <w:spacing w:before="12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可嵌入消费者“衣、食、住、行、玩”等各方面需求</w:t>
      </w:r>
      <w:r>
        <w:rPr>
          <w:rFonts w:ascii="SimSun" w:hAnsi="SimSun" w:eastAsia="SimSun" w:cs="SimSun"/>
          <w:sz w:val="22"/>
          <w:szCs w:val="22"/>
          <w:spacing w:val="-5"/>
        </w:rPr>
        <w:t>场景中，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与潮流搭配、外卖点评、租房酒店、出行旅游、票务活动等各类应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用平台合作，根据用户个性化需求提供主题或定</w:t>
      </w:r>
      <w:r>
        <w:rPr>
          <w:rFonts w:ascii="SimSun" w:hAnsi="SimSun" w:eastAsia="SimSun" w:cs="SimSun"/>
          <w:sz w:val="22"/>
          <w:szCs w:val="22"/>
          <w:spacing w:val="-5"/>
        </w:rPr>
        <w:t>制化信用卡产品与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消费分期服务。在汽车金融方面，可嵌入到购车、置换车、二手车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等消费场景中，与汽车销售、汽车维修等应用平台合作，提供贷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款、理财等产品。</w:t>
      </w:r>
    </w:p>
    <w:p>
      <w:pPr>
        <w:ind w:left="410"/>
        <w:spacing w:before="15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2)切入生活场景</w:t>
      </w:r>
    </w:p>
    <w:p>
      <w:pPr>
        <w:ind w:right="13" w:firstLine="410"/>
        <w:spacing w:before="11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可与地方政府机构强化合作，打通生活缴费和政务融</w:t>
      </w:r>
      <w:r>
        <w:rPr>
          <w:rFonts w:ascii="SimSun" w:hAnsi="SimSun" w:eastAsia="SimSun" w:cs="SimSun"/>
          <w:sz w:val="22"/>
          <w:szCs w:val="22"/>
          <w:spacing w:val="-5"/>
        </w:rPr>
        <w:t>资渠道，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为地方客户提供具有本地特色的金融服务。可与公共交通、高速公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路等出行机构合作，为客户提供公交充值、二维码过闸、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ETC</w:t>
      </w:r>
      <w:r>
        <w:rPr>
          <w:rFonts w:ascii="SimSun" w:hAnsi="SimSun" w:eastAsia="SimSun" w:cs="SimSun"/>
          <w:sz w:val="22"/>
          <w:szCs w:val="22"/>
          <w:spacing w:val="-4"/>
        </w:rPr>
        <w:t>速通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等出行支付服务。可与学校合作，搭建校园缴费、</w:t>
      </w:r>
      <w:r>
        <w:rPr>
          <w:rFonts w:ascii="SimSun" w:hAnsi="SimSun" w:eastAsia="SimSun" w:cs="SimSun"/>
          <w:sz w:val="22"/>
          <w:szCs w:val="22"/>
          <w:spacing w:val="5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一卡通、助学贷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款、教职工贷款等综合服务平台，为学生和教职工提供全方位的校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园金融服务。可与园区物业、管委会合作，提供物业缴费、周边便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利等便民金融服务。</w:t>
      </w:r>
    </w:p>
    <w:p>
      <w:pPr>
        <w:ind w:left="410"/>
        <w:spacing w:before="2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3)切入生产经营场景</w:t>
      </w:r>
    </w:p>
    <w:p>
      <w:pPr>
        <w:ind w:firstLine="410"/>
        <w:spacing w:before="11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可紧密结合企业发展生命周期，与孵化器、电子商务、人力资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源、会计账务、客户管理、咨询服务等平台合作，为中小企业提供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银行账户快速注册、创业贷款、薪酬支付、自动缴税、发票处理、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账款管理、融资租赁等金融服务。可切入供</w:t>
      </w:r>
      <w:r>
        <w:rPr>
          <w:rFonts w:ascii="SimSun" w:hAnsi="SimSun" w:eastAsia="SimSun" w:cs="SimSun"/>
          <w:sz w:val="22"/>
          <w:szCs w:val="22"/>
          <w:spacing w:val="-5"/>
        </w:rPr>
        <w:t>应链场景中，与上下游</w:t>
      </w:r>
    </w:p>
    <w:p>
      <w:pPr>
        <w:spacing w:line="218" w:lineRule="auto"/>
        <w:sectPr>
          <w:footerReference w:type="default" r:id="rId174"/>
          <w:pgSz w:w="7870" w:h="11480"/>
          <w:pgMar w:top="400" w:right="953" w:bottom="548" w:left="639" w:header="0" w:footer="40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80" w:line="218" w:lineRule="auto"/>
        <w:rPr>
          <w:rFonts w:ascii="SimHei" w:hAnsi="SimHei" w:eastAsia="SimHei" w:cs="SimHei"/>
          <w:sz w:val="19"/>
          <w:szCs w:val="19"/>
        </w:rPr>
      </w:pPr>
      <w:r>
        <w:drawing>
          <wp:anchor distT="0" distB="0" distL="0" distR="0" simplePos="0" relativeHeight="251806720" behindDoc="0" locked="0" layoutInCell="0" allowOverlap="1">
            <wp:simplePos x="0" y="0"/>
            <wp:positionH relativeFrom="page">
              <wp:posOffset>2038360</wp:posOffset>
            </wp:positionH>
            <wp:positionV relativeFrom="page">
              <wp:posOffset>4781525</wp:posOffset>
            </wp:positionV>
            <wp:extent cx="1282695" cy="1320838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695" cy="1320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9"/>
          <w:szCs w:val="19"/>
          <w:b/>
          <w:bCs/>
          <w:spacing w:val="-19"/>
          <w:w w:val="93"/>
        </w:rPr>
        <w:t>商业银行数字化转型：实践与策略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right="9"/>
        <w:spacing w:before="61" w:line="390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33"/>
        </w:rPr>
        <w:t>核心企业、采购交易平台等合作，使用区块链等新兴技术将供应</w:t>
      </w:r>
      <w:r>
        <w:rPr>
          <w:rFonts w:ascii="SimSun" w:hAnsi="SimSun" w:eastAsia="SimSun" w:cs="SimSun"/>
          <w:sz w:val="19"/>
          <w:szCs w:val="19"/>
          <w:spacing w:val="1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商、供应链管理企业和零售企业的交易流程线上化</w:t>
      </w:r>
      <w:r>
        <w:rPr>
          <w:rFonts w:ascii="SimSun" w:hAnsi="SimSun" w:eastAsia="SimSun" w:cs="SimSun"/>
          <w:sz w:val="19"/>
          <w:szCs w:val="19"/>
          <w:spacing w:val="25"/>
        </w:rPr>
        <w:t>，打造供应链金</w:t>
      </w:r>
    </w:p>
    <w:p>
      <w:pPr>
        <w:spacing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3"/>
        </w:rPr>
        <w:t>融生态。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3"/>
        <w:spacing w:before="84" w:line="219" w:lineRule="auto"/>
        <w:outlineLvl w:val="0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b/>
          <w:bCs/>
          <w:spacing w:val="-3"/>
        </w:rPr>
        <w:t>三、数字化产品创新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420"/>
        <w:spacing w:before="62" w:line="37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部分银行以客户为中心的理念尚未完全建立，缺乏实际行动。</w:t>
      </w:r>
      <w:r>
        <w:rPr>
          <w:rFonts w:ascii="SimSun" w:hAnsi="SimSun" w:eastAsia="SimSun" w:cs="SimSun"/>
          <w:sz w:val="19"/>
          <w:szCs w:val="19"/>
          <w:spacing w:val="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有些银行在开展网点改造、产品设计、服务运营时缺乏市场调研和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客户需求分析，即使对线下与线上的渠道和服务进行了数字化、智</w:t>
      </w:r>
      <w:r>
        <w:rPr>
          <w:rFonts w:ascii="SimSun" w:hAnsi="SimSun" w:eastAsia="SimSun" w:cs="SimSun"/>
          <w:sz w:val="19"/>
          <w:szCs w:val="19"/>
          <w:spacing w:val="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能化改造，但仍需要一</w:t>
      </w:r>
      <w:r>
        <w:rPr>
          <w:rFonts w:ascii="SimSun" w:hAnsi="SimSun" w:eastAsia="SimSun" w:cs="SimSun"/>
          <w:sz w:val="19"/>
          <w:szCs w:val="19"/>
          <w:spacing w:val="-4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定的磨合适应时间。银行可从产品研发、获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客渠道和交易处理效率等方面进行升级，以客户为中心，提升客户</w:t>
      </w:r>
    </w:p>
    <w:p>
      <w:pPr>
        <w:spacing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3"/>
        </w:rPr>
        <w:t>体验，如图4-2所示。</w:t>
      </w:r>
    </w:p>
    <w:p>
      <w:pPr>
        <w:ind w:left="2750"/>
        <w:spacing w:before="242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5"/>
        </w:rPr>
        <w:t>研发机制创新</w:t>
      </w:r>
    </w:p>
    <w:p>
      <w:pPr>
        <w:ind w:left="2779"/>
        <w:spacing w:before="53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敏捷开发机制、</w:t>
      </w:r>
    </w:p>
    <w:p>
      <w:pPr>
        <w:ind w:left="2369"/>
        <w:spacing w:before="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3"/>
        </w:rPr>
        <w:t>匹配技术人员、数据研发机制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1070"/>
        <w:spacing w:before="62" w:line="219" w:lineRule="auto"/>
        <w:rPr>
          <w:rFonts w:ascii="SimSun" w:hAnsi="SimSun" w:eastAsia="SimSun" w:cs="SimSun"/>
          <w:sz w:val="19"/>
          <w:szCs w:val="19"/>
        </w:rPr>
      </w:pPr>
      <w:r>
        <w:pict>
          <v:shape id="_x0000_s178" style="position:absolute;margin-left:215.5pt;margin-top:1.13244pt;mso-position-vertical-relative:text;mso-position-horizontal-relative:text;width:57.65pt;height:34.75pt;z-index:25180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20"/>
                    <w:spacing w:before="20" w:line="219" w:lineRule="auto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10"/>
                    </w:rPr>
                    <w:t>创新化产品</w:t>
                  </w:r>
                </w:p>
                <w:p>
                  <w:pPr>
                    <w:ind w:left="219"/>
                    <w:spacing w:before="92" w:line="21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"/>
                    </w:rPr>
                    <w:t>差异化产品</w:t>
                  </w:r>
                </w:p>
                <w:p>
                  <w:pPr>
                    <w:ind w:left="20"/>
                    <w:spacing w:before="3" w:line="21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设计，个性化设计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9"/>
          <w:szCs w:val="19"/>
          <w:spacing w:val="-8"/>
        </w:rPr>
        <w:t>精准定位客户</w:t>
      </w:r>
    </w:p>
    <w:p>
      <w:pPr>
        <w:ind w:left="1129"/>
        <w:spacing w:before="64"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客户需求分析、</w:t>
      </w:r>
    </w:p>
    <w:p>
      <w:pPr>
        <w:ind w:left="910"/>
        <w:spacing w:before="13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客户画像、定制化服务</w:t>
      </w:r>
    </w:p>
    <w:p>
      <w:pPr>
        <w:ind w:left="2189"/>
        <w:spacing w:before="226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图4-2</w:t>
      </w:r>
      <w:r>
        <w:rPr>
          <w:rFonts w:ascii="SimSun" w:hAnsi="SimSun" w:eastAsia="SimSun" w:cs="SimSun"/>
          <w:sz w:val="19"/>
          <w:szCs w:val="19"/>
          <w:spacing w:val="87"/>
        </w:rPr>
        <w:t xml:space="preserve"> </w:t>
      </w:r>
      <w:r>
        <w:rPr>
          <w:rFonts w:ascii="SimSun" w:hAnsi="SimSun" w:eastAsia="SimSun" w:cs="SimSun"/>
          <w:sz w:val="19"/>
          <w:szCs w:val="19"/>
        </w:rPr>
        <w:t>数字化产品创新</w:t>
      </w:r>
    </w:p>
    <w:p>
      <w:pPr>
        <w:spacing w:line="219" w:lineRule="auto"/>
        <w:sectPr>
          <w:footerReference w:type="default" r:id="rId175"/>
          <w:pgSz w:w="7870" w:h="11480"/>
          <w:pgMar w:top="400" w:right="702" w:bottom="638" w:left="900" w:header="0" w:footer="499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ind w:left="982"/>
        <w:spacing w:before="19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第四章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价值释放：商业银行数字化转型战略重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点与实施路径</w: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40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(一)数字化产品研发管理</w:t>
      </w:r>
    </w:p>
    <w:p>
      <w:pPr>
        <w:pStyle w:val="BodyText"/>
        <w:spacing w:line="423" w:lineRule="auto"/>
        <w:rPr/>
      </w:pPr>
      <w:r/>
    </w:p>
    <w:p>
      <w:pPr>
        <w:ind w:left="40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1.建立敏捷产品研发机制</w:t>
      </w:r>
    </w:p>
    <w:p>
      <w:pPr>
        <w:pStyle w:val="BodyText"/>
        <w:rPr/>
      </w:pPr>
      <w:r/>
    </w:p>
    <w:p>
      <w:pPr>
        <w:ind w:right="4" w:firstLine="399"/>
        <w:spacing w:before="72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可探索将技术与业务融合，建设集业务人员、产品经理、应用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架构师、开发测试人员等为一体的组织团队，借鉴互联网产品开发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思路，通过市场调研、大数据技术等手段分析客户需求，在安全合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规的前提下，探索建立试错、容错的创新孵化机制，在细分客户群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测试最小可用产品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(MVP),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不断反馈迭代。</w:t>
      </w:r>
    </w:p>
    <w:p>
      <w:pPr>
        <w:pStyle w:val="BodyText"/>
        <w:spacing w:line="285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2.建立企业级产品目录</w:t>
      </w:r>
    </w:p>
    <w:p>
      <w:pPr>
        <w:pStyle w:val="BodyText"/>
        <w:spacing w:line="249" w:lineRule="auto"/>
        <w:rPr/>
      </w:pPr>
      <w:r/>
    </w:p>
    <w:p>
      <w:pPr>
        <w:ind w:firstLine="39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可建立统一适用的产品分级管理目录，对产品</w:t>
      </w:r>
      <w:r>
        <w:rPr>
          <w:rFonts w:ascii="SimSun" w:hAnsi="SimSun" w:eastAsia="SimSun" w:cs="SimSun"/>
          <w:sz w:val="22"/>
          <w:szCs w:val="22"/>
          <w:spacing w:val="-4"/>
        </w:rPr>
        <w:t>进行分类、分级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管理，形成产品画像，加强产品风险管理和客户需求分析，以便银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行基于产品目录和客户标签精准匹配客户，为客户提供精细化和定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制化服务。</w:t>
      </w:r>
    </w:p>
    <w:p>
      <w:pPr>
        <w:pStyle w:val="BodyText"/>
        <w:spacing w:line="24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3.推出特色化和差异化产品</w:t>
      </w:r>
    </w:p>
    <w:p>
      <w:pPr>
        <w:pStyle w:val="BodyText"/>
        <w:spacing w:line="249" w:lineRule="auto"/>
        <w:rPr/>
      </w:pPr>
      <w:r/>
    </w:p>
    <w:p>
      <w:pPr>
        <w:ind w:right="3" w:firstLine="39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可围绕年龄、收入、金融资产等多个维度对客户进行分析，推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出精细化、定制化产品。部分银行尤其是中小</w:t>
      </w:r>
      <w:r>
        <w:rPr>
          <w:rFonts w:ascii="SimSun" w:hAnsi="SimSun" w:eastAsia="SimSun" w:cs="SimSun"/>
          <w:sz w:val="22"/>
          <w:szCs w:val="22"/>
          <w:spacing w:val="-6"/>
        </w:rPr>
        <w:t>银行可结合地方产业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特点和消费需求，围绕农业、旅游、教育等产业的特点，推出与客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户生活紧密相关的产品和服务，打造立足于本地的特色化产品。</w:t>
      </w:r>
    </w:p>
    <w:p>
      <w:pPr>
        <w:spacing w:line="218" w:lineRule="auto"/>
        <w:sectPr>
          <w:footerReference w:type="default" r:id="rId177"/>
          <w:pgSz w:w="7870" w:h="11480"/>
          <w:pgMar w:top="400" w:right="1036" w:bottom="558" w:left="580" w:header="0" w:footer="4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8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69" w:lineRule="auto"/>
        <w:rPr/>
      </w:pPr>
      <w:r/>
    </w:p>
    <w:p>
      <w:pPr>
        <w:ind w:left="40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(二)数字化多元获客渠道</w:t>
      </w:r>
    </w:p>
    <w:p>
      <w:pPr>
        <w:pStyle w:val="BodyText"/>
        <w:spacing w:line="413" w:lineRule="auto"/>
        <w:rPr/>
      </w:pPr>
      <w:r/>
    </w:p>
    <w:p>
      <w:pPr>
        <w:ind w:left="40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1.建立特色化线下网点</w:t>
      </w:r>
    </w:p>
    <w:p>
      <w:pPr>
        <w:pStyle w:val="BodyText"/>
        <w:spacing w:line="259" w:lineRule="auto"/>
        <w:rPr/>
      </w:pPr>
      <w:r/>
    </w:p>
    <w:p>
      <w:pPr>
        <w:ind w:right="72" w:firstLine="40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可根据自身情况及经营地域产业特色，明确网点定位和发展方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向，避免大而全的粗放式建设模式，以代发工资、私人理财、消费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贷款、惠农贷款等业务为突破口，在品牌建设和营销活动上投入资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源，吸引本地客群，着力打造满足当地需求和业务发展的社区网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点、专业化网点等新型网点。</w:t>
      </w:r>
    </w:p>
    <w:p>
      <w:pPr>
        <w:pStyle w:val="BodyText"/>
        <w:spacing w:line="253" w:lineRule="auto"/>
        <w:rPr/>
      </w:pPr>
      <w:r/>
    </w:p>
    <w:p>
      <w:pPr>
        <w:ind w:left="403"/>
        <w:spacing w:before="72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2.推动线下网点转型升级</w:t>
      </w:r>
    </w:p>
    <w:p>
      <w:pPr>
        <w:pStyle w:val="BodyText"/>
        <w:spacing w:line="247" w:lineRule="auto"/>
        <w:rPr/>
      </w:pPr>
      <w:r/>
    </w:p>
    <w:p>
      <w:pPr>
        <w:ind w:right="64" w:firstLine="40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可加强人脸识别、指纹识别、语音助理等技术应用，增</w:t>
      </w:r>
      <w:r>
        <w:rPr>
          <w:rFonts w:ascii="SimSun" w:hAnsi="SimSun" w:eastAsia="SimSun" w:cs="SimSun"/>
          <w:sz w:val="22"/>
          <w:szCs w:val="22"/>
          <w:spacing w:val="-5"/>
        </w:rPr>
        <w:t>加配备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自动柜员机、视频互动等终端设备，推进智能型、科技型网点建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设，提升客户数字化交互体验和服务质效，在服务过程中抓取客户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行为数据进行精准营销，提升客户黏性。</w:t>
      </w:r>
    </w:p>
    <w:p>
      <w:pPr>
        <w:pStyle w:val="BodyText"/>
        <w:spacing w:line="25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3.打造综合性手机银行平台</w:t>
      </w:r>
    </w:p>
    <w:p>
      <w:pPr>
        <w:pStyle w:val="BodyText"/>
        <w:spacing w:line="250" w:lineRule="auto"/>
        <w:rPr/>
      </w:pPr>
      <w:r/>
    </w:p>
    <w:p>
      <w:pPr>
        <w:ind w:firstLine="40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可建立基于场景的开放式、全流程手机综合金融服务平台，将 </w:t>
      </w:r>
      <w:r>
        <w:rPr>
          <w:rFonts w:ascii="SimSun" w:hAnsi="SimSun" w:eastAsia="SimSun" w:cs="SimSun"/>
          <w:sz w:val="22"/>
          <w:szCs w:val="22"/>
          <w:spacing w:val="-2"/>
        </w:rPr>
        <w:t>金融服务融入出行、缴费、社保等生活场景。探索建立“一网通”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模式，打破银行间壁垒，支持多家银行借记卡和信用卡接入，建立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可供用户管理名下所有银行卡的综合平台。</w:t>
      </w:r>
    </w:p>
    <w:p>
      <w:pPr>
        <w:pStyle w:val="BodyText"/>
        <w:spacing w:line="254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4.完善网上银行、微信银行等线上渠道</w:t>
      </w:r>
    </w:p>
    <w:p>
      <w:pPr>
        <w:ind w:left="400"/>
        <w:spacing w:before="311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3"/>
        </w:rPr>
        <w:t>可引入指纹登录、智能识别等功能，丰富完善网上银行、</w:t>
      </w: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微信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银行、互联网平台等轻型化的线上渠道功能，提升交</w:t>
      </w:r>
      <w:r>
        <w:rPr>
          <w:rFonts w:ascii="SimSun" w:hAnsi="SimSun" w:eastAsia="SimSun" w:cs="SimSun"/>
          <w:sz w:val="22"/>
          <w:szCs w:val="22"/>
          <w:spacing w:val="3"/>
        </w:rPr>
        <w:t>互设计和服</w:t>
      </w:r>
    </w:p>
    <w:p>
      <w:pPr>
        <w:spacing w:line="219" w:lineRule="auto"/>
        <w:sectPr>
          <w:footerReference w:type="default" r:id="rId178"/>
          <w:pgSz w:w="7870" w:h="11480"/>
          <w:pgMar w:top="400" w:right="605" w:bottom="658" w:left="929" w:header="0" w:footer="5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992"/>
        <w:spacing w:before="19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第四章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价值释放：商业银行数字化转型战略重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点与实施路径</w:t>
      </w:r>
    </w:p>
    <w:p>
      <w:pPr>
        <w:pStyle w:val="BodyText"/>
        <w:spacing w:line="357" w:lineRule="auto"/>
        <w:rPr/>
      </w:pPr>
      <w:r/>
    </w:p>
    <w:p>
      <w:pPr>
        <w:ind w:left="29"/>
        <w:spacing w:before="71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3"/>
        </w:rPr>
        <w:t>务效率，利用数字技术加强对社交活动等行为数据的分析，通</w:t>
      </w:r>
      <w:r>
        <w:rPr>
          <w:rFonts w:ascii="SimSun" w:hAnsi="SimSun" w:eastAsia="SimSun" w:cs="SimSun"/>
          <w:sz w:val="22"/>
          <w:szCs w:val="22"/>
          <w:spacing w:val="-6"/>
          <w:position w:val="13"/>
        </w:rPr>
        <w:t>过推</w:t>
      </w:r>
    </w:p>
    <w:p>
      <w:pPr>
        <w:ind w:left="2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送资产管理、投资理财、信用借贷等个性化</w:t>
      </w:r>
      <w:r>
        <w:rPr>
          <w:rFonts w:ascii="SimSun" w:hAnsi="SimSun" w:eastAsia="SimSun" w:cs="SimSun"/>
          <w:sz w:val="22"/>
          <w:szCs w:val="22"/>
          <w:spacing w:val="-9"/>
        </w:rPr>
        <w:t>服务进行精准营销。</w:t>
      </w:r>
    </w:p>
    <w:p>
      <w:pPr>
        <w:pStyle w:val="BodyText"/>
        <w:spacing w:line="441" w:lineRule="auto"/>
        <w:rPr/>
      </w:pPr>
      <w:r/>
    </w:p>
    <w:p>
      <w:pPr>
        <w:ind w:left="43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(三)数字化高效交易处理</w:t>
      </w:r>
    </w:p>
    <w:p>
      <w:pPr>
        <w:pStyle w:val="BodyText"/>
        <w:spacing w:line="434" w:lineRule="auto"/>
        <w:rPr/>
      </w:pPr>
      <w:r/>
    </w:p>
    <w:p>
      <w:pPr>
        <w:ind w:left="43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1.推动数字技术在关键业务环节的创新应用</w:t>
      </w:r>
    </w:p>
    <w:p>
      <w:pPr>
        <w:ind w:left="29" w:right="99" w:firstLine="400"/>
        <w:spacing w:before="119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比如，银行可探索将大数据技术应用在信用评估、反欺</w:t>
      </w:r>
      <w:r>
        <w:rPr>
          <w:rFonts w:ascii="SimSun" w:hAnsi="SimSun" w:eastAsia="SimSun" w:cs="SimSun"/>
          <w:sz w:val="22"/>
          <w:szCs w:val="22"/>
          <w:spacing w:val="-5"/>
        </w:rPr>
        <w:t>诈、风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险管理等领域，将人工智能技术应用于智能客服、智能投顾等领域，</w:t>
      </w:r>
    </w:p>
    <w:p>
      <w:pPr>
        <w:ind w:left="2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将区块链技术应用在供应链金融、贸易金融、跨境结算等领域。</w:t>
      </w:r>
    </w:p>
    <w:p>
      <w:pPr>
        <w:pStyle w:val="BodyText"/>
        <w:spacing w:line="254" w:lineRule="auto"/>
        <w:rPr/>
      </w:pPr>
      <w:r/>
    </w:p>
    <w:p>
      <w:pPr>
        <w:ind w:left="43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2.有效应对高并发问题</w:t>
      </w:r>
    </w:p>
    <w:p>
      <w:pPr>
        <w:pStyle w:val="BodyText"/>
        <w:rPr/>
      </w:pPr>
      <w:r/>
    </w:p>
    <w:p>
      <w:pPr>
        <w:ind w:left="29" w:right="71" w:firstLine="40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如针对“双十一”等促销活动中的高并发交易情况，在技术层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面通过升级支付系统架构、设置备用服务器等方式</w:t>
      </w:r>
      <w:r>
        <w:rPr>
          <w:rFonts w:ascii="SimSun" w:hAnsi="SimSun" w:eastAsia="SimSun" w:cs="SimSun"/>
          <w:sz w:val="22"/>
          <w:szCs w:val="22"/>
          <w:spacing w:val="-6"/>
        </w:rPr>
        <w:t>设立专门的应对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举措。可建立监测系统，保证实时监测数据并预测故障，在支付系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统中加上预警机制，自动处理简单故障。可制定应</w:t>
      </w:r>
      <w:r>
        <w:rPr>
          <w:rFonts w:ascii="SimSun" w:hAnsi="SimSun" w:eastAsia="SimSun" w:cs="SimSun"/>
          <w:sz w:val="22"/>
          <w:szCs w:val="22"/>
          <w:spacing w:val="-5"/>
        </w:rPr>
        <w:t>急预案，并建立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善后处理机制，如增加触发自动控制汇款金额功能，以应对支付系</w:t>
      </w:r>
    </w:p>
    <w:p>
      <w:pPr>
        <w:ind w:left="2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统汇款扣款失败的问题。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33"/>
        <w:spacing w:before="91" w:line="219" w:lineRule="auto"/>
        <w:outlineLvl w:val="0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22"/>
        </w:rPr>
        <w:t>四、数字化运营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43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随着商业银行盈利能力的不断承压，尤其是面对日趋严峻的外</w:t>
      </w:r>
    </w:p>
    <w:p>
      <w:pPr>
        <w:ind w:left="29" w:hanging="29"/>
        <w:spacing w:before="167" w:line="25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2"/>
          <w:szCs w:val="22"/>
          <w:spacing w:val="-20"/>
          <w:w w:val="93"/>
        </w:rPr>
        <w:t>①</w:t>
      </w:r>
      <w:r>
        <w:rPr>
          <w:rFonts w:ascii="SimSun" w:hAnsi="SimSun" w:eastAsia="SimSun" w:cs="SimSun"/>
          <w:sz w:val="22"/>
          <w:szCs w:val="22"/>
          <w:spacing w:val="7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  <w:w w:val="93"/>
        </w:rPr>
        <w:t>毛群，刘艳妮.商业银行数字运营体系构建的思考与实践</w:t>
      </w:r>
      <w:r>
        <w:rPr>
          <w:rFonts w:ascii="Times New Roman" w:hAnsi="Times New Roman" w:eastAsia="Times New Roman" w:cs="Times New Roman"/>
          <w:sz w:val="22"/>
          <w:szCs w:val="22"/>
          <w:spacing w:val="-20"/>
          <w:w w:val="93"/>
        </w:rPr>
        <w:t>[J].</w:t>
      </w:r>
      <w:r>
        <w:rPr>
          <w:rFonts w:ascii="SimSun" w:hAnsi="SimSun" w:eastAsia="SimSun" w:cs="SimSun"/>
          <w:sz w:val="22"/>
          <w:szCs w:val="22"/>
          <w:spacing w:val="-20"/>
          <w:w w:val="93"/>
        </w:rPr>
        <w:t>现代金融导刊，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7"/>
          <w:szCs w:val="17"/>
        </w:rPr>
        <w:t>2021(5):6.</w:t>
      </w:r>
    </w:p>
    <w:p>
      <w:pPr>
        <w:spacing w:line="254" w:lineRule="auto"/>
        <w:sectPr>
          <w:footerReference w:type="default" r:id="rId179"/>
          <w:pgSz w:w="7870" w:h="11480"/>
          <w:pgMar w:top="400" w:right="910" w:bottom="548" w:left="600" w:header="0" w:footer="40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932"/>
        <w:spacing w:before="10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45" w:lineRule="auto"/>
        <w:rPr/>
      </w:pPr>
      <w:r/>
    </w:p>
    <w:p>
      <w:pPr>
        <w:spacing w:before="71" w:line="38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  <w:position w:val="12"/>
        </w:rPr>
        <w:t>部挑战时，仅依靠业务数字化创新已不能保持银行</w:t>
      </w:r>
      <w:r>
        <w:rPr>
          <w:rFonts w:ascii="SimSun" w:hAnsi="SimSun" w:eastAsia="SimSun" w:cs="SimSun"/>
          <w:sz w:val="22"/>
          <w:szCs w:val="22"/>
          <w:spacing w:val="2"/>
          <w:position w:val="12"/>
        </w:rPr>
        <w:t>持久的竞争优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势，还需要完善智慧高效、稳健共享的大运营平台。</w:t>
      </w:r>
    </w:p>
    <w:p>
      <w:pPr>
        <w:ind w:right="1" w:firstLine="409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在金融科技爆发式增长的背景下，技术赋能银行运营向自动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化、数字化、平台化和智能化发展，构建“智慧运营体系”成为诸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多银行突围而出的翻盘利器。有别于依赖于人工操作的传统运营模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式，智慧运营模式借助于技术创新，提升信息分</w:t>
      </w:r>
      <w:r>
        <w:rPr>
          <w:rFonts w:ascii="SimSun" w:hAnsi="SimSun" w:eastAsia="SimSun" w:cs="SimSun"/>
          <w:sz w:val="22"/>
          <w:szCs w:val="22"/>
          <w:spacing w:val="-5"/>
        </w:rPr>
        <w:t>析的数据化、作业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处理的自动化、作业交付的线上化能力。通过建立全行共享化平台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和线上与线下的协同，实现全渠道交付体验，使得银行在迅速变化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的外部环境中保持柔性动态的发展。</w:t>
      </w:r>
    </w:p>
    <w:p>
      <w:pPr>
        <w:ind w:right="14" w:firstLine="409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而数字化运营体系是对传统运营体系的颠覆和重构</w:t>
      </w:r>
      <w:r>
        <w:rPr>
          <w:rFonts w:ascii="SimSun" w:hAnsi="SimSun" w:eastAsia="SimSun" w:cs="SimSun"/>
          <w:sz w:val="22"/>
          <w:szCs w:val="22"/>
          <w:spacing w:val="-5"/>
        </w:rPr>
        <w:t>，是商业银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行实施数字化转型的基础性工程，应围绕业务流程建设、网点运营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服务、后台集约运营、现金营运管理、运营风险管</w:t>
      </w:r>
      <w:r>
        <w:rPr>
          <w:rFonts w:ascii="SimSun" w:hAnsi="SimSun" w:eastAsia="SimSun" w:cs="SimSun"/>
          <w:sz w:val="22"/>
          <w:szCs w:val="22"/>
          <w:spacing w:val="-6"/>
        </w:rPr>
        <w:t>控等核心领域，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开展应用体系规划、布局实施、规范管理等工作，实现客户体验升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级、资源配置优化、网点深度转型，增强竞争能力。</w:t>
      </w:r>
    </w:p>
    <w:p>
      <w:pPr>
        <w:pStyle w:val="BodyText"/>
        <w:spacing w:line="458" w:lineRule="auto"/>
        <w:rPr/>
      </w:pPr>
      <w:r/>
    </w:p>
    <w:p>
      <w:pPr>
        <w:ind w:left="413"/>
        <w:spacing w:before="72" w:line="219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(一)业务流程线上化</w:t>
      </w:r>
    </w:p>
    <w:p>
      <w:pPr>
        <w:pStyle w:val="BodyText"/>
        <w:spacing w:line="439" w:lineRule="auto"/>
        <w:rPr/>
      </w:pPr>
      <w:r/>
    </w:p>
    <w:p>
      <w:pPr>
        <w:ind w:firstLine="409"/>
        <w:spacing w:before="72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商业银行历来重视渠道建设和客户体验，多家同业纷纷实施了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组合服务流程改革、双屏交互模式构建、业务信息无纸化等一系列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的流程改造，但其主要集中于柜面渠道。随着移动互联时代客户的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交易习惯改变和需求升级，应对传统业务流程进行根本性的再思考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和彻底性的再设计，立足业务流程“端到端”的视角，运用服务导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向构件化流程建设的方法，全面构建面向全客户、支持全业务、覆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盖全渠道的线上与线下一体化的运营服务流程。</w:t>
      </w:r>
    </w:p>
    <w:p>
      <w:pPr>
        <w:spacing w:line="219" w:lineRule="auto"/>
        <w:sectPr>
          <w:footerReference w:type="default" r:id="rId180"/>
          <w:pgSz w:w="7870" w:h="11480"/>
          <w:pgMar w:top="400" w:right="731" w:bottom="668" w:left="880" w:header="0" w:footer="5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972"/>
        <w:spacing w:before="19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第四章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价值释放：商业银行数字化转型战略重点与实施路径</w:t>
      </w:r>
    </w:p>
    <w:p>
      <w:pPr>
        <w:pStyle w:val="BodyText"/>
        <w:spacing w:line="342" w:lineRule="auto"/>
        <w:rPr/>
      </w:pPr>
      <w:r/>
    </w:p>
    <w:p>
      <w:pPr>
        <w:ind w:left="42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(二)网点运营数字化</w:t>
      </w:r>
    </w:p>
    <w:p>
      <w:pPr>
        <w:pStyle w:val="BodyText"/>
        <w:spacing w:line="437" w:lineRule="auto"/>
        <w:rPr/>
      </w:pPr>
      <w:r/>
    </w:p>
    <w:p>
      <w:pPr>
        <w:ind w:right="6" w:firstLine="42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网点是商业银行经营管理的最基本单元和服务客户的</w:t>
      </w:r>
      <w:r>
        <w:rPr>
          <w:rFonts w:ascii="SimSun" w:hAnsi="SimSun" w:eastAsia="SimSun" w:cs="SimSun"/>
          <w:sz w:val="22"/>
          <w:szCs w:val="22"/>
          <w:spacing w:val="-5"/>
        </w:rPr>
        <w:t>最前沿阵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地，是重要的基础性、战略性资源。在线上与线下一体化的运营模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式下，网点的业务受理职能逐步通过客户自助的方式向线上渠道迁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移，业务交互和操作交割环节逐步向后台中心转移，需要打造融客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户识别引导、自助协助结合、远程运营支撑等为一体的全新网点运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营服务模式，为到店客户提供差异化、互动式的线上与线下一体化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的服务体验。</w:t>
      </w:r>
    </w:p>
    <w:p>
      <w:pPr>
        <w:pStyle w:val="BodyText"/>
        <w:spacing w:line="451" w:lineRule="auto"/>
        <w:rPr/>
      </w:pPr>
      <w:r/>
    </w:p>
    <w:p>
      <w:pPr>
        <w:ind w:left="42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(三)后台运营集约化</w:t>
      </w:r>
    </w:p>
    <w:p>
      <w:pPr>
        <w:pStyle w:val="BodyText"/>
        <w:spacing w:line="436" w:lineRule="auto"/>
        <w:rPr/>
      </w:pPr>
      <w:r/>
    </w:p>
    <w:p>
      <w:pPr>
        <w:ind w:firstLine="42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我国商业银行的业务运营模式大体上经历过两次重大变革。第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一次是在20世纪90年代的电算化，特别是综合业务处理系统</w:t>
      </w:r>
      <w:r>
        <w:rPr>
          <w:rFonts w:ascii="SimSun" w:hAnsi="SimSun" w:eastAsia="SimSun" w:cs="SimSun"/>
          <w:sz w:val="22"/>
          <w:szCs w:val="22"/>
          <w:spacing w:val="2"/>
        </w:rPr>
        <w:t>的应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用，使临柜业务劳动生产率得到了显著提升；第二次是电子银行业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务的发展，促进临柜业务向自助设备、网上银行和电话银行等渠道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分流。但是仍有大量业务流程复杂、耗时较长</w:t>
      </w:r>
      <w:r>
        <w:rPr>
          <w:rFonts w:ascii="SimSun" w:hAnsi="SimSun" w:eastAsia="SimSun" w:cs="SimSun"/>
          <w:sz w:val="22"/>
          <w:szCs w:val="22"/>
          <w:spacing w:val="-6"/>
        </w:rPr>
        <w:t>、风控要求较高的业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务分散在网点处理，需要商业银行依托网络互联、影像传输和</w:t>
      </w:r>
      <w:r>
        <w:rPr>
          <w:rFonts w:ascii="SimSun" w:hAnsi="SimSun" w:eastAsia="SimSun" w:cs="SimSun"/>
          <w:sz w:val="22"/>
          <w:szCs w:val="22"/>
          <w:spacing w:val="-6"/>
        </w:rPr>
        <w:t>工作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流等技术，对流程环节进行有效切分和分离处</w:t>
      </w:r>
      <w:r>
        <w:rPr>
          <w:rFonts w:ascii="SimSun" w:hAnsi="SimSun" w:eastAsia="SimSun" w:cs="SimSun"/>
          <w:sz w:val="22"/>
          <w:szCs w:val="22"/>
          <w:spacing w:val="-5"/>
        </w:rPr>
        <w:t>理，将分散在网点的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各类业务后移至后台中心，实施集约化、工厂化、专业化处理。</w:t>
      </w:r>
    </w:p>
    <w:p>
      <w:pPr>
        <w:pStyle w:val="BodyText"/>
        <w:spacing w:line="450" w:lineRule="auto"/>
        <w:rPr/>
      </w:pPr>
      <w:r/>
    </w:p>
    <w:p>
      <w:pPr>
        <w:ind w:left="42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(四)现金营运信息化</w:t>
      </w:r>
    </w:p>
    <w:p>
      <w:pPr>
        <w:pStyle w:val="BodyText"/>
        <w:spacing w:line="424" w:lineRule="auto"/>
        <w:rPr/>
      </w:pPr>
      <w:r/>
    </w:p>
    <w:p>
      <w:pPr>
        <w:ind w:right="3"/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作为商业银行最传统的基础性业务，现金业务具有实物管理分</w:t>
      </w:r>
    </w:p>
    <w:p>
      <w:pPr>
        <w:spacing w:line="219" w:lineRule="auto"/>
        <w:sectPr>
          <w:footerReference w:type="default" r:id="rId181"/>
          <w:pgSz w:w="7870" w:h="11480"/>
          <w:pgMar w:top="400" w:right="953" w:bottom="555" w:left="659" w:header="0" w:footer="40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43" w:lineRule="auto"/>
        <w:rPr/>
      </w:pPr>
      <w:r/>
    </w:p>
    <w:p>
      <w:pPr>
        <w:ind w:right="32"/>
        <w:spacing w:before="71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散、流转环节多、人工操作多、技术防控应用难等特点。长期以来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传统现金营运模式以手工作业为主，流程烦琐、手段落后、占用人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力资源、影响员工体验。随着物联网、人工智</w:t>
      </w:r>
      <w:r>
        <w:rPr>
          <w:rFonts w:ascii="SimSun" w:hAnsi="SimSun" w:eastAsia="SimSun" w:cs="SimSun"/>
          <w:sz w:val="22"/>
          <w:szCs w:val="22"/>
          <w:spacing w:val="-5"/>
        </w:rPr>
        <w:t>能、大数据等技术的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逐步成熟，亟须应用供应链管理理念，对实物物流活动实施信息化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组织、智能化调配和系统化管控，推动实物流</w:t>
      </w:r>
      <w:r>
        <w:rPr>
          <w:rFonts w:ascii="SimSun" w:hAnsi="SimSun" w:eastAsia="SimSun" w:cs="SimSun"/>
          <w:sz w:val="22"/>
          <w:szCs w:val="22"/>
          <w:spacing w:val="-5"/>
        </w:rPr>
        <w:t>、信息流和资金流的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高度融合，构建“智能化仓储、标准化封装、流水化分拣、自动化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账务处理”的现金实物运营体系。</w:t>
      </w:r>
    </w:p>
    <w:p>
      <w:pPr>
        <w:pStyle w:val="BodyText"/>
        <w:spacing w:line="449" w:lineRule="auto"/>
        <w:rPr/>
      </w:pPr>
      <w:r/>
    </w:p>
    <w:p>
      <w:pPr>
        <w:ind w:left="43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(五)风险监控智能化</w:t>
      </w:r>
    </w:p>
    <w:p>
      <w:pPr>
        <w:pStyle w:val="BodyText"/>
        <w:spacing w:line="424" w:lineRule="auto"/>
        <w:rPr/>
      </w:pPr>
      <w:r/>
    </w:p>
    <w:p>
      <w:pPr>
        <w:ind w:right="17" w:firstLine="430"/>
        <w:spacing w:before="72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面对内外部的风险冲击，传统运营风控体系基于交易监控和专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家建模的方式，侧重于单点、单环节的风险信息识别，智能化程度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低，精准性不足。顺应移动互联时代交易线上化的发展趋势，商业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银行需要加快建设企业级统一风险监控平台</w:t>
      </w:r>
      <w:r>
        <w:rPr>
          <w:rFonts w:ascii="SimSun" w:hAnsi="SimSun" w:eastAsia="SimSun" w:cs="SimSun"/>
          <w:sz w:val="22"/>
          <w:szCs w:val="22"/>
          <w:spacing w:val="-5"/>
        </w:rPr>
        <w:t>，整合行内外风险信息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数据，为每位客户构建唯一的风险视图，打造以客户为中心、覆盖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线上和线下全渠道的风险过程控制体系。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3"/>
        <w:spacing w:before="89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6"/>
        </w:rPr>
        <w:t>五、数字化风控</w:t>
      </w:r>
    </w:p>
    <w:p>
      <w:pPr>
        <w:pStyle w:val="BodyText"/>
        <w:spacing w:line="357" w:lineRule="auto"/>
        <w:rPr/>
      </w:pPr>
      <w:r/>
    </w:p>
    <w:p>
      <w:pPr>
        <w:pStyle w:val="BodyText"/>
        <w:spacing w:line="358" w:lineRule="auto"/>
        <w:rPr/>
      </w:pPr>
      <w:r/>
    </w:p>
    <w:p>
      <w:pPr>
        <w:ind w:firstLine="43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部分银行尤其是中小银行对数字化风控的重视程度偏低，在对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相关科技投入方面存在犹疑。部分银行数字化风控缺乏整体统一部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署，技术应用主要聚焦在信用评估、反欺诈等贷前合规环节，贷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中、贷后的数字技术部署相对欠缺。同时在</w:t>
      </w:r>
      <w:r>
        <w:rPr>
          <w:rFonts w:ascii="SimSun" w:hAnsi="SimSun" w:eastAsia="SimSun" w:cs="SimSun"/>
          <w:sz w:val="22"/>
          <w:szCs w:val="22"/>
          <w:spacing w:val="-5"/>
        </w:rPr>
        <w:t>数字化科技创新的大环</w:t>
      </w:r>
    </w:p>
    <w:p>
      <w:pPr>
        <w:spacing w:line="218" w:lineRule="auto"/>
        <w:sectPr>
          <w:footerReference w:type="default" r:id="rId182"/>
          <w:pgSz w:w="7870" w:h="11480"/>
          <w:pgMar w:top="400" w:right="690" w:bottom="665" w:left="890" w:header="0" w:footer="51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952"/>
        <w:spacing w:before="18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第四章</w:t>
      </w:r>
      <w:r>
        <w:rPr>
          <w:rFonts w:ascii="SimHei" w:hAnsi="SimHei" w:eastAsia="SimHei" w:cs="SimHei"/>
          <w:sz w:val="16"/>
          <w:szCs w:val="16"/>
          <w:spacing w:val="1"/>
        </w:rPr>
        <w:t xml:space="preserve"> </w:t>
      </w: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价值释放：商业银行数字化转型战略重点与实施路径</w:t>
      </w:r>
    </w:p>
    <w:p>
      <w:pPr>
        <w:pStyle w:val="BodyText"/>
        <w:spacing w:line="349" w:lineRule="auto"/>
        <w:rPr/>
      </w:pPr>
      <w:r/>
    </w:p>
    <w:p>
      <w:pPr>
        <w:spacing w:before="71" w:line="411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4"/>
        </w:rPr>
        <w:t>境下，银行需要重视数字化转型所带来的新风险并建立</w:t>
      </w: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适应当前数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字化环境的风险管理体系。</w:t>
      </w:r>
    </w:p>
    <w:p>
      <w:pPr>
        <w:pStyle w:val="BodyText"/>
        <w:spacing w:line="409" w:lineRule="auto"/>
        <w:rPr/>
      </w:pPr>
      <w:r/>
    </w:p>
    <w:p>
      <w:pPr>
        <w:ind w:left="42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(一)完善内部机制</w:t>
      </w:r>
    </w:p>
    <w:p>
      <w:pPr>
        <w:pStyle w:val="BodyText"/>
        <w:spacing w:line="377" w:lineRule="auto"/>
        <w:rPr/>
      </w:pPr>
      <w:r/>
    </w:p>
    <w:p>
      <w:pPr>
        <w:ind w:right="30" w:firstLine="42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可发挥综合优势，将开放银行平台、生态合作、数据治理等方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面提升至全行高度，设定数字化运营指标，采用目</w:t>
      </w:r>
      <w:r>
        <w:rPr>
          <w:rFonts w:ascii="SimSun" w:hAnsi="SimSun" w:eastAsia="SimSun" w:cs="SimSun"/>
          <w:sz w:val="22"/>
          <w:szCs w:val="22"/>
          <w:spacing w:val="-5"/>
        </w:rPr>
        <w:t>标导向型考核机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制，将战略目标进行分解。可考虑设置战略规划管理部</w:t>
      </w:r>
      <w:r>
        <w:rPr>
          <w:rFonts w:ascii="SimSun" w:hAnsi="SimSun" w:eastAsia="SimSun" w:cs="SimSun"/>
          <w:sz w:val="22"/>
          <w:szCs w:val="22"/>
          <w:spacing w:val="-5"/>
        </w:rPr>
        <w:t>门，对数字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化转型战略执行情况进行跟踪监测，分析内外部环境</w:t>
      </w:r>
      <w:r>
        <w:rPr>
          <w:rFonts w:ascii="SimSun" w:hAnsi="SimSun" w:eastAsia="SimSun" w:cs="SimSun"/>
          <w:sz w:val="22"/>
          <w:szCs w:val="22"/>
          <w:spacing w:val="-5"/>
        </w:rPr>
        <w:t>变化带来的影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响，并通过平衡计分卡等方式建立绩效评估体系。</w:t>
      </w:r>
    </w:p>
    <w:p>
      <w:pPr>
        <w:pStyle w:val="BodyText"/>
        <w:spacing w:line="403" w:lineRule="auto"/>
        <w:rPr/>
      </w:pPr>
      <w:r/>
    </w:p>
    <w:p>
      <w:pPr>
        <w:ind w:left="42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"/>
        </w:rPr>
        <w:t>(二)组织架构变革</w:t>
      </w:r>
    </w:p>
    <w:p>
      <w:pPr>
        <w:pStyle w:val="BodyText"/>
        <w:spacing w:line="398" w:lineRule="auto"/>
        <w:rPr/>
      </w:pPr>
      <w:r/>
    </w:p>
    <w:p>
      <w:pPr>
        <w:ind w:firstLine="42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规模较大的银行可考虑设立金融科技子公司、直销银行、数字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银行部等组织形式探索推动组织架构变革，规模较</w:t>
      </w:r>
      <w:r>
        <w:rPr>
          <w:rFonts w:ascii="SimSun" w:hAnsi="SimSun" w:eastAsia="SimSun" w:cs="SimSun"/>
          <w:sz w:val="22"/>
          <w:szCs w:val="22"/>
          <w:spacing w:val="-5"/>
        </w:rPr>
        <w:t>小的银行可设立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专门的数字化转型部门推动全行敏捷转型。可通过专</w:t>
      </w:r>
      <w:r>
        <w:rPr>
          <w:rFonts w:ascii="SimSun" w:hAnsi="SimSun" w:eastAsia="SimSun" w:cs="SimSun"/>
          <w:sz w:val="22"/>
          <w:szCs w:val="22"/>
          <w:spacing w:val="-5"/>
        </w:rPr>
        <w:t>业的人力资源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业务合作伙伴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(HRBP)</w:t>
      </w:r>
      <w:r>
        <w:rPr>
          <w:rFonts w:ascii="SimSun" w:hAnsi="SimSun" w:eastAsia="SimSun" w:cs="SimSun"/>
          <w:sz w:val="22"/>
          <w:szCs w:val="22"/>
          <w:spacing w:val="-6"/>
        </w:rPr>
        <w:t>等方式推动创新人才</w:t>
      </w:r>
      <w:r>
        <w:rPr>
          <w:rFonts w:ascii="SimSun" w:hAnsi="SimSun" w:eastAsia="SimSun" w:cs="SimSun"/>
          <w:sz w:val="22"/>
          <w:szCs w:val="22"/>
          <w:spacing w:val="-7"/>
        </w:rPr>
        <w:t>招募，采用目标与关键成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果(OKR)、</w:t>
      </w:r>
      <w:r>
        <w:rPr>
          <w:rFonts w:ascii="SimSun" w:hAnsi="SimSun" w:eastAsia="SimSun" w:cs="SimSun"/>
          <w:sz w:val="22"/>
          <w:szCs w:val="22"/>
          <w:spacing w:val="1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平衡计分卡(BSC) 等考核机制推动创新绩效评估方式建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立。可设立创新实验室，定期举办创新比赛、创新沙龙、创新培训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等活动，为创新技术试验划拨独立预算并搭建独立测试环境，构建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创新容错、试错空间，不断深化数字银行文化。</w:t>
      </w:r>
    </w:p>
    <w:p>
      <w:pPr>
        <w:pStyle w:val="BodyText"/>
        <w:spacing w:line="419" w:lineRule="auto"/>
        <w:rPr/>
      </w:pPr>
      <w:r/>
    </w:p>
    <w:p>
      <w:pPr>
        <w:ind w:left="42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(三)打造综合性服务平台</w:t>
      </w:r>
    </w:p>
    <w:p>
      <w:pPr>
        <w:pStyle w:val="BodyText"/>
        <w:spacing w:line="366" w:lineRule="auto"/>
        <w:rPr/>
      </w:pPr>
      <w:r/>
    </w:p>
    <w:p>
      <w:pPr>
        <w:ind w:right="30"/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可通过“一网通”模式打造综合性手机银行平台，提升综合</w:t>
      </w:r>
    </w:p>
    <w:p>
      <w:pPr>
        <w:spacing w:line="219" w:lineRule="auto"/>
        <w:sectPr>
          <w:footerReference w:type="default" r:id="rId183"/>
          <w:pgSz w:w="7870" w:h="11480"/>
          <w:pgMar w:top="400" w:right="939" w:bottom="592" w:left="639" w:header="0" w:footer="43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8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44" w:lineRule="auto"/>
        <w:rPr/>
      </w:pPr>
      <w:r/>
    </w:p>
    <w:p>
      <w:pPr>
        <w:ind w:right="49"/>
        <w:spacing w:before="71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服务能力，充分运用人工智能、大数据等技术，打造智能客服平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台，提升客服智能化水平。可通过打造前、中、后台无缝链接的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运营体系、建立集中运营中心等方式，提升</w:t>
      </w:r>
      <w:r>
        <w:rPr>
          <w:rFonts w:ascii="SimSun" w:hAnsi="SimSun" w:eastAsia="SimSun" w:cs="SimSun"/>
          <w:sz w:val="22"/>
          <w:szCs w:val="22"/>
          <w:spacing w:val="-5"/>
        </w:rPr>
        <w:t>综合运营能力。可考虑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设立风控相关委员会、首席风控官，引入专门风控技术团队，建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立完善的风控治理架构，并探索搭建风控中台，推进全流程风控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转型。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44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"/>
        </w:rPr>
        <w:t>(四)创新科技投入</w:t>
      </w:r>
    </w:p>
    <w:p>
      <w:pPr>
        <w:pStyle w:val="BodyText"/>
        <w:spacing w:line="409" w:lineRule="auto"/>
        <w:rPr/>
      </w:pPr>
      <w:r/>
    </w:p>
    <w:p>
      <w:pPr>
        <w:ind w:right="28" w:firstLine="43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具备实力的银行可加大创新技术投入，提升自主研发能力，通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过研发运营一体化、研发安全运营一体等方式建立敏捷研发机制，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同时探索打造双速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IT</w:t>
      </w:r>
      <w:r>
        <w:rPr>
          <w:rFonts w:ascii="SimSun" w:hAnsi="SimSun" w:eastAsia="SimSun" w:cs="SimSun"/>
          <w:sz w:val="22"/>
          <w:szCs w:val="22"/>
          <w:spacing w:val="-4"/>
        </w:rPr>
        <w:t>开发模式。可构建连接生态合作伙伴的开放平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台、全行统一的移动前台、业务与技术结合的中台及分布式后台，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全面推动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IT</w:t>
      </w:r>
      <w:r>
        <w:rPr>
          <w:rFonts w:ascii="SimSun" w:hAnsi="SimSun" w:eastAsia="SimSun" w:cs="SimSun"/>
          <w:sz w:val="22"/>
          <w:szCs w:val="22"/>
          <w:spacing w:val="-4"/>
        </w:rPr>
        <w:t>架构转型。可探索物联网、生物识别等新兴技术在具体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业务场景中的应用。</w:t>
      </w:r>
    </w:p>
    <w:p>
      <w:pPr>
        <w:pStyle w:val="BodyText"/>
        <w:spacing w:line="450" w:lineRule="auto"/>
        <w:rPr/>
      </w:pPr>
      <w:r/>
    </w:p>
    <w:p>
      <w:pPr>
        <w:ind w:left="44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(五)数据治理平台建设</w:t>
      </w:r>
    </w:p>
    <w:p>
      <w:pPr>
        <w:pStyle w:val="BodyText"/>
        <w:spacing w:line="405" w:lineRule="auto"/>
        <w:rPr/>
      </w:pPr>
      <w:r/>
    </w:p>
    <w:p>
      <w:pPr>
        <w:ind w:firstLine="43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可建立分布式大数据平台、数据应用云服务平台，建立统一的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数据仓库、数据接口，不断夯实完善数据基础设</w:t>
      </w:r>
      <w:r>
        <w:rPr>
          <w:rFonts w:ascii="SimSun" w:hAnsi="SimSun" w:eastAsia="SimSun" w:cs="SimSun"/>
          <w:sz w:val="22"/>
          <w:szCs w:val="22"/>
          <w:spacing w:val="-5"/>
        </w:rPr>
        <w:t>施。可将大数据与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云计算等技术结合，探索在资产管理、投资决策、流程优化等业务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领域的应用，充分发挥大数据价值。</w:t>
      </w:r>
    </w:p>
    <w:p>
      <w:pPr>
        <w:spacing w:line="217" w:lineRule="auto"/>
        <w:sectPr>
          <w:footerReference w:type="default" r:id="rId184"/>
          <w:pgSz w:w="7870" w:h="11480"/>
          <w:pgMar w:top="400" w:right="693" w:bottom="668" w:left="870" w:header="0" w:footer="52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952"/>
        <w:spacing w:before="163" w:line="643" w:lineRule="exac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  <w:position w:val="37"/>
        </w:rPr>
        <w:t>第四章</w:t>
      </w:r>
      <w:r>
        <w:rPr>
          <w:rFonts w:ascii="SimHei" w:hAnsi="SimHei" w:eastAsia="SimHei" w:cs="SimHei"/>
          <w:sz w:val="17"/>
          <w:szCs w:val="17"/>
          <w:spacing w:val="-8"/>
          <w:position w:val="37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  <w:position w:val="37"/>
        </w:rPr>
        <w:t>价值释放：商业银行数字化转型战略重</w:t>
      </w:r>
      <w:r>
        <w:rPr>
          <w:rFonts w:ascii="SimHei" w:hAnsi="SimHei" w:eastAsia="SimHei" w:cs="SimHei"/>
          <w:sz w:val="17"/>
          <w:szCs w:val="17"/>
          <w:b/>
          <w:bCs/>
          <w:spacing w:val="-9"/>
          <w:position w:val="37"/>
        </w:rPr>
        <w:t>点与实施路径</w:t>
      </w:r>
    </w:p>
    <w:p>
      <w:pPr>
        <w:ind w:left="3"/>
        <w:spacing w:line="219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1"/>
        </w:rPr>
        <w:t>六、数字化合规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right="12" w:firstLine="410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相较于传统的商业银行业务，科技驱动的创新业务结构设计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更加复杂，技术风险、数据风险与网络风险相互交织，风险管控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难度加大。创新技术驱动的业务模式一般具有庞大、复杂的信息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流，在客观上提高了风险识别的难度。完善监管规则体系，加强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监管科技应用和健全的创新管理机制是当前数字化科技创新环境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下所急需提升的。</w:t>
      </w:r>
    </w:p>
    <w:p>
      <w:pPr>
        <w:pStyle w:val="BodyText"/>
        <w:spacing w:line="447" w:lineRule="auto"/>
        <w:rPr/>
      </w:pPr>
      <w:r/>
    </w:p>
    <w:p>
      <w:pPr>
        <w:ind w:left="41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(一)完善监管规则体系</w:t>
      </w:r>
    </w:p>
    <w:p>
      <w:pPr>
        <w:pStyle w:val="BodyText"/>
        <w:spacing w:line="421" w:lineRule="auto"/>
        <w:rPr/>
      </w:pPr>
      <w:r/>
    </w:p>
    <w:p>
      <w:pPr>
        <w:ind w:firstLine="41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基于系统梳理与我国金融科技领域相关的监管规则，结合商业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银行数字化转型趋势，在数据治理、技术应用、网络安全、开放 </w:t>
      </w:r>
      <w:r>
        <w:rPr>
          <w:rFonts w:ascii="SimSun" w:hAnsi="SimSun" w:eastAsia="SimSun" w:cs="SimSun"/>
          <w:sz w:val="22"/>
          <w:szCs w:val="22"/>
          <w:spacing w:val="-4"/>
        </w:rPr>
        <w:t>API、 业务外包等领域，逐步建立并完善数字化银行和金融科技监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管规则体系。针对商业银行不同的业务条线、技术应用及合作机构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的共性特征，明确商业银行在使用金融科技创新应用时的基本监管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要求，为商业银行组织结构调整和产品服务创新划清规则底线。根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据数字技术应用在业务中可能产生的风险特性，提出技术层面的监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管要求。针对商业银行数字化转型在信息保护、业务连续</w:t>
      </w:r>
      <w:r>
        <w:rPr>
          <w:rFonts w:ascii="SimSun" w:hAnsi="SimSun" w:eastAsia="SimSun" w:cs="SimSun"/>
          <w:sz w:val="22"/>
          <w:szCs w:val="22"/>
          <w:spacing w:val="-6"/>
        </w:rPr>
        <w:t>、系统安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全等方面的共性风险，从敏感信息全生命周期管理、信贷流程风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控、软件和硬件安全系数等通用安全要求入手，</w:t>
      </w:r>
      <w:r>
        <w:rPr>
          <w:rFonts w:ascii="SimSun" w:hAnsi="SimSun" w:eastAsia="SimSun" w:cs="SimSun"/>
          <w:sz w:val="22"/>
          <w:szCs w:val="22"/>
          <w:spacing w:val="-5"/>
        </w:rPr>
        <w:t>明确不可逾越的安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全红线。</w:t>
      </w:r>
    </w:p>
    <w:p>
      <w:pPr>
        <w:spacing w:line="220" w:lineRule="auto"/>
        <w:sectPr>
          <w:footerReference w:type="default" r:id="rId185"/>
          <w:pgSz w:w="7870" w:h="11480"/>
          <w:pgMar w:top="400" w:right="960" w:bottom="588" w:left="639" w:header="0" w:footer="44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5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70" w:lineRule="auto"/>
        <w:rPr/>
      </w:pPr>
      <w:r/>
    </w:p>
    <w:p>
      <w:pPr>
        <w:ind w:left="41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(二)加强监管科技应用</w:t>
      </w:r>
    </w:p>
    <w:p>
      <w:pPr>
        <w:pStyle w:val="BodyText"/>
        <w:spacing w:line="403" w:lineRule="auto"/>
        <w:rPr/>
      </w:pPr>
      <w:r/>
    </w:p>
    <w:p>
      <w:pPr>
        <w:ind w:right="1" w:firstLine="410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借鉴国际化的监管科技理念，构建数字化监</w:t>
      </w:r>
      <w:r>
        <w:rPr>
          <w:rFonts w:ascii="SimSun" w:hAnsi="SimSun" w:eastAsia="SimSun" w:cs="SimSun"/>
          <w:sz w:val="22"/>
          <w:szCs w:val="22"/>
          <w:spacing w:val="5"/>
        </w:rPr>
        <w:t>管模式，探索将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科技驱动优势贯穿事前、事中、事后的银行业监管全链条，综合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运用人工智能、大数据、云计算、区块链、物联网、应用程序接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口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(API) </w:t>
      </w:r>
      <w:r>
        <w:rPr>
          <w:rFonts w:ascii="SimSun" w:hAnsi="SimSun" w:eastAsia="SimSun" w:cs="SimSun"/>
          <w:sz w:val="22"/>
          <w:szCs w:val="22"/>
          <w:spacing w:val="-1"/>
        </w:rPr>
        <w:t>等科技手段，逐步实现并优化数字化翻译、数据实时化采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集、风险智能化分析、结果自动化处置等功能，着力</w:t>
      </w:r>
      <w:r>
        <w:rPr>
          <w:rFonts w:ascii="SimSun" w:hAnsi="SimSun" w:eastAsia="SimSun" w:cs="SimSun"/>
          <w:sz w:val="22"/>
          <w:szCs w:val="22"/>
          <w:spacing w:val="-5"/>
        </w:rPr>
        <w:t>提升宏观审慎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监管和微观行为监管的科技应用水平，使监管部门对商业银行数字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化转型过程中各类金融创新真正做到“看得懂、穿得透、控得住、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管得好”。在此过程中，可通过委托、采购服务</w:t>
      </w:r>
      <w:r>
        <w:rPr>
          <w:rFonts w:ascii="SimSun" w:hAnsi="SimSun" w:eastAsia="SimSun" w:cs="SimSun"/>
          <w:sz w:val="22"/>
          <w:szCs w:val="22"/>
          <w:spacing w:val="-5"/>
        </w:rPr>
        <w:t>等方式与相关行业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协会合作，充分发挥行业协会在深化监管科技应用方面的配</w:t>
      </w:r>
      <w:r>
        <w:rPr>
          <w:rFonts w:ascii="SimSun" w:hAnsi="SimSun" w:eastAsia="SimSun" w:cs="SimSun"/>
          <w:sz w:val="22"/>
          <w:szCs w:val="22"/>
          <w:spacing w:val="-5"/>
        </w:rPr>
        <w:t>合支撑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作用。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41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(三)健全创新管理机制</w:t>
      </w:r>
    </w:p>
    <w:p>
      <w:pPr>
        <w:pStyle w:val="BodyText"/>
        <w:spacing w:line="429" w:lineRule="auto"/>
        <w:rPr/>
      </w:pPr>
      <w:r/>
    </w:p>
    <w:p>
      <w:pPr>
        <w:ind w:firstLine="41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借鉴监管沙箱、创新中心和创新加速器等国际上的经验，进一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步强化商业银行金融科技创新与合作模式的管理规</w:t>
      </w:r>
      <w:r>
        <w:rPr>
          <w:rFonts w:ascii="SimSun" w:hAnsi="SimSun" w:eastAsia="SimSun" w:cs="SimSun"/>
          <w:sz w:val="22"/>
          <w:szCs w:val="22"/>
          <w:spacing w:val="-5"/>
        </w:rPr>
        <w:t>范，划定商业银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行数字化转型守正创新边界，确保其业务合规、技术</w:t>
      </w:r>
      <w:r>
        <w:rPr>
          <w:rFonts w:ascii="SimSun" w:hAnsi="SimSun" w:eastAsia="SimSun" w:cs="SimSun"/>
          <w:sz w:val="22"/>
          <w:szCs w:val="22"/>
          <w:spacing w:val="-5"/>
        </w:rPr>
        <w:t>安全、风险可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控。在事前落实创新产品服务主体责任，界定好合作各方责任边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界。在事中通过协同共治的方式及时发现创新产品</w:t>
      </w:r>
      <w:r>
        <w:rPr>
          <w:rFonts w:ascii="SimSun" w:hAnsi="SimSun" w:eastAsia="SimSun" w:cs="SimSun"/>
          <w:sz w:val="22"/>
          <w:szCs w:val="22"/>
          <w:spacing w:val="-5"/>
        </w:rPr>
        <w:t>服务与合作模式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的风险隐患，杜绝存在安全隐患的产品上线，将风险隔离在银行系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统之外，避免交叉传播。在事后强化监督惩戒，确保商业银行数字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化转型不突破监管要求和法律法规，不引发系</w:t>
      </w:r>
      <w:r>
        <w:rPr>
          <w:rFonts w:ascii="SimSun" w:hAnsi="SimSun" w:eastAsia="SimSun" w:cs="SimSun"/>
          <w:sz w:val="22"/>
          <w:szCs w:val="22"/>
          <w:spacing w:val="-9"/>
        </w:rPr>
        <w:t>统性金融风险。</w:t>
      </w:r>
    </w:p>
    <w:p>
      <w:pPr>
        <w:spacing w:line="219" w:lineRule="auto"/>
        <w:sectPr>
          <w:footerReference w:type="default" r:id="rId186"/>
          <w:pgSz w:w="7870" w:h="11480"/>
          <w:pgMar w:top="400" w:right="677" w:bottom="695" w:left="910" w:header="0" w:footer="54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4669"/>
        <w:spacing w:line="370" w:lineRule="exact"/>
        <w:rPr/>
      </w:pPr>
      <w:r>
        <w:rPr>
          <w:position w:val="-7"/>
        </w:rPr>
        <w:pict>
          <v:group id="_x0000_s180" style="mso-position-vertical-relative:line;mso-position-horizontal-relative:char;width:100.5pt;height:18.55pt;" filled="false" stroked="false" coordsize="2010,370" coordorigin="0,0">
            <v:shape id="_x0000_s182" style="position:absolute;left:0;top:0;width:2010;height:370;" filled="false" stroked="false" type="#_x0000_t75">
              <v:imagedata o:title="" r:id="rId187"/>
            </v:shape>
            <v:shape id="_x0000_s184" style="position:absolute;left:-20;top:-20;width:2050;height:4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4"/>
                      <w:spacing w:before="66" w:line="222" w:lineRule="auto"/>
                      <w:rPr>
                        <w:rFonts w:ascii="SimHei" w:hAnsi="SimHei" w:eastAsia="SimHei" w:cs="SimHei"/>
                        <w:sz w:val="30"/>
                        <w:szCs w:val="30"/>
                      </w:rPr>
                    </w:pPr>
                    <w:r>
                      <w:rPr>
                        <w:rFonts w:ascii="SimHei" w:hAnsi="SimHei" w:eastAsia="SimHei" w:cs="SimHei"/>
                        <w:sz w:val="30"/>
                        <w:szCs w:val="30"/>
                        <w:b/>
                        <w:bCs/>
                        <w:color w:val="FFFFFF"/>
                        <w:spacing w:val="-6"/>
                      </w:rPr>
                      <w:t>第五章</w:t>
                    </w:r>
                  </w:p>
                </w:txbxContent>
              </v:textbox>
            </v:shape>
          </v:group>
        </w:pict>
      </w:r>
    </w:p>
    <w:p>
      <w:pPr>
        <w:ind w:left="1909"/>
        <w:spacing w:before="219" w:line="532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4"/>
          <w:position w:val="17"/>
        </w:rPr>
        <w:t>评估反馈：商业银行数字化</w:t>
      </w:r>
    </w:p>
    <w:p>
      <w:pPr>
        <w:ind w:left="2979"/>
        <w:spacing w:line="221" w:lineRule="auto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spacing w:val="-1"/>
        </w:rPr>
        <w:t>转型评估框架与指引</w:t>
      </w:r>
    </w:p>
    <w:p>
      <w:pPr>
        <w:pStyle w:val="BodyText"/>
        <w:spacing w:line="258" w:lineRule="auto"/>
        <w:rPr/>
      </w:pPr>
      <w:r/>
    </w:p>
    <w:p>
      <w:pPr>
        <w:ind w:left="89" w:right="1010" w:firstLine="420"/>
        <w:spacing w:before="65" w:line="36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9"/>
        </w:rPr>
        <w:t>基于数字化转型基础框架，通过对国内外商业银行数字化转型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的实践，以及我国商业银行数字化转型的战略重点及实施路径的全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面分析，可以看到银行业数字化转型已经进入快速发展阶段，以人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3"/>
        </w:rPr>
        <w:t>工智能、区块链、云计算、5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G</w:t>
      </w:r>
      <w:r>
        <w:rPr>
          <w:rFonts w:ascii="FangSong" w:hAnsi="FangSong" w:eastAsia="FangSong" w:cs="FangSong"/>
          <w:sz w:val="20"/>
          <w:szCs w:val="20"/>
          <w:spacing w:val="-3"/>
        </w:rPr>
        <w:t>等为代表的新一代信息技术正在加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速重构银行的业务形态，为银行注入全新的发展活力，随之带来商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业模式的变革和业务创新。与此同时，数字化转型进程中的决策支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撑、绩效评价、内控合规管理愈发重要，为</w:t>
      </w:r>
      <w:r>
        <w:rPr>
          <w:rFonts w:ascii="FangSong" w:hAnsi="FangSong" w:eastAsia="FangSong" w:cs="FangSong"/>
          <w:sz w:val="20"/>
          <w:szCs w:val="20"/>
          <w:spacing w:val="-9"/>
        </w:rPr>
        <w:t>促进银行业高质量完成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数字化转型的战略目标，本章提出了一套企业级的数字化转型评估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体系和模型框架，可对数字化转型的价值进行有效且全面的评估和</w:t>
      </w:r>
    </w:p>
    <w:p>
      <w:pPr>
        <w:ind w:left="89"/>
        <w:spacing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</w:rPr>
        <w:t>解读。</w:t>
      </w:r>
    </w:p>
    <w:p>
      <w:pPr>
        <w:spacing w:line="222" w:lineRule="auto"/>
        <w:sectPr>
          <w:footerReference w:type="default" r:id="rId4"/>
          <w:pgSz w:w="7870" w:h="11480"/>
          <w:pgMar w:top="400" w:right="9" w:bottom="400" w:left="1180" w:header="0" w:footer="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1932"/>
        <w:spacing w:before="6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"/>
        <w:spacing w:before="88" w:line="218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2"/>
        </w:rPr>
        <w:t>一、数字化转型的价值评估体系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41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(一)商业银行数字化转型价值评估体系分析</w:t>
      </w:r>
    </w:p>
    <w:p>
      <w:pPr>
        <w:pStyle w:val="BodyText"/>
        <w:spacing w:line="418" w:lineRule="auto"/>
        <w:rPr/>
      </w:pPr>
      <w:r/>
    </w:p>
    <w:p>
      <w:pPr>
        <w:ind w:right="19" w:firstLine="410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随着数字化转型研究的深入开展，部分研究咨询机构开始探索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建立综合性指标体系，评估企业的数字化程度，主要涉及战略、组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织、技术、渠道、人才等维度。比如，埃森哲构建了中国企业数字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转型指数模型，将指标体系设为四级。</w:t>
      </w:r>
      <w:r>
        <w:rPr>
          <w:rFonts w:ascii="SimSun" w:hAnsi="SimSun" w:eastAsia="SimSun" w:cs="SimSun"/>
          <w:sz w:val="22"/>
          <w:szCs w:val="22"/>
          <w:spacing w:val="4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一级指标包括智能化运营和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数字化创新，二级指标包括数字渠道与营销、产品服务与创新、智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能生产与制造、数字商业模式、智能支持与管控、数字创投与孵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化，三级指标共有18个，四级指标共有52个。四级指标为数据采集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项，分数为0～100,数据由上至下逐级加总平均，最终得到企业数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字化转型指数总分，如图5-1所示。</w:t>
      </w:r>
    </w:p>
    <w:p>
      <w:pPr>
        <w:ind w:firstLine="410"/>
        <w:spacing w:before="105" w:line="33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国际数据公司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(International     Data     Corporati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on,IDC)</w:t>
      </w:r>
      <w:r>
        <w:rPr>
          <w:rFonts w:ascii="SimSun" w:hAnsi="SimSun" w:eastAsia="SimSun" w:cs="SimSun"/>
          <w:sz w:val="22"/>
          <w:szCs w:val="22"/>
          <w:spacing w:val="-2"/>
        </w:rPr>
        <w:t>等发布全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球数字银行就绪指数，包括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IT</w:t>
      </w:r>
      <w:r>
        <w:rPr>
          <w:rFonts w:ascii="SimSun" w:hAnsi="SimSun" w:eastAsia="SimSun" w:cs="SimSun"/>
          <w:sz w:val="22"/>
          <w:szCs w:val="22"/>
          <w:spacing w:val="-5"/>
        </w:rPr>
        <w:t>支出、连接性、金融科技生态系统、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监管情况和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IDC</w:t>
      </w:r>
      <w:r>
        <w:rPr>
          <w:rFonts w:ascii="SimSun" w:hAnsi="SimSun" w:eastAsia="SimSun" w:cs="SimSun"/>
          <w:sz w:val="22"/>
          <w:szCs w:val="22"/>
          <w:spacing w:val="-2"/>
        </w:rPr>
        <w:t>整体评估五大类别，各类别</w:t>
      </w:r>
      <w:r>
        <w:rPr>
          <w:rFonts w:ascii="SimSun" w:hAnsi="SimSun" w:eastAsia="SimSun" w:cs="SimSun"/>
          <w:sz w:val="22"/>
          <w:szCs w:val="22"/>
          <w:spacing w:val="-3"/>
        </w:rPr>
        <w:t>细分共计25项指标，如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表5-1所示。</w:t>
      </w:r>
    </w:p>
    <w:p>
      <w:pPr>
        <w:spacing w:line="220" w:lineRule="auto"/>
        <w:sectPr>
          <w:footerReference w:type="default" r:id="rId188"/>
          <w:pgSz w:w="7870" w:h="11480"/>
          <w:pgMar w:top="400" w:right="610" w:bottom="688" w:left="979" w:header="0" w:footer="54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62"/>
        <w:spacing w:before="122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第五章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评估反馈：商业银行数字化转型评估框架与指引</w:t>
      </w: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ectPr>
          <w:footerReference w:type="default" r:id="rId189"/>
          <w:pgSz w:w="7870" w:h="11480"/>
          <w:pgMar w:top="400" w:right="1029" w:bottom="608" w:left="550" w:header="0" w:footer="469" w:gutter="0"/>
          <w:cols w:equalWidth="0" w:num="1">
            <w:col w:w="6291" w:space="0"/>
          </w:cols>
        </w:sectPr>
        <w:rPr/>
      </w:pPr>
    </w:p>
    <w:p>
      <w:pPr>
        <w:ind w:left="2"/>
        <w:spacing w:before="34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b/>
          <w:bCs/>
          <w:spacing w:val="-7"/>
        </w:rPr>
        <w:t>数字渠道与营销</w:t>
      </w:r>
    </w:p>
    <w:p>
      <w:pPr>
        <w:spacing w:before="67" w:line="151" w:lineRule="exact"/>
        <w:rPr>
          <w:rFonts w:ascii="SimSun" w:hAnsi="SimSun" w:eastAsia="SimSun" w:cs="SimSun"/>
          <w:sz w:val="11"/>
          <w:szCs w:val="11"/>
        </w:rPr>
      </w:pPr>
      <w:r>
        <w:pict>
          <v:group id="_x0000_s186" style="position:absolute;margin-left:80.9981pt;margin-top:2.6832pt;mso-position-vertical-relative:text;mso-position-horizontal-relative:text;width:120.05pt;height:117.55pt;z-index:-251483136;" filled="false" stroked="false" coordsize="2401,2351" coordorigin="0,0">
            <v:shape id="_x0000_s188" style="position:absolute;left:0;top:0;width:2401;height:2351;" filled="false" stroked="false" type="#_x0000_t75">
              <v:imagedata o:title="" r:id="rId190"/>
            </v:shape>
            <v:shape id="_x0000_s190" style="position:absolute;left:-41;top:-20;width:2461;height:23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pStyle w:val="BodyText"/>
                      <w:spacing w:line="469" w:lineRule="auto"/>
                      <w:rPr/>
                    </w:pPr>
                    <w:r/>
                  </w:p>
                  <w:p>
                    <w:pPr>
                      <w:ind w:left="1776"/>
                      <w:spacing w:before="24" w:line="102" w:lineRule="exact"/>
                      <w:rPr>
                        <w:rFonts w:ascii="SimSun" w:hAnsi="SimSun" w:eastAsia="SimSun" w:cs="SimSun"/>
                        <w:sz w:val="7"/>
                        <w:szCs w:val="7"/>
                      </w:rPr>
                    </w:pPr>
                    <w:r>
                      <w:rPr>
                        <w:rFonts w:ascii="SimSun" w:hAnsi="SimSun" w:eastAsia="SimSun" w:cs="SimSun"/>
                        <w:sz w:val="7"/>
                        <w:szCs w:val="7"/>
                        <w:spacing w:val="12"/>
                        <w:position w:val="1"/>
                      </w:rPr>
                      <w:t>容</w:t>
                    </w:r>
                    <w:r>
                      <w:rPr>
                        <w:rFonts w:ascii="SimSun" w:hAnsi="SimSun" w:eastAsia="SimSun" w:cs="SimSun"/>
                        <w:sz w:val="7"/>
                        <w:szCs w:val="7"/>
                        <w:spacing w:val="11"/>
                        <w:w w:val="102"/>
                        <w:position w:val="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7"/>
                        <w:szCs w:val="7"/>
                        <w:spacing w:val="12"/>
                        <w:position w:val="1"/>
                      </w:rPr>
                      <w:t>V</w:t>
                    </w:r>
                  </w:p>
                  <w:p>
                    <w:pPr>
                      <w:pStyle w:val="BodyText"/>
                      <w:spacing w:line="248" w:lineRule="auto"/>
                      <w:rPr/>
                    </w:pPr>
                    <w:r/>
                  </w:p>
                  <w:p>
                    <w:pPr>
                      <w:pStyle w:val="BodyText"/>
                      <w:spacing w:line="248" w:lineRule="auto"/>
                      <w:rPr/>
                    </w:pPr>
                    <w:r/>
                  </w:p>
                  <w:p>
                    <w:pPr>
                      <w:pStyle w:val="BodyText"/>
                      <w:spacing w:line="248" w:lineRule="auto"/>
                      <w:rPr/>
                    </w:pPr>
                    <w:r/>
                  </w:p>
                  <w:p>
                    <w:pPr>
                      <w:pStyle w:val="BodyText"/>
                      <w:spacing w:line="249" w:lineRule="auto"/>
                      <w:rPr/>
                    </w:pPr>
                    <w:r/>
                  </w:p>
                  <w:p>
                    <w:pPr>
                      <w:ind w:left="251"/>
                      <w:spacing w:before="24" w:line="236" w:lineRule="auto"/>
                      <w:rPr>
                        <w:rFonts w:ascii="SimSun" w:hAnsi="SimSun" w:eastAsia="SimSun" w:cs="SimSun"/>
                        <w:sz w:val="7"/>
                        <w:szCs w:val="7"/>
                      </w:rPr>
                    </w:pPr>
                    <w:r>
                      <w:rPr>
                        <w:rFonts w:ascii="SimSun" w:hAnsi="SimSun" w:eastAsia="SimSun" w:cs="SimSun"/>
                        <w:sz w:val="7"/>
                        <w:szCs w:val="7"/>
                        <w:spacing w:val="16"/>
                        <w:w w:val="127"/>
                      </w:rPr>
                      <w:t>o</w:t>
                    </w:r>
                    <w:r>
                      <w:rPr>
                        <w:rFonts w:ascii="SimSun" w:hAnsi="SimSun" w:eastAsia="SimSun" w:cs="SimSun"/>
                        <w:sz w:val="7"/>
                        <w:szCs w:val="7"/>
                        <w:spacing w:val="13"/>
                        <w:w w:val="10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7"/>
                        <w:szCs w:val="7"/>
                        <w:spacing w:val="16"/>
                        <w:w w:val="127"/>
                      </w:rPr>
                      <w:t>R</w:t>
                    </w:r>
                  </w:p>
                </w:txbxContent>
              </v:textbox>
            </v:shape>
          </v:group>
        </w:pict>
      </w:r>
      <w:r>
        <w:rPr>
          <w:rFonts w:ascii="SimSun" w:hAnsi="SimSun" w:eastAsia="SimSun" w:cs="SimSun"/>
          <w:sz w:val="11"/>
          <w:szCs w:val="11"/>
          <w:spacing w:val="-6"/>
          <w:position w:val="3"/>
        </w:rPr>
        <w:t>·</w:t>
      </w:r>
      <w:r>
        <w:rPr>
          <w:rFonts w:ascii="SimSun" w:hAnsi="SimSun" w:eastAsia="SimSun" w:cs="SimSun"/>
          <w:sz w:val="11"/>
          <w:szCs w:val="11"/>
          <w:spacing w:val="8"/>
          <w:position w:val="3"/>
        </w:rPr>
        <w:t xml:space="preserve">  </w:t>
      </w:r>
      <w:r>
        <w:rPr>
          <w:rFonts w:ascii="SimSun" w:hAnsi="SimSun" w:eastAsia="SimSun" w:cs="SimSun"/>
          <w:sz w:val="11"/>
          <w:szCs w:val="11"/>
          <w:spacing w:val="-6"/>
          <w:position w:val="3"/>
        </w:rPr>
        <w:t>针对客户个性化需求实现精准营销</w:t>
      </w:r>
    </w:p>
    <w:p>
      <w:pPr>
        <w:ind w:left="179"/>
        <w:spacing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3"/>
        </w:rPr>
        <w:t>实现线上与线下全方位渠道建设</w:t>
      </w:r>
    </w:p>
    <w:p>
      <w:pPr>
        <w:ind w:left="179"/>
        <w:spacing w:before="29" w:line="219" w:lineRule="auto"/>
        <w:rPr>
          <w:rFonts w:ascii="SimSun" w:hAnsi="SimSun" w:eastAsia="SimSun" w:cs="SimSun"/>
          <w:sz w:val="11"/>
          <w:szCs w:val="11"/>
        </w:rPr>
      </w:pPr>
      <w:r>
        <w:pict>
          <v:shape id="_x0000_s192" style="position:absolute;margin-left:163.499pt;margin-top:-2.42118pt;mso-position-vertical-relative:text;mso-position-horizontal-relative:text;width:8.75pt;height:14.95pt;z-index:251835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17" w:lineRule="auto"/>
                    <w:jc w:val="right"/>
                    <w:rPr>
                      <w:rFonts w:ascii="SimSun" w:hAnsi="SimSun" w:eastAsia="SimSun" w:cs="SimSun"/>
                      <w:sz w:val="22"/>
                      <w:szCs w:val="22"/>
                    </w:rPr>
                  </w:pPr>
                  <w:r>
                    <w:rPr>
                      <w:rFonts w:ascii="SimSun" w:hAnsi="SimSun" w:eastAsia="SimSun" w:cs="SimSun"/>
                      <w:sz w:val="22"/>
                      <w:szCs w:val="22"/>
                      <w:color w:val="FFFFFF"/>
                      <w:spacing w:val="-8"/>
                      <w:w w:val="64"/>
                    </w:rPr>
                    <w:t>②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1"/>
          <w:szCs w:val="11"/>
          <w:spacing w:val="-5"/>
        </w:rPr>
        <w:t>安全保护自身及客户的数据隐私</w:t>
      </w:r>
    </w:p>
    <w:p>
      <w:pPr>
        <w:pStyle w:val="BodyText"/>
        <w:spacing w:line="461" w:lineRule="auto"/>
        <w:rPr/>
      </w:pPr>
      <w:r/>
    </w:p>
    <w:p>
      <w:pPr>
        <w:ind w:left="2"/>
        <w:spacing w:before="56" w:line="219" w:lineRule="auto"/>
        <w:rPr>
          <w:rFonts w:ascii="SimSun" w:hAnsi="SimSun" w:eastAsia="SimSun" w:cs="SimSun"/>
          <w:sz w:val="17"/>
          <w:szCs w:val="17"/>
        </w:rPr>
      </w:pPr>
      <w:r>
        <w:pict>
          <v:shape id="_x0000_s194" style="position:absolute;margin-left:113.497pt;margin-top:2.28827pt;mso-position-vertical-relative:text;mso-position-horizontal-relative:text;width:55.25pt;height:20.55pt;z-index:251834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80"/>
                    <w:spacing w:before="20" w:line="201" w:lineRule="auto"/>
                    <w:rPr>
                      <w:rFonts w:ascii="SimSun" w:hAnsi="SimSun" w:eastAsia="SimSun" w:cs="SimSun"/>
                      <w:sz w:val="11"/>
                      <w:szCs w:val="11"/>
                    </w:rPr>
                  </w:pP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-2"/>
                    </w:rPr>
                    <w:t>埃森哲</w:t>
                  </w:r>
                </w:p>
                <w:p>
                  <w:pPr>
                    <w:ind w:left="20"/>
                    <w:spacing w:line="201" w:lineRule="auto"/>
                    <w:rPr>
                      <w:rFonts w:ascii="SimSun" w:hAnsi="SimSun" w:eastAsia="SimSun" w:cs="SimSun"/>
                      <w:sz w:val="11"/>
                      <w:szCs w:val="11"/>
                    </w:rPr>
                  </w:pP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-4"/>
                    </w:rPr>
                    <w:t>中国企业数字转型指数</w:t>
                  </w:r>
                </w:p>
                <w:p>
                  <w:pPr>
                    <w:ind w:left="179"/>
                    <w:spacing w:line="219" w:lineRule="auto"/>
                    <w:rPr>
                      <w:rFonts w:ascii="SimSun" w:hAnsi="SimSun" w:eastAsia="SimSun" w:cs="SimSun"/>
                      <w:sz w:val="11"/>
                      <w:szCs w:val="11"/>
                    </w:rPr>
                  </w:pPr>
                  <w:r>
                    <w:rPr>
                      <w:rFonts w:ascii="SimSun" w:hAnsi="SimSun" w:eastAsia="SimSun" w:cs="SimSun"/>
                      <w:sz w:val="11"/>
                      <w:szCs w:val="11"/>
                      <w:color w:val="FFFFFF"/>
                      <w:spacing w:val="-7"/>
                    </w:rPr>
                    <w:t>4分数：0～100]</w:t>
                  </w:r>
                </w:p>
              </w:txbxContent>
            </v:textbox>
          </v:shape>
        </w:pict>
      </w:r>
      <w:r>
        <w:pict>
          <v:shape id="_x0000_s196" style="position:absolute;margin-left:181.997pt;margin-top:7.78283pt;mso-position-vertical-relative:text;mso-position-horizontal-relative:text;width:6.85pt;height:12.3pt;z-index:251836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" w:right="20" w:hanging="9"/>
                    <w:spacing w:before="19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-14"/>
                    </w:rPr>
                    <w:t>○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  <w:t>X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7"/>
          <w:szCs w:val="17"/>
          <w:b/>
          <w:bCs/>
          <w:spacing w:val="-8"/>
        </w:rPr>
        <w:t>智能生产与制造</w:t>
      </w:r>
    </w:p>
    <w:p>
      <w:pPr>
        <w:spacing w:before="68" w:line="170" w:lineRule="exact"/>
        <w:rPr>
          <w:rFonts w:ascii="SimSun" w:hAnsi="SimSun" w:eastAsia="SimSun" w:cs="SimSun"/>
          <w:sz w:val="11"/>
          <w:szCs w:val="11"/>
        </w:rPr>
      </w:pPr>
      <w:r>
        <w:pict>
          <v:shape id="_x0000_s198" style="position:absolute;margin-left:91.5001pt;margin-top:-2.53217pt;mso-position-vertical-relative:text;mso-position-horizontal-relative:text;width:7.05pt;height:12.95pt;z-index:251837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3" w:lineRule="auto"/>
                    <w:rPr>
                      <w:rFonts w:ascii="SimSun" w:hAnsi="SimSun" w:eastAsia="SimSun" w:cs="SimSun"/>
                      <w:sz w:val="22"/>
                      <w:szCs w:val="22"/>
                    </w:rPr>
                  </w:pPr>
                  <w:r>
                    <w:rPr>
                      <w:rFonts w:ascii="SimSun" w:hAnsi="SimSun" w:eastAsia="SimSun" w:cs="SimSun"/>
                      <w:sz w:val="22"/>
                      <w:szCs w:val="22"/>
                    </w:rPr>
                    <w:t>9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1"/>
          <w:szCs w:val="11"/>
          <w:spacing w:val="-7"/>
          <w:position w:val="4"/>
        </w:rPr>
        <w:t>·</w:t>
      </w:r>
      <w:r>
        <w:rPr>
          <w:rFonts w:ascii="SimSun" w:hAnsi="SimSun" w:eastAsia="SimSun" w:cs="SimSun"/>
          <w:sz w:val="11"/>
          <w:szCs w:val="11"/>
          <w:spacing w:val="43"/>
          <w:position w:val="4"/>
        </w:rPr>
        <w:t xml:space="preserve"> </w:t>
      </w:r>
      <w:r>
        <w:rPr>
          <w:rFonts w:ascii="SimSun" w:hAnsi="SimSun" w:eastAsia="SimSun" w:cs="SimSun"/>
          <w:sz w:val="11"/>
          <w:szCs w:val="11"/>
          <w:spacing w:val="-7"/>
          <w:position w:val="4"/>
        </w:rPr>
        <w:t>运用数字技术实现敏捷开发</w:t>
      </w:r>
    </w:p>
    <w:p>
      <w:pPr>
        <w:spacing w:before="1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</w:rPr>
        <w:t>·</w:t>
      </w:r>
      <w:r>
        <w:rPr>
          <w:rFonts w:ascii="SimSun" w:hAnsi="SimSun" w:eastAsia="SimSun" w:cs="SimSun"/>
          <w:sz w:val="11"/>
          <w:szCs w:val="11"/>
          <w:spacing w:val="55"/>
          <w:w w:val="101"/>
        </w:rPr>
        <w:t xml:space="preserve"> </w:t>
      </w:r>
      <w:r>
        <w:rPr>
          <w:rFonts w:ascii="SimSun" w:hAnsi="SimSun" w:eastAsia="SimSun" w:cs="SimSun"/>
          <w:sz w:val="11"/>
          <w:szCs w:val="11"/>
          <w:spacing w:val="-7"/>
        </w:rPr>
        <w:t>基于数字平台的合作研发</w:t>
      </w:r>
    </w:p>
    <w:p>
      <w:pPr>
        <w:spacing w:before="58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8"/>
        </w:rPr>
        <w:t>·</w:t>
      </w:r>
      <w:r>
        <w:rPr>
          <w:rFonts w:ascii="SimSun" w:hAnsi="SimSun" w:eastAsia="SimSun" w:cs="SimSun"/>
          <w:sz w:val="11"/>
          <w:szCs w:val="11"/>
          <w:spacing w:val="57"/>
          <w:w w:val="101"/>
        </w:rPr>
        <w:t xml:space="preserve"> </w:t>
      </w:r>
      <w:r>
        <w:rPr>
          <w:rFonts w:ascii="SimSun" w:hAnsi="SimSun" w:eastAsia="SimSun" w:cs="SimSun"/>
          <w:sz w:val="11"/>
          <w:szCs w:val="11"/>
          <w:spacing w:val="-8"/>
        </w:rPr>
        <w:t>实现智能制造与柔性供应链</w:t>
      </w:r>
    </w:p>
    <w:p>
      <w:pPr>
        <w:ind w:left="2399"/>
        <w:spacing w:before="270" w:line="187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color w:val="FFFFFF"/>
          <w:position w:val="-4"/>
        </w:rPr>
        <w:t>9</w:t>
      </w:r>
    </w:p>
    <w:p>
      <w:pPr>
        <w:ind w:left="2"/>
        <w:spacing w:line="21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b/>
          <w:bCs/>
          <w:spacing w:val="-8"/>
        </w:rPr>
        <w:t>智能支持与管控</w:t>
      </w:r>
    </w:p>
    <w:p>
      <w:pPr>
        <w:spacing w:before="118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6"/>
        </w:rPr>
        <w:t>·</w:t>
      </w:r>
      <w:r>
        <w:rPr>
          <w:rFonts w:ascii="SimSun" w:hAnsi="SimSun" w:eastAsia="SimSun" w:cs="SimSun"/>
          <w:sz w:val="11"/>
          <w:szCs w:val="11"/>
          <w:spacing w:val="27"/>
        </w:rPr>
        <w:t xml:space="preserve"> </w:t>
      </w:r>
      <w:r>
        <w:rPr>
          <w:rFonts w:ascii="SimSun" w:hAnsi="SimSun" w:eastAsia="SimSun" w:cs="SimSun"/>
          <w:sz w:val="11"/>
          <w:szCs w:val="11"/>
          <w:spacing w:val="-6"/>
        </w:rPr>
        <w:t>依据业务需要灵活调整职能部门结构</w:t>
      </w:r>
    </w:p>
    <w:p>
      <w:pPr>
        <w:ind w:left="179"/>
        <w:spacing w:before="20" w:line="180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4"/>
          <w:position w:val="5"/>
        </w:rPr>
        <w:t>实现数据与业务流在各部门间的无缝衔接</w:t>
      </w:r>
    </w:p>
    <w:p>
      <w:pPr>
        <w:ind w:left="179"/>
        <w:spacing w:line="201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4"/>
        </w:rPr>
        <w:t>搭建基于数据分析的决策体系与管控系统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2"/>
        <w:spacing w:before="52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b/>
          <w:bCs/>
          <w:spacing w:val="-9"/>
        </w:rPr>
        <w:t>产品与服务创新</w:t>
      </w:r>
    </w:p>
    <w:p>
      <w:pPr>
        <w:ind w:right="223" w:firstLine="209"/>
        <w:spacing w:before="59" w:line="235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5"/>
        </w:rPr>
        <w:t>对现有产品服务进行数字化改造升级</w:t>
      </w:r>
      <w:r>
        <w:rPr>
          <w:rFonts w:ascii="SimSun" w:hAnsi="SimSun" w:eastAsia="SimSun" w:cs="SimSun"/>
          <w:sz w:val="11"/>
          <w:szCs w:val="11"/>
          <w:spacing w:val="5"/>
        </w:rPr>
        <w:t xml:space="preserve"> </w:t>
      </w:r>
      <w:r>
        <w:rPr>
          <w:rFonts w:ascii="SimSun" w:hAnsi="SimSun" w:eastAsia="SimSun" w:cs="SimSun"/>
          <w:sz w:val="11"/>
          <w:szCs w:val="11"/>
          <w:spacing w:val="-6"/>
        </w:rPr>
        <w:t>· 开发智能产品或服务</w:t>
      </w:r>
    </w:p>
    <w:p>
      <w:pPr>
        <w:spacing w:before="29" w:line="219" w:lineRule="auto"/>
        <w:jc w:val="righ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8"/>
        </w:rPr>
        <w:t>·</w:t>
      </w:r>
      <w:r>
        <w:rPr>
          <w:rFonts w:ascii="SimSun" w:hAnsi="SimSun" w:eastAsia="SimSun" w:cs="SimSun"/>
          <w:sz w:val="11"/>
          <w:szCs w:val="11"/>
          <w:spacing w:val="-7"/>
        </w:rPr>
        <w:t xml:space="preserve">   基于客户个性化需求提供定制产品或服</w:t>
      </w:r>
      <w:r>
        <w:rPr>
          <w:rFonts w:ascii="SimSun" w:hAnsi="SimSun" w:eastAsia="SimSun" w:cs="SimSun"/>
          <w:sz w:val="11"/>
          <w:szCs w:val="11"/>
          <w:spacing w:val="-6"/>
        </w:rPr>
        <w:t>务</w:t>
      </w:r>
    </w:p>
    <w:p>
      <w:pPr>
        <w:pStyle w:val="BodyText"/>
        <w:spacing w:line="462" w:lineRule="auto"/>
        <w:rPr/>
      </w:pPr>
      <w:r/>
    </w:p>
    <w:p>
      <w:pPr>
        <w:ind w:left="2"/>
        <w:spacing w:before="55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b/>
          <w:bCs/>
          <w:spacing w:val="-10"/>
        </w:rPr>
        <w:t>数字商业模式</w:t>
      </w:r>
    </w:p>
    <w:p>
      <w:pPr>
        <w:spacing w:before="68" w:line="160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7"/>
          <w:position w:val="3"/>
        </w:rPr>
        <w:t>·</w:t>
      </w:r>
      <w:r>
        <w:rPr>
          <w:rFonts w:ascii="SimSun" w:hAnsi="SimSun" w:eastAsia="SimSun" w:cs="SimSun"/>
          <w:sz w:val="11"/>
          <w:szCs w:val="11"/>
          <w:spacing w:val="13"/>
          <w:w w:val="101"/>
          <w:position w:val="3"/>
        </w:rPr>
        <w:t xml:space="preserve">  </w:t>
      </w:r>
      <w:r>
        <w:rPr>
          <w:rFonts w:ascii="SimSun" w:hAnsi="SimSun" w:eastAsia="SimSun" w:cs="SimSun"/>
          <w:sz w:val="11"/>
          <w:szCs w:val="11"/>
          <w:spacing w:val="-7"/>
          <w:position w:val="3"/>
        </w:rPr>
        <w:t>基于数字化平台的商业模式</w:t>
      </w:r>
    </w:p>
    <w:p>
      <w:pPr>
        <w:spacing w:before="1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10"/>
        </w:rPr>
        <w:t>·</w:t>
      </w:r>
      <w:r>
        <w:rPr>
          <w:rFonts w:ascii="SimSun" w:hAnsi="SimSun" w:eastAsia="SimSun" w:cs="SimSun"/>
          <w:sz w:val="11"/>
          <w:szCs w:val="11"/>
          <w:spacing w:val="4"/>
        </w:rPr>
        <w:t xml:space="preserve">  </w:t>
      </w:r>
      <w:r>
        <w:rPr>
          <w:rFonts w:ascii="SimSun" w:hAnsi="SimSun" w:eastAsia="SimSun" w:cs="SimSun"/>
          <w:sz w:val="11"/>
          <w:szCs w:val="11"/>
          <w:spacing w:val="-10"/>
        </w:rPr>
        <w:t>开拓数据变现模式</w:t>
      </w:r>
    </w:p>
    <w:p>
      <w:pPr>
        <w:spacing w:before="49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5"/>
        </w:rPr>
        <w:t>·  数字商业模式的迭代改进</w:t>
      </w:r>
    </w:p>
    <w:p>
      <w:pPr>
        <w:pStyle w:val="BodyText"/>
        <w:spacing w:line="431" w:lineRule="auto"/>
        <w:rPr/>
      </w:pPr>
      <w:r/>
    </w:p>
    <w:p>
      <w:pPr>
        <w:ind w:left="62"/>
        <w:spacing w:before="56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b/>
          <w:bCs/>
          <w:spacing w:val="-11"/>
        </w:rPr>
        <w:t>数字创投与孵化</w:t>
      </w:r>
    </w:p>
    <w:p>
      <w:pPr>
        <w:ind w:left="209"/>
        <w:spacing w:before="108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5"/>
        </w:rPr>
        <w:t>建立内部创投部门推动数字化新业务</w:t>
      </w:r>
    </w:p>
    <w:p>
      <w:pPr>
        <w:ind w:left="209"/>
        <w:spacing w:before="39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6"/>
        </w:rPr>
        <w:t>建立机制鼓励内部创新与创业</w:t>
      </w:r>
    </w:p>
    <w:p>
      <w:pPr>
        <w:ind w:left="209"/>
        <w:spacing w:before="20" w:line="184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-5"/>
        </w:rPr>
        <w:t>和初创企业合作培育数字化技术</w:t>
      </w:r>
    </w:p>
    <w:p>
      <w:pPr>
        <w:spacing w:line="184" w:lineRule="auto"/>
        <w:sectPr>
          <w:type w:val="continuous"/>
          <w:pgSz w:w="7870" w:h="11480"/>
          <w:pgMar w:top="400" w:right="1029" w:bottom="608" w:left="550" w:header="0" w:footer="469" w:gutter="0"/>
          <w:cols w:equalWidth="0" w:num="2">
            <w:col w:w="4070" w:space="100"/>
            <w:col w:w="2121" w:space="0"/>
          </w:cols>
        </w:sectPr>
        <w:rPr>
          <w:rFonts w:ascii="SimSun" w:hAnsi="SimSun" w:eastAsia="SimSun" w:cs="SimSun"/>
          <w:sz w:val="11"/>
          <w:szCs w:val="11"/>
        </w:rPr>
      </w:pPr>
    </w:p>
    <w:p>
      <w:pPr>
        <w:ind w:left="1609"/>
        <w:spacing w:before="165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3"/>
          <w:w w:val="98"/>
        </w:rPr>
        <w:t>图5-1</w:t>
      </w:r>
      <w:r>
        <w:rPr>
          <w:rFonts w:ascii="SimSun" w:hAnsi="SimSun" w:eastAsia="SimSun" w:cs="SimSun"/>
          <w:sz w:val="22"/>
          <w:szCs w:val="22"/>
          <w:spacing w:val="7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3"/>
          <w:w w:val="98"/>
        </w:rPr>
        <w:t>埃森哲中国企业数字转型指数</w:t>
      </w:r>
    </w:p>
    <w:p>
      <w:pPr>
        <w:ind w:firstLine="439"/>
        <w:spacing w:before="22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针对不同行业数字化转型的需求，中国信息通信研究院云计算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与大数据研究所推出了企业数字化转型</w:t>
      </w:r>
      <w:r>
        <w:rPr>
          <w:rFonts w:ascii="Times New Roman" w:hAnsi="Times New Roman" w:eastAsia="Times New Roman" w:cs="Times New Roman"/>
          <w:sz w:val="22"/>
          <w:szCs w:val="22"/>
        </w:rPr>
        <w:t>IOMM(Enterprise     Digital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Infrastructure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Operat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ion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Maturity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Module)</w:t>
      </w:r>
      <w:r>
        <w:rPr>
          <w:rFonts w:ascii="SimSun" w:hAnsi="SimSun" w:eastAsia="SimSun" w:cs="SimSun"/>
          <w:sz w:val="22"/>
          <w:szCs w:val="22"/>
          <w:spacing w:val="-2"/>
        </w:rPr>
        <w:t>标准，其中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</w:t>
      </w:r>
      <w:r>
        <w:rPr>
          <w:rFonts w:ascii="SimSun" w:hAnsi="SimSun" w:eastAsia="SimSun" w:cs="SimSun"/>
          <w:sz w:val="22"/>
          <w:szCs w:val="22"/>
          <w:spacing w:val="-2"/>
        </w:rPr>
        <w:t>代表数字基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础设施，是标准的第一部分；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O</w:t>
      </w:r>
      <w:r>
        <w:rPr>
          <w:rFonts w:ascii="SimSun" w:hAnsi="SimSun" w:eastAsia="SimSun" w:cs="SimSun"/>
          <w:sz w:val="22"/>
          <w:szCs w:val="22"/>
          <w:spacing w:val="-5"/>
        </w:rPr>
        <w:t>代表企业整体经营，是标准的第二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部分。</w:t>
      </w:r>
    </w:p>
    <w:p>
      <w:pPr>
        <w:ind w:right="20" w:firstLine="439"/>
        <w:spacing w:before="12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IOMM</w:t>
      </w:r>
      <w:r>
        <w:rPr>
          <w:rFonts w:ascii="SimSun" w:hAnsi="SimSun" w:eastAsia="SimSun" w:cs="SimSun"/>
          <w:sz w:val="22"/>
          <w:szCs w:val="22"/>
          <w:spacing w:val="8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标准体系针对不同行业、不同规模企业制定面向平台IT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和业务</w:t>
      </w:r>
      <w:r>
        <w:rPr>
          <w:rFonts w:ascii="Times New Roman" w:hAnsi="Times New Roman" w:eastAsia="Times New Roman" w:cs="Times New Roman"/>
          <w:sz w:val="22"/>
          <w:szCs w:val="22"/>
        </w:rPr>
        <w:t>IT</w:t>
      </w:r>
      <w:r>
        <w:rPr>
          <w:rFonts w:ascii="SimSun" w:hAnsi="SimSun" w:eastAsia="SimSun" w:cs="SimSun"/>
          <w:sz w:val="22"/>
          <w:szCs w:val="22"/>
          <w:spacing w:val="3"/>
        </w:rPr>
        <w:t>的五类成熟度，每个类别都对相应能力进行评估，定位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水平，并以价值分数进行效果验证。适用于企业数字化转型发展过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程中的相关领导者和相关人员，梳理、定位自身数字化转型能力水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平，计划未来的发展方向。IOMM  整体框架包括两大领域</w:t>
      </w:r>
      <w:r>
        <w:rPr>
          <w:rFonts w:ascii="SimSun" w:hAnsi="SimSun" w:eastAsia="SimSun" w:cs="SimSun"/>
          <w:sz w:val="22"/>
          <w:szCs w:val="22"/>
          <w:spacing w:val="-5"/>
        </w:rPr>
        <w:t>、四大象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限、六大能力、六大价值，从能力和价值角度全面衡量企业数字基</w:t>
      </w:r>
    </w:p>
    <w:p>
      <w:pPr>
        <w:spacing w:before="1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础设施建设的能力和价值。</w:t>
      </w:r>
    </w:p>
    <w:p>
      <w:pPr>
        <w:spacing w:line="184" w:lineRule="auto"/>
        <w:sectPr>
          <w:type w:val="continuous"/>
          <w:pgSz w:w="7870" w:h="11480"/>
          <w:pgMar w:top="400" w:right="1029" w:bottom="608" w:left="550" w:header="0" w:footer="469" w:gutter="0"/>
          <w:cols w:equalWidth="0" w:num="1">
            <w:col w:w="62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1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91" w:lineRule="auto"/>
        <w:rPr/>
      </w:pPr>
      <w:r/>
    </w:p>
    <w:p>
      <w:pPr>
        <w:ind w:left="1442"/>
        <w:spacing w:before="58"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b/>
          <w:bCs/>
          <w:spacing w:val="-2"/>
        </w:rPr>
        <w:t>表5-1</w:t>
      </w:r>
      <w:r>
        <w:rPr>
          <w:rFonts w:ascii="SimSun" w:hAnsi="SimSun" w:eastAsia="SimSun" w:cs="SimSun"/>
          <w:sz w:val="18"/>
          <w:szCs w:val="18"/>
          <w:spacing w:val="-2"/>
        </w:rPr>
        <w:t xml:space="preserve">  </w:t>
      </w:r>
      <w:r>
        <w:rPr>
          <w:rFonts w:ascii="SimSun" w:hAnsi="SimSun" w:eastAsia="SimSun" w:cs="SimSun"/>
          <w:sz w:val="18"/>
          <w:szCs w:val="18"/>
          <w:b/>
          <w:bCs/>
          <w:spacing w:val="-2"/>
        </w:rPr>
        <w:t>全球数字银行就绪指数评估框架</w:t>
      </w:r>
    </w:p>
    <w:p>
      <w:pPr>
        <w:spacing w:line="9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6259" w:type="dxa"/>
        <w:tblInd w:w="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00"/>
        <w:gridCol w:w="2210"/>
        <w:gridCol w:w="880"/>
        <w:gridCol w:w="2369"/>
      </w:tblGrid>
      <w:tr>
        <w:trPr>
          <w:trHeight w:val="315" w:hRule="atLeast"/>
        </w:trPr>
        <w:tc>
          <w:tcPr>
            <w:tcW w:w="800" w:type="dxa"/>
            <w:vAlign w:val="top"/>
            <w:tcBorders>
              <w:left w:val="nil"/>
            </w:tcBorders>
          </w:tcPr>
          <w:p>
            <w:pPr>
              <w:pStyle w:val="TableText"/>
              <w:ind w:left="242"/>
              <w:spacing w:before="79" w:line="219" w:lineRule="auto"/>
              <w:rPr/>
            </w:pPr>
            <w:r>
              <w:rPr>
                <w:b/>
                <w:bCs/>
                <w:spacing w:val="-4"/>
              </w:rPr>
              <w:t>类别</w:t>
            </w:r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67"/>
              <w:spacing w:before="77" w:line="218" w:lineRule="auto"/>
              <w:rPr/>
            </w:pPr>
            <w:r>
              <w:rPr>
                <w:b/>
                <w:bCs/>
                <w:spacing w:val="-3"/>
              </w:rPr>
              <w:t>评估指标</w:t>
            </w:r>
          </w:p>
        </w:tc>
        <w:tc>
          <w:tcPr>
            <w:tcW w:w="880" w:type="dxa"/>
            <w:vAlign w:val="top"/>
          </w:tcPr>
          <w:p>
            <w:pPr>
              <w:pStyle w:val="TableText"/>
              <w:ind w:left="277"/>
              <w:spacing w:before="79" w:line="219" w:lineRule="auto"/>
              <w:rPr/>
            </w:pPr>
            <w:r>
              <w:rPr>
                <w:b/>
                <w:bCs/>
                <w:spacing w:val="-4"/>
              </w:rPr>
              <w:t>类别</w:t>
            </w:r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847"/>
              <w:spacing w:before="77" w:line="218" w:lineRule="auto"/>
              <w:rPr/>
            </w:pPr>
            <w:r>
              <w:rPr>
                <w:b/>
                <w:bCs/>
                <w:spacing w:val="-3"/>
              </w:rPr>
              <w:t>评估指标</w:t>
            </w:r>
          </w:p>
        </w:tc>
      </w:tr>
      <w:tr>
        <w:trPr>
          <w:trHeight w:val="599" w:hRule="atLeast"/>
        </w:trPr>
        <w:tc>
          <w:tcPr>
            <w:tcW w:w="8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9"/>
              <w:spacing w:before="52" w:line="220" w:lineRule="auto"/>
              <w:rPr/>
            </w:pPr>
            <w:r>
              <w:rPr/>
              <w:t>IT</w:t>
            </w:r>
            <w:r>
              <w:rPr>
                <w:spacing w:val="9"/>
              </w:rPr>
              <w:t>支出</w:t>
            </w:r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/>
              <w:spacing w:before="216" w:line="219" w:lineRule="auto"/>
              <w:rPr/>
            </w:pPr>
            <w:r>
              <w:rPr>
                <w:spacing w:val="1"/>
              </w:rPr>
              <w:t>平均每家银行的年</w:t>
            </w:r>
            <w:r>
              <w:rPr/>
              <w:t>IT</w:t>
            </w:r>
            <w:r>
              <w:rPr>
                <w:spacing w:val="1"/>
              </w:rPr>
              <w:t>支出</w:t>
            </w:r>
          </w:p>
        </w:tc>
        <w:tc>
          <w:tcPr>
            <w:tcW w:w="880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 w:right="122"/>
              <w:spacing w:before="52" w:line="267" w:lineRule="auto"/>
              <w:rPr/>
            </w:pPr>
            <w:r>
              <w:rPr>
                <w:spacing w:val="-2"/>
              </w:rPr>
              <w:t>金融科技</w:t>
            </w:r>
            <w:r>
              <w:rPr/>
              <w:t xml:space="preserve"> </w:t>
            </w:r>
            <w:r>
              <w:rPr>
                <w:spacing w:val="-2"/>
              </w:rPr>
              <w:t>生态系统</w:t>
            </w:r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216"/>
              <w:spacing w:before="95" w:line="259" w:lineRule="auto"/>
              <w:rPr/>
            </w:pPr>
            <w:r>
              <w:rPr>
                <w:spacing w:val="-1"/>
              </w:rPr>
              <w:t>金融科技公司持有存款的资产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价值</w:t>
            </w:r>
          </w:p>
        </w:tc>
      </w:tr>
      <w:tr>
        <w:trPr>
          <w:trHeight w:val="58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 w:right="210"/>
              <w:spacing w:before="97" w:line="248" w:lineRule="auto"/>
              <w:rPr/>
            </w:pPr>
            <w:r>
              <w:rPr>
                <w:spacing w:val="-1"/>
              </w:rPr>
              <w:t>平均每家银行年IT支出的复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合年均增长率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192"/>
              <w:spacing w:before="106" w:line="253" w:lineRule="auto"/>
              <w:rPr/>
            </w:pPr>
            <w:r>
              <w:rPr>
                <w:spacing w:val="1"/>
              </w:rPr>
              <w:t>金融科技公司所做支付的交易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价值</w:t>
            </w:r>
          </w:p>
        </w:tc>
      </w:tr>
      <w:tr>
        <w:trPr>
          <w:trHeight w:val="59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 w:right="177" w:firstLine="9"/>
              <w:spacing w:before="97" w:line="260" w:lineRule="auto"/>
              <w:rPr/>
            </w:pPr>
            <w:r>
              <w:rPr>
                <w:spacing w:val="1"/>
              </w:rPr>
              <w:t>平均每家银行的第三方平台</w:t>
            </w:r>
            <w:r>
              <w:rPr>
                <w:spacing w:val="4"/>
              </w:rPr>
              <w:t xml:space="preserve"> </w:t>
            </w:r>
            <w:r>
              <w:rPr>
                <w:spacing w:val="4"/>
              </w:rPr>
              <w:t>技术支出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216"/>
              <w:spacing w:before="88" w:line="264" w:lineRule="auto"/>
              <w:rPr/>
            </w:pPr>
            <w:r>
              <w:rPr>
                <w:spacing w:val="-1"/>
              </w:rPr>
              <w:t>金融科技公司发放贷款的贷款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价值</w:t>
            </w:r>
          </w:p>
        </w:tc>
      </w:tr>
      <w:tr>
        <w:trPr>
          <w:trHeight w:val="60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3" w:right="230" w:hanging="19"/>
              <w:spacing w:before="88" w:line="283" w:lineRule="auto"/>
              <w:rPr/>
            </w:pPr>
            <w:r>
              <w:rPr>
                <w:spacing w:val="-1"/>
              </w:rPr>
              <w:t>平均每家银行第三方平台技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术支出的复合年均增长率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196"/>
              <w:spacing w:before="109" w:line="271" w:lineRule="auto"/>
              <w:rPr/>
            </w:pPr>
            <w:r>
              <w:rPr/>
              <w:t>2017年向金融技术公司发放的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风险投资/私募股权基金总额</w:t>
            </w:r>
          </w:p>
        </w:tc>
      </w:tr>
      <w:tr>
        <w:trPr>
          <w:trHeight w:val="600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 w:right="190" w:firstLine="19"/>
              <w:spacing w:before="99" w:line="260" w:lineRule="auto"/>
              <w:rPr/>
            </w:pPr>
            <w:r>
              <w:rPr>
                <w:spacing w:val="-1"/>
              </w:rPr>
              <w:t>平均每家银行的创新加速器</w:t>
            </w:r>
            <w:r>
              <w:rPr>
                <w:spacing w:val="5"/>
              </w:rPr>
              <w:t xml:space="preserve"> </w:t>
            </w:r>
            <w:r>
              <w:rPr>
                <w:spacing w:val="4"/>
              </w:rPr>
              <w:t>技术支出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/>
              <w:spacing w:before="219" w:line="219" w:lineRule="auto"/>
              <w:rPr/>
            </w:pPr>
            <w:r>
              <w:rPr>
                <w:spacing w:val="-1"/>
              </w:rPr>
              <w:t>金融科技服务的总人口渗透率</w:t>
            </w:r>
          </w:p>
        </w:tc>
      </w:tr>
      <w:tr>
        <w:trPr>
          <w:trHeight w:val="58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 w:right="190" w:firstLine="19"/>
              <w:spacing w:before="109" w:line="260" w:lineRule="auto"/>
              <w:rPr/>
            </w:pPr>
            <w:r>
              <w:rPr>
                <w:spacing w:val="-1"/>
              </w:rPr>
              <w:t>平均每家银行创新加速器技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术支出的复合年均增长率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/>
              <w:spacing w:before="220" w:line="219" w:lineRule="auto"/>
              <w:rPr/>
            </w:pPr>
            <w:r>
              <w:rPr>
                <w:spacing w:val="-1"/>
              </w:rPr>
              <w:t>市场中的挑战者银行数量</w:t>
            </w:r>
          </w:p>
        </w:tc>
      </w:tr>
      <w:tr>
        <w:trPr>
          <w:trHeight w:val="600" w:hRule="atLeast"/>
        </w:trPr>
        <w:tc>
          <w:tcPr>
            <w:tcW w:w="8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9"/>
              <w:spacing w:before="52" w:line="221" w:lineRule="auto"/>
              <w:rPr/>
            </w:pPr>
            <w:r>
              <w:rPr>
                <w:spacing w:val="-2"/>
              </w:rPr>
              <w:t>连接性</w:t>
            </w:r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/>
              <w:spacing w:before="221" w:line="219" w:lineRule="auto"/>
              <w:rPr/>
            </w:pPr>
            <w:r>
              <w:rPr>
                <w:spacing w:val="1"/>
              </w:rPr>
              <w:t>网上银行渗透率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51"/>
              <w:spacing w:before="101" w:line="270" w:lineRule="auto"/>
              <w:rPr/>
            </w:pPr>
            <w:r>
              <w:rPr>
                <w:spacing w:val="12"/>
              </w:rPr>
              <w:t>金融科技公司中的“独角兽”</w:t>
            </w:r>
            <w:r>
              <w:rPr/>
              <w:t xml:space="preserve"> </w:t>
            </w:r>
            <w:r>
              <w:rPr/>
              <w:t>(按美元价值)总量</w:t>
            </w:r>
          </w:p>
        </w:tc>
      </w:tr>
      <w:tr>
        <w:trPr>
          <w:trHeight w:val="60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/>
              <w:spacing w:before="231" w:line="219" w:lineRule="auto"/>
              <w:rPr/>
            </w:pPr>
            <w:r>
              <w:rPr>
                <w:spacing w:val="-1"/>
              </w:rPr>
              <w:t>移动银行渗透率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3" w:right="317" w:hanging="19"/>
              <w:spacing w:before="81" w:line="271" w:lineRule="auto"/>
              <w:rPr/>
            </w:pPr>
            <w:r>
              <w:rPr>
                <w:spacing w:val="-1"/>
              </w:rPr>
              <w:t>行业中的区块链/分布式账本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项目总数</w:t>
            </w:r>
          </w:p>
        </w:tc>
      </w:tr>
      <w:tr>
        <w:trPr>
          <w:trHeight w:val="59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/>
              <w:spacing w:before="222" w:line="219" w:lineRule="auto"/>
              <w:rPr/>
            </w:pPr>
            <w:r>
              <w:rPr>
                <w:spacing w:val="-1"/>
              </w:rPr>
              <w:t>移动支付渗透率</w:t>
            </w:r>
          </w:p>
        </w:tc>
        <w:tc>
          <w:tcPr>
            <w:tcW w:w="880" w:type="dxa"/>
            <w:vAlign w:val="top"/>
            <w:vMerge w:val="restart"/>
            <w:tcBorders>
              <w:bottom w:val="nil"/>
            </w:tcBorders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"/>
              <w:spacing w:before="52" w:line="219" w:lineRule="auto"/>
              <w:rPr/>
            </w:pPr>
            <w:r>
              <w:rPr>
                <w:spacing w:val="-2"/>
              </w:rPr>
              <w:t>监管情况</w:t>
            </w:r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214"/>
              <w:spacing w:before="111" w:line="247" w:lineRule="auto"/>
              <w:rPr/>
            </w:pPr>
            <w:r>
              <w:rPr>
                <w:spacing w:val="-1"/>
              </w:rPr>
              <w:t>对金融科技公司发展监管情况</w:t>
            </w:r>
            <w:r>
              <w:rPr>
                <w:spacing w:val="6"/>
              </w:rPr>
              <w:t xml:space="preserve"> </w:t>
            </w:r>
            <w:r>
              <w:rPr>
                <w:spacing w:val="2"/>
              </w:rPr>
              <w:t>的评估</w:t>
            </w:r>
          </w:p>
        </w:tc>
      </w:tr>
      <w:tr>
        <w:trPr>
          <w:trHeight w:val="59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/>
              <w:spacing w:before="223" w:line="219" w:lineRule="auto"/>
              <w:rPr/>
            </w:pPr>
            <w:r>
              <w:rPr>
                <w:spacing w:val="-1"/>
              </w:rPr>
              <w:t>P2P贷款渗透率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294"/>
              <w:spacing w:before="113" w:line="258" w:lineRule="auto"/>
              <w:rPr/>
            </w:pPr>
            <w:r>
              <w:rPr>
                <w:spacing w:val="-1"/>
              </w:rPr>
              <w:t>对开放式API发展监管情况的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评估</w:t>
            </w:r>
          </w:p>
        </w:tc>
      </w:tr>
      <w:tr>
        <w:trPr>
          <w:trHeight w:val="60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 w:right="210"/>
              <w:spacing w:before="95" w:line="278" w:lineRule="auto"/>
              <w:rPr/>
            </w:pPr>
            <w:r>
              <w:rPr>
                <w:spacing w:val="-1"/>
              </w:rPr>
              <w:t>在网上完成的消费者银行交</w:t>
            </w:r>
            <w:r>
              <w:rPr>
                <w:spacing w:val="5"/>
              </w:rPr>
              <w:t xml:space="preserve"> </w:t>
            </w:r>
            <w:r>
              <w:rPr/>
              <w:t>易占比/%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214"/>
              <w:spacing w:before="104" w:line="270" w:lineRule="auto"/>
              <w:rPr/>
            </w:pPr>
            <w:r>
              <w:rPr>
                <w:spacing w:val="-1"/>
              </w:rPr>
              <w:t>对分布式账本技术发展监管情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况的评估</w:t>
            </w:r>
          </w:p>
        </w:tc>
      </w:tr>
      <w:tr>
        <w:trPr>
          <w:trHeight w:val="589" w:hRule="atLeast"/>
        </w:trPr>
        <w:tc>
          <w:tcPr>
            <w:tcW w:w="8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 w:right="210"/>
              <w:spacing w:before="95" w:line="272" w:lineRule="auto"/>
              <w:rPr/>
            </w:pPr>
            <w:r>
              <w:rPr>
                <w:spacing w:val="-1"/>
              </w:rPr>
              <w:t>在移动装置上完成的消费者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银行交易占比/%</w:t>
            </w:r>
          </w:p>
        </w:tc>
        <w:tc>
          <w:tcPr>
            <w:tcW w:w="8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pStyle w:val="TableText"/>
              <w:ind w:left="74"/>
              <w:spacing w:before="224" w:line="218" w:lineRule="auto"/>
              <w:rPr/>
            </w:pPr>
            <w:r>
              <w:rPr>
                <w:spacing w:val="-1"/>
              </w:rPr>
              <w:t>对云平台发展监管情况的评估</w:t>
            </w:r>
          </w:p>
        </w:tc>
      </w:tr>
      <w:tr>
        <w:trPr>
          <w:trHeight w:val="604" w:hRule="atLeast"/>
        </w:trPr>
        <w:tc>
          <w:tcPr>
            <w:tcW w:w="800" w:type="dxa"/>
            <w:vAlign w:val="top"/>
            <w:tcBorders>
              <w:left w:val="nil"/>
            </w:tcBorders>
          </w:tcPr>
          <w:p>
            <w:pPr>
              <w:pStyle w:val="TableText"/>
              <w:ind w:left="239" w:right="108" w:hanging="120"/>
              <w:spacing w:before="118" w:line="263" w:lineRule="auto"/>
              <w:rPr/>
            </w:pPr>
            <w:r>
              <w:rPr/>
              <w:t>IDC</w:t>
            </w:r>
            <w:r>
              <w:rPr>
                <w:spacing w:val="3"/>
              </w:rPr>
              <w:t>整体</w:t>
            </w:r>
            <w:r>
              <w:rPr/>
              <w:t xml:space="preserve"> </w:t>
            </w:r>
            <w:r>
              <w:rPr>
                <w:spacing w:val="-2"/>
              </w:rPr>
              <w:t>评估</w:t>
            </w:r>
          </w:p>
        </w:tc>
        <w:tc>
          <w:tcPr>
            <w:tcW w:w="2210" w:type="dxa"/>
            <w:vAlign w:val="top"/>
          </w:tcPr>
          <w:p>
            <w:pPr>
              <w:pStyle w:val="TableText"/>
              <w:ind w:left="74" w:right="278"/>
              <w:spacing w:before="126" w:line="258" w:lineRule="auto"/>
              <w:rPr/>
            </w:pPr>
            <w:r>
              <w:rPr/>
              <w:t>IDC金融洞察对地区数字化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就绪的评估</w:t>
            </w:r>
          </w:p>
        </w:tc>
        <w:tc>
          <w:tcPr>
            <w:tcW w:w="8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69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sectPr>
          <w:footerReference w:type="default" r:id="rId191"/>
          <w:pgSz w:w="7870" w:h="11480"/>
          <w:pgMar w:top="400" w:right="600" w:bottom="681" w:left="1010" w:header="0" w:footer="552" w:gutter="0"/>
        </w:sectPr>
        <w:rPr/>
      </w:pPr>
    </w:p>
    <w:p>
      <w:pPr>
        <w:ind w:left="1112"/>
        <w:spacing w:before="9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第五章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评估反馈：商业银行数字化转型评估框架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与指引</w:t>
      </w:r>
    </w:p>
    <w:p>
      <w:pPr>
        <w:pStyle w:val="BodyText"/>
        <w:spacing w:line="334" w:lineRule="auto"/>
        <w:rPr/>
      </w:pPr>
      <w:r/>
    </w:p>
    <w:p>
      <w:pPr>
        <w:ind w:left="40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(二)商业银行数字化转型价值评估体系构建</w:t>
      </w:r>
    </w:p>
    <w:p>
      <w:pPr>
        <w:pStyle w:val="BodyText"/>
        <w:spacing w:line="377" w:lineRule="auto"/>
        <w:rPr/>
      </w:pPr>
      <w:r/>
    </w:p>
    <w:p>
      <w:pPr>
        <w:ind w:right="7" w:firstLine="39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基于文献梳理和访谈调研情况，本书构建了中国商业银行数字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化能力成熟度模型，模型包括客户经营、内部运营、创新敏捷、数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据能力、组织人才、生态合作六类领域及24项具体要素，将数字化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能力成熟度总分设为5分，并根据商业银行自评估情况将数字化能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力成熟度分为起步、探索、过渡、发展和领先五个阶段。</w:t>
      </w:r>
    </w:p>
    <w:p>
      <w:pPr>
        <w:pStyle w:val="BodyText"/>
        <w:spacing w:line="250" w:lineRule="auto"/>
        <w:rPr/>
      </w:pPr>
      <w:r/>
    </w:p>
    <w:p>
      <w:pPr>
        <w:ind w:left="403"/>
        <w:spacing w:before="72" w:line="218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1.客户经营数字化效能评估</w:t>
      </w:r>
    </w:p>
    <w:p>
      <w:pPr>
        <w:pStyle w:val="BodyText"/>
        <w:spacing w:line="272" w:lineRule="auto"/>
        <w:rPr/>
      </w:pPr>
      <w:r/>
    </w:p>
    <w:p>
      <w:pPr>
        <w:ind w:left="39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1)定义和内涵</w:t>
      </w:r>
    </w:p>
    <w:p>
      <w:pPr>
        <w:ind w:right="11" w:firstLine="399"/>
        <w:spacing w:before="12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数字化的目标就是客户关键旅程的数字化覆盖率。聚焦客户关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键旅程维度，识别在客户关键旅程上存在的痛点，与供给侧关联的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专业领域和职能功能区建立映射关系，对客户关键旅程的痛点进行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对号入座，靶向治疗。银行通过对人工智能、大数据、云计算、区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块链、物联网等新兴技术的应用，运用数字技术赋能客户经</w:t>
      </w:r>
      <w:r>
        <w:rPr>
          <w:rFonts w:ascii="SimSun" w:hAnsi="SimSun" w:eastAsia="SimSun" w:cs="SimSun"/>
          <w:sz w:val="22"/>
          <w:szCs w:val="22"/>
          <w:spacing w:val="2"/>
        </w:rPr>
        <w:t>营场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景，实现数字化转型。</w:t>
      </w:r>
    </w:p>
    <w:p>
      <w:pPr>
        <w:ind w:left="399"/>
        <w:spacing w:before="1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2)要素分析</w:t>
      </w:r>
    </w:p>
    <w:p>
      <w:pPr>
        <w:ind w:right="16"/>
        <w:spacing w:before="109" w:line="41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客户经营数字化能力包括客户信息管理、客户数据洞见、客户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服务和客户体验4个要素。具体要素及分析如表5-2所示。</w:t>
      </w:r>
    </w:p>
    <w:p>
      <w:pPr>
        <w:ind w:left="1672"/>
        <w:spacing w:before="165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22"/>
          <w:w w:val="97"/>
        </w:rPr>
        <w:t>表5-2</w:t>
      </w:r>
      <w:r>
        <w:rPr>
          <w:rFonts w:ascii="SimHei" w:hAnsi="SimHei" w:eastAsia="SimHei" w:cs="SimHei"/>
          <w:sz w:val="22"/>
          <w:szCs w:val="22"/>
          <w:spacing w:val="-22"/>
          <w:w w:val="97"/>
        </w:rPr>
        <w:t xml:space="preserve">  </w:t>
      </w:r>
      <w:r>
        <w:rPr>
          <w:rFonts w:ascii="SimHei" w:hAnsi="SimHei" w:eastAsia="SimHei" w:cs="SimHei"/>
          <w:sz w:val="22"/>
          <w:szCs w:val="22"/>
          <w:b/>
          <w:bCs/>
          <w:spacing w:val="-22"/>
          <w:w w:val="97"/>
        </w:rPr>
        <w:t>客户经营数字化要素分析表</w:t>
      </w:r>
    </w:p>
    <w:p>
      <w:pPr>
        <w:spacing w:line="26" w:lineRule="exact"/>
        <w:rPr/>
      </w:pPr>
      <w:r/>
    </w:p>
    <w:tbl>
      <w:tblPr>
        <w:tblStyle w:val="TableNormal"/>
        <w:tblW w:w="6239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40"/>
        <w:gridCol w:w="850"/>
        <w:gridCol w:w="4549"/>
      </w:tblGrid>
      <w:tr>
        <w:trPr>
          <w:trHeight w:val="224" w:hRule="atLeast"/>
        </w:trPr>
        <w:tc>
          <w:tcPr>
            <w:tcW w:w="840" w:type="dxa"/>
            <w:vAlign w:val="top"/>
            <w:tcBorders>
              <w:left w:val="nil"/>
            </w:tcBorders>
          </w:tcPr>
          <w:p>
            <w:pPr>
              <w:pStyle w:val="TableText"/>
              <w:ind w:left="82"/>
              <w:spacing w:before="29" w:line="20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重点领域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77"/>
              <w:spacing w:before="28" w:line="20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具体要素</w:t>
            </w:r>
          </w:p>
        </w:tc>
        <w:tc>
          <w:tcPr>
            <w:tcW w:w="4549" w:type="dxa"/>
            <w:vAlign w:val="top"/>
            <w:tcBorders>
              <w:right w:val="nil"/>
            </w:tcBorders>
          </w:tcPr>
          <w:p>
            <w:pPr>
              <w:pStyle w:val="TableText"/>
              <w:ind w:left="1927"/>
              <w:spacing w:before="28" w:line="20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要素分析</w:t>
            </w:r>
          </w:p>
        </w:tc>
      </w:tr>
      <w:tr>
        <w:trPr>
          <w:trHeight w:val="755" w:hRule="atLeast"/>
        </w:trPr>
        <w:tc>
          <w:tcPr>
            <w:tcW w:w="84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9" w:right="83" w:hanging="80"/>
              <w:spacing w:before="55" w:line="24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客户经营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数字化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244" w:right="72" w:hanging="169"/>
              <w:spacing w:before="177" w:line="25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客户信息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管理</w:t>
            </w:r>
          </w:p>
        </w:tc>
        <w:tc>
          <w:tcPr>
            <w:tcW w:w="4549" w:type="dxa"/>
            <w:vAlign w:val="top"/>
            <w:tcBorders>
              <w:right w:val="nil"/>
            </w:tcBorders>
          </w:tcPr>
          <w:p>
            <w:pPr>
              <w:pStyle w:val="TableText"/>
              <w:ind w:left="54" w:right="77" w:firstLine="40"/>
              <w:spacing w:before="37" w:line="256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构建统一、360度的客户管理视图，实现客户信息汇总；跨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部门的客户信息管理，有效促进跨部门业务协同；业务场景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的数字化驱动；产品体验做到以客户为中心</w:t>
            </w:r>
          </w:p>
        </w:tc>
      </w:tr>
      <w:tr>
        <w:trPr>
          <w:trHeight w:val="750" w:hRule="atLeast"/>
        </w:trPr>
        <w:tc>
          <w:tcPr>
            <w:tcW w:w="84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pStyle w:val="TableText"/>
              <w:ind w:left="244" w:right="92" w:hanging="169"/>
              <w:spacing w:before="163" w:line="24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客户数据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洞见</w:t>
            </w:r>
          </w:p>
        </w:tc>
        <w:tc>
          <w:tcPr>
            <w:tcW w:w="4549" w:type="dxa"/>
            <w:vAlign w:val="top"/>
            <w:tcBorders>
              <w:right w:val="nil"/>
            </w:tcBorders>
          </w:tcPr>
          <w:p>
            <w:pPr>
              <w:pStyle w:val="TableText"/>
              <w:ind w:left="54" w:right="76"/>
              <w:spacing w:before="32" w:line="256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提倡将营销做成服务，而不是打扰，尽可能地通过客户画像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描述，让营销更精准。有效使用信息以生产出高价值的数据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资产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192"/>
          <w:pgSz w:w="7870" w:h="11480"/>
          <w:pgMar w:top="400" w:right="1020" w:bottom="658" w:left="590" w:header="0" w:footer="519" w:gutter="0"/>
        </w:sectPr>
        <w:rPr/>
      </w:pPr>
    </w:p>
    <w:p>
      <w:pPr>
        <w:ind w:left="1942"/>
        <w:spacing w:before="7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70" w:lineRule="auto"/>
        <w:rPr/>
      </w:pPr>
      <w:r/>
    </w:p>
    <w:p>
      <w:pPr>
        <w:spacing w:before="55" w:line="220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5"/>
        </w:rPr>
        <w:t>续表</w:t>
      </w:r>
    </w:p>
    <w:p>
      <w:pPr>
        <w:spacing w:line="14" w:lineRule="exact"/>
        <w:rPr/>
      </w:pPr>
      <w:r/>
    </w:p>
    <w:tbl>
      <w:tblPr>
        <w:tblStyle w:val="TableNormal"/>
        <w:tblW w:w="623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30"/>
        <w:gridCol w:w="850"/>
        <w:gridCol w:w="4550"/>
      </w:tblGrid>
      <w:tr>
        <w:trPr>
          <w:trHeight w:val="243" w:hRule="atLeast"/>
        </w:trPr>
        <w:tc>
          <w:tcPr>
            <w:tcW w:w="830" w:type="dxa"/>
            <w:vAlign w:val="top"/>
            <w:tcBorders>
              <w:left w:val="nil"/>
            </w:tcBorders>
          </w:tcPr>
          <w:p>
            <w:pPr>
              <w:pStyle w:val="TableText"/>
              <w:ind w:left="72"/>
              <w:spacing w:before="39" w:line="21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重点领域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77"/>
              <w:spacing w:before="39" w:line="21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具体要素</w:t>
            </w:r>
          </w:p>
        </w:tc>
        <w:tc>
          <w:tcPr>
            <w:tcW w:w="4550" w:type="dxa"/>
            <w:vAlign w:val="top"/>
            <w:tcBorders>
              <w:right w:val="nil"/>
            </w:tcBorders>
          </w:tcPr>
          <w:p>
            <w:pPr>
              <w:pStyle w:val="TableText"/>
              <w:ind w:left="1957"/>
              <w:spacing w:before="39" w:line="21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要素分析</w:t>
            </w:r>
          </w:p>
        </w:tc>
      </w:tr>
      <w:tr>
        <w:trPr>
          <w:trHeight w:val="775" w:hRule="atLeast"/>
        </w:trPr>
        <w:tc>
          <w:tcPr>
            <w:tcW w:w="83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4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0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客户经营</w:t>
            </w:r>
          </w:p>
          <w:p>
            <w:pPr>
              <w:pStyle w:val="TableText"/>
              <w:ind w:left="159"/>
              <w:spacing w:before="5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数字化</w:t>
            </w:r>
          </w:p>
        </w:tc>
        <w:tc>
          <w:tcPr>
            <w:tcW w:w="850" w:type="dxa"/>
            <w:vAlign w:val="top"/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客户服务</w:t>
            </w:r>
          </w:p>
        </w:tc>
        <w:tc>
          <w:tcPr>
            <w:tcW w:w="4550" w:type="dxa"/>
            <w:vAlign w:val="top"/>
            <w:tcBorders>
              <w:right w:val="nil"/>
            </w:tcBorders>
          </w:tcPr>
          <w:p>
            <w:pPr>
              <w:pStyle w:val="TableText"/>
              <w:ind w:left="45"/>
              <w:spacing w:before="38" w:line="26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基于对客户的行为预测，判断客户的潜在需求，这种主动、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实时的、超预期的智能化服务能够有效提升</w:t>
            </w:r>
            <w:r>
              <w:rPr>
                <w:sz w:val="17"/>
                <w:szCs w:val="17"/>
                <w:spacing w:val="-1"/>
              </w:rPr>
              <w:t>客户满意度。此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1"/>
              </w:rPr>
              <w:t>要素衡量银行的服务能力，包括服务体系和服务系统</w:t>
            </w:r>
          </w:p>
        </w:tc>
      </w:tr>
      <w:tr>
        <w:trPr>
          <w:trHeight w:val="522" w:hRule="atLeast"/>
        </w:trPr>
        <w:tc>
          <w:tcPr>
            <w:tcW w:w="83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pStyle w:val="TableText"/>
              <w:ind w:left="75"/>
              <w:spacing w:before="184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客户体验</w:t>
            </w:r>
          </w:p>
        </w:tc>
        <w:tc>
          <w:tcPr>
            <w:tcW w:w="4550" w:type="dxa"/>
            <w:vAlign w:val="top"/>
            <w:tcBorders>
              <w:right w:val="nil"/>
            </w:tcBorders>
          </w:tcPr>
          <w:p>
            <w:pPr>
              <w:pStyle w:val="TableText"/>
              <w:ind w:left="45" w:right="72"/>
              <w:spacing w:before="53" w:line="24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能快速捕捉客户需求，做到精准反馈。此要素是最能直接体</w:t>
            </w:r>
            <w:r>
              <w:rPr>
                <w:sz w:val="17"/>
                <w:szCs w:val="17"/>
                <w:spacing w:val="6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现出银行客户经营能力的指标</w:t>
            </w:r>
          </w:p>
        </w:tc>
      </w:tr>
    </w:tbl>
    <w:p>
      <w:pPr>
        <w:ind w:left="390"/>
        <w:spacing w:before="21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3)具体评估体系</w:t>
      </w:r>
    </w:p>
    <w:p>
      <w:pPr>
        <w:spacing w:before="133" w:line="399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4"/>
        </w:rPr>
        <w:t>(1)起步阶段。缺乏客户信息管理能力，无法做到全面的客户信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息洞见；客户服务能力不足，客户体验不佳。</w:t>
      </w:r>
    </w:p>
    <w:p>
      <w:pPr>
        <w:ind w:right="4" w:firstLine="390"/>
        <w:spacing w:before="133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(2)探索阶段。开始意识到客户信息管理的重要性；着</w:t>
      </w:r>
      <w:r>
        <w:rPr>
          <w:rFonts w:ascii="SimSun" w:hAnsi="SimSun" w:eastAsia="SimSun" w:cs="SimSun"/>
          <w:sz w:val="21"/>
          <w:szCs w:val="21"/>
          <w:spacing w:val="2"/>
        </w:rPr>
        <w:t>手建立客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户数据管理、客户关系分析系统；开始构建客户服务体系，完善客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户旅程体验。</w:t>
      </w:r>
    </w:p>
    <w:p>
      <w:pPr>
        <w:ind w:right="6" w:firstLine="390"/>
        <w:spacing w:before="138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(3)过渡阶段。基本具备客户数据管理、客户数据洞</w:t>
      </w:r>
      <w:r>
        <w:rPr>
          <w:rFonts w:ascii="SimSun" w:hAnsi="SimSun" w:eastAsia="SimSun" w:cs="SimSun"/>
          <w:sz w:val="21"/>
          <w:szCs w:val="21"/>
          <w:spacing w:val="2"/>
        </w:rPr>
        <w:t>见、客户服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务等体系和系统；客户信息管理和洞见已初见成效；客户体验反馈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已有所改善。</w:t>
      </w:r>
    </w:p>
    <w:p>
      <w:pPr>
        <w:ind w:left="390"/>
        <w:spacing w:before="1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(4)发展阶段。已经具备全行级的客户信息管理系统。</w:t>
      </w:r>
    </w:p>
    <w:p>
      <w:pPr>
        <w:ind w:right="5" w:firstLine="390"/>
        <w:spacing w:before="13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(5)领先阶段。可以全面地完成客户分群，优秀的客户画像生</w:t>
      </w:r>
      <w:r>
        <w:rPr>
          <w:rFonts w:ascii="SimSun" w:hAnsi="SimSun" w:eastAsia="SimSun" w:cs="SimSun"/>
          <w:sz w:val="21"/>
          <w:szCs w:val="21"/>
          <w:spacing w:val="-6"/>
        </w:rPr>
        <w:t>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成熟的客户标签体系；拥有健全的客户体验系统，能为客户提供全流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程的服务体验，比如良好的理赔服务、相关增值服务</w:t>
      </w:r>
      <w:r>
        <w:rPr>
          <w:rFonts w:ascii="SimSun" w:hAnsi="SimSun" w:eastAsia="SimSun" w:cs="SimSun"/>
          <w:sz w:val="21"/>
          <w:szCs w:val="21"/>
          <w:spacing w:val="-7"/>
        </w:rPr>
        <w:t>和权益服务。</w:t>
      </w:r>
    </w:p>
    <w:p>
      <w:pPr>
        <w:pStyle w:val="BodyText"/>
        <w:spacing w:line="276" w:lineRule="auto"/>
        <w:rPr/>
      </w:pPr>
      <w:r/>
    </w:p>
    <w:p>
      <w:pPr>
        <w:ind w:left="393"/>
        <w:spacing w:before="68" w:line="218" w:lineRule="auto"/>
        <w:outlineLvl w:val="1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2.内部运营数字化效能评估</w:t>
      </w:r>
    </w:p>
    <w:p>
      <w:pPr>
        <w:pStyle w:val="BodyText"/>
        <w:spacing w:line="267" w:lineRule="auto"/>
        <w:rPr/>
      </w:pPr>
      <w:r/>
    </w:p>
    <w:p>
      <w:pPr>
        <w:ind w:left="39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1)定义和内涵</w:t>
      </w:r>
    </w:p>
    <w:p>
      <w:pPr>
        <w:ind w:right="4" w:firstLine="390"/>
        <w:spacing w:before="150" w:line="33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数字化运营是指通过数据化的工具、技术和方法，对运</w:t>
      </w:r>
      <w:r>
        <w:rPr>
          <w:rFonts w:ascii="SimSun" w:hAnsi="SimSun" w:eastAsia="SimSun" w:cs="SimSun"/>
          <w:sz w:val="21"/>
          <w:szCs w:val="21"/>
          <w:spacing w:val="6"/>
        </w:rPr>
        <w:t>营过程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中的各个环节进行科学的分析，为数据使用者提供专业、准确的行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业数据解决方案，从而达到优化运营效果和效率、降低运营成本、</w:t>
      </w:r>
    </w:p>
    <w:p>
      <w:pPr>
        <w:spacing w:line="218" w:lineRule="auto"/>
        <w:sectPr>
          <w:footerReference w:type="default" r:id="rId193"/>
          <w:pgSz w:w="7870" w:h="11480"/>
          <w:pgMar w:top="400" w:right="645" w:bottom="692" w:left="969" w:header="0" w:footer="533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142"/>
        <w:spacing w:before="14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第五章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评估反馈：商业银行数字化转型评估框架与指引</w:t>
      </w:r>
    </w:p>
    <w:p>
      <w:pPr>
        <w:pStyle w:val="BodyText"/>
        <w:spacing w:line="338" w:lineRule="auto"/>
        <w:rPr/>
      </w:pPr>
      <w:r/>
    </w:p>
    <w:p>
      <w:pPr>
        <w:spacing w:before="72" w:line="41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  <w:position w:val="14"/>
        </w:rPr>
        <w:t>提高效益的目的。</w:t>
      </w:r>
    </w:p>
    <w:p>
      <w:pPr>
        <w:ind w:left="40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2)要素分析</w:t>
      </w:r>
    </w:p>
    <w:p>
      <w:pPr>
        <w:ind w:right="43" w:firstLine="400"/>
        <w:spacing w:before="137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内部运营数字化主要包括数字化运营体系、数字化运营系统、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数字化运营治理与数字化运营管理4个要素。具体要素及分析如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表5-3所示。</w:t>
      </w:r>
    </w:p>
    <w:p>
      <w:pPr>
        <w:ind w:left="1692"/>
        <w:spacing w:before="242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b/>
          <w:bCs/>
          <w:spacing w:val="-4"/>
        </w:rPr>
        <w:t>表5-3</w:t>
      </w:r>
      <w:r>
        <w:rPr>
          <w:rFonts w:ascii="SimSun" w:hAnsi="SimSun" w:eastAsia="SimSun" w:cs="SimSun"/>
          <w:sz w:val="16"/>
          <w:szCs w:val="16"/>
          <w:spacing w:val="16"/>
        </w:rPr>
        <w:t xml:space="preserve">  </w:t>
      </w:r>
      <w:r>
        <w:rPr>
          <w:rFonts w:ascii="SimSun" w:hAnsi="SimSun" w:eastAsia="SimSun" w:cs="SimSun"/>
          <w:sz w:val="16"/>
          <w:szCs w:val="16"/>
          <w:b/>
          <w:bCs/>
          <w:spacing w:val="-4"/>
        </w:rPr>
        <w:t>内部运营数字化要素分析表</w:t>
      </w:r>
    </w:p>
    <w:p>
      <w:pPr>
        <w:spacing w:line="30" w:lineRule="exact"/>
        <w:rPr/>
      </w:pPr>
      <w:r/>
    </w:p>
    <w:tbl>
      <w:tblPr>
        <w:tblStyle w:val="TableNormal"/>
        <w:tblW w:w="627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10"/>
        <w:gridCol w:w="810"/>
        <w:gridCol w:w="4650"/>
      </w:tblGrid>
      <w:tr>
        <w:trPr>
          <w:trHeight w:val="285" w:hRule="atLeast"/>
        </w:trPr>
        <w:tc>
          <w:tcPr>
            <w:tcW w:w="810" w:type="dxa"/>
            <w:vAlign w:val="top"/>
            <w:tcBorders>
              <w:left w:val="nil"/>
            </w:tcBorders>
          </w:tcPr>
          <w:p>
            <w:pPr>
              <w:pStyle w:val="TableText"/>
              <w:ind w:left="62"/>
              <w:spacing w:before="6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重点领域</w:t>
            </w:r>
          </w:p>
        </w:tc>
        <w:tc>
          <w:tcPr>
            <w:tcW w:w="810" w:type="dxa"/>
            <w:vAlign w:val="top"/>
          </w:tcPr>
          <w:p>
            <w:pPr>
              <w:pStyle w:val="TableText"/>
              <w:ind w:left="57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具体要素</w:t>
            </w:r>
          </w:p>
        </w:tc>
        <w:tc>
          <w:tcPr>
            <w:tcW w:w="4650" w:type="dxa"/>
            <w:vAlign w:val="top"/>
            <w:tcBorders>
              <w:right w:val="nil"/>
            </w:tcBorders>
          </w:tcPr>
          <w:p>
            <w:pPr>
              <w:pStyle w:val="TableText"/>
              <w:ind w:left="1977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要素分析</w:t>
            </w:r>
          </w:p>
        </w:tc>
      </w:tr>
      <w:tr>
        <w:trPr>
          <w:trHeight w:val="2146" w:hRule="atLeast"/>
        </w:trPr>
        <w:tc>
          <w:tcPr>
            <w:tcW w:w="81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0"/>
              <w:spacing w:before="5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内部运营</w:t>
            </w:r>
          </w:p>
          <w:p>
            <w:pPr>
              <w:pStyle w:val="TableText"/>
              <w:ind w:left="150"/>
              <w:spacing w:before="9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数字化</w:t>
            </w:r>
          </w:p>
        </w:tc>
        <w:tc>
          <w:tcPr>
            <w:tcW w:w="810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 w:right="49" w:firstLine="89"/>
              <w:spacing w:before="56" w:line="25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数字化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3"/>
              </w:rPr>
              <w:t>运营体系</w:t>
            </w:r>
          </w:p>
        </w:tc>
        <w:tc>
          <w:tcPr>
            <w:tcW w:w="465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80" w:firstLine="39"/>
              <w:spacing w:before="55" w:line="2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可借助人工智能技术打通银行内部业务流程的各个环节，替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</w:rPr>
              <w:t>代前、中、后台链接中的人工处理过程，为客</w:t>
            </w:r>
            <w:r>
              <w:rPr>
                <w:sz w:val="17"/>
                <w:szCs w:val="17"/>
                <w:spacing w:val="-1"/>
              </w:rPr>
              <w:t>户提供“安全+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4"/>
              </w:rPr>
              <w:t>无感”的用户体验，最终在银行内部建设一个迅速、 一站</w:t>
            </w:r>
          </w:p>
          <w:p>
            <w:pPr>
              <w:pStyle w:val="TableText"/>
              <w:ind w:left="34" w:right="40" w:hanging="9"/>
              <w:spacing w:before="67" w:line="2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式、智能化的运营体系。例如，当客户在网点完成预约、填单</w:t>
            </w:r>
            <w:r>
              <w:rPr>
                <w:sz w:val="17"/>
                <w:szCs w:val="17"/>
                <w:spacing w:val="15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后，系统将客户的基本需求、风险偏好评估数据与内置的智 </w:t>
            </w:r>
            <w:r>
              <w:rPr>
                <w:sz w:val="17"/>
                <w:szCs w:val="17"/>
                <w:spacing w:val="3"/>
              </w:rPr>
              <w:t>能数据库结合，进行深度需求分析及智能服务推荐匹配，将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2"/>
              </w:rPr>
              <w:t>个性化、定制化的解决方案同步至网点，帮助客户快速完成</w:t>
            </w:r>
            <w:r>
              <w:rPr>
                <w:sz w:val="17"/>
                <w:szCs w:val="17"/>
                <w:spacing w:val="5"/>
              </w:rPr>
              <w:t xml:space="preserve">  </w:t>
            </w:r>
            <w:r>
              <w:rPr>
                <w:sz w:val="17"/>
                <w:szCs w:val="17"/>
                <w:spacing w:val="-2"/>
              </w:rPr>
              <w:t>业务办理</w:t>
            </w:r>
          </w:p>
        </w:tc>
      </w:tr>
      <w:tr>
        <w:trPr>
          <w:trHeight w:val="1347" w:hRule="atLeast"/>
        </w:trPr>
        <w:tc>
          <w:tcPr>
            <w:tcW w:w="81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</w:tcPr>
          <w:p>
            <w:pPr>
              <w:spacing w:line="41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 w:right="71" w:firstLine="89"/>
              <w:spacing w:before="56" w:line="25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数字化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2"/>
              </w:rPr>
              <w:t>运营系统</w:t>
            </w:r>
          </w:p>
        </w:tc>
        <w:tc>
          <w:tcPr>
            <w:tcW w:w="4650" w:type="dxa"/>
            <w:vAlign w:val="top"/>
            <w:tcBorders>
              <w:right w:val="nil"/>
            </w:tcBorders>
          </w:tcPr>
          <w:p>
            <w:pPr>
              <w:pStyle w:val="TableText"/>
              <w:ind w:left="45" w:right="125" w:firstLine="59"/>
              <w:spacing w:before="61" w:line="27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规模较大的银行可在全行统一部署下推进流程再造，中小银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行可借助外力，按照“大中台、小前台”的思路，建</w:t>
            </w:r>
            <w:r>
              <w:rPr>
                <w:sz w:val="17"/>
                <w:szCs w:val="17"/>
                <w:spacing w:val="1"/>
              </w:rPr>
              <w:t>立覆盖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业务受理、渠道接入、环节分解、流程驱动的全行集中运营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平台，实现覆盖公司业务、零售业务等多业务领域的任务管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理、风险控制、异常处理、运行监控、应急处理等功能</w:t>
            </w:r>
          </w:p>
        </w:tc>
      </w:tr>
      <w:tr>
        <w:trPr>
          <w:trHeight w:val="1068" w:hRule="atLeast"/>
        </w:trPr>
        <w:tc>
          <w:tcPr>
            <w:tcW w:w="81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 w:right="71" w:firstLine="89"/>
              <w:spacing w:before="55" w:line="2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数字化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2"/>
              </w:rPr>
              <w:t>运营治理</w:t>
            </w:r>
          </w:p>
        </w:tc>
        <w:tc>
          <w:tcPr>
            <w:tcW w:w="4650" w:type="dxa"/>
            <w:vAlign w:val="top"/>
            <w:tcBorders>
              <w:right w:val="nil"/>
            </w:tcBorders>
          </w:tcPr>
          <w:p>
            <w:pPr>
              <w:pStyle w:val="TableText"/>
              <w:ind w:left="25" w:right="39" w:firstLine="39"/>
              <w:spacing w:before="52" w:line="2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通过对数字化转型具体目标的定义(如操作</w:t>
            </w:r>
            <w:r>
              <w:rPr>
                <w:sz w:val="17"/>
                <w:szCs w:val="17"/>
                <w:spacing w:val="-1"/>
              </w:rPr>
              <w:t>流程优化、渠道融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合、数字化工具使用),来评估分析预测效率的提升效果并进</w:t>
            </w:r>
            <w:r>
              <w:rPr>
                <w:sz w:val="17"/>
                <w:szCs w:val="17"/>
                <w:spacing w:val="8"/>
              </w:rPr>
              <w:t xml:space="preserve">  </w:t>
            </w:r>
            <w:r>
              <w:rPr>
                <w:sz w:val="17"/>
                <w:szCs w:val="17"/>
                <w:spacing w:val="-1"/>
              </w:rPr>
              <w:t>行优化。例如智能语音识别、人脸识别提升录入效率。可量化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预测的指标为操作时间长度、出单速度、理赔速度等</w:t>
            </w:r>
          </w:p>
        </w:tc>
      </w:tr>
      <w:tr>
        <w:trPr>
          <w:trHeight w:val="534" w:hRule="atLeast"/>
        </w:trPr>
        <w:tc>
          <w:tcPr>
            <w:tcW w:w="81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</w:tcPr>
          <w:p>
            <w:pPr>
              <w:pStyle w:val="TableText"/>
              <w:ind w:left="55" w:right="71" w:firstLine="89"/>
              <w:spacing w:before="45" w:line="26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数字化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2"/>
              </w:rPr>
              <w:t>运营管理</w:t>
            </w:r>
          </w:p>
        </w:tc>
        <w:tc>
          <w:tcPr>
            <w:tcW w:w="4650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126" w:firstLine="29"/>
              <w:spacing w:before="54" w:line="25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借助数字化赋能，实现精准营销、智能风控、交易归因分析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等精细化的运营管理工作</w:t>
            </w:r>
          </w:p>
        </w:tc>
      </w:tr>
    </w:tbl>
    <w:p>
      <w:pPr>
        <w:ind w:left="400"/>
        <w:spacing w:before="212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3)具体评估体系</w:t>
      </w:r>
    </w:p>
    <w:p>
      <w:pPr>
        <w:ind w:right="27" w:firstLine="400"/>
        <w:spacing w:before="13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(1)起步阶段。业务流程未实现自动化，内部管理决策流程冗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长；线上与线下渠道融合机制难以理顺；风险管理系</w:t>
      </w:r>
      <w:r>
        <w:rPr>
          <w:rFonts w:ascii="SimSun" w:hAnsi="SimSun" w:eastAsia="SimSun" w:cs="SimSun"/>
          <w:sz w:val="22"/>
          <w:szCs w:val="22"/>
          <w:spacing w:val="-5"/>
        </w:rPr>
        <w:t>统陈旧，风控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能力无法满足业务发展需求。</w:t>
      </w:r>
    </w:p>
    <w:p>
      <w:pPr>
        <w:spacing w:line="219" w:lineRule="auto"/>
        <w:sectPr>
          <w:footerReference w:type="default" r:id="rId194"/>
          <w:pgSz w:w="7870" w:h="11480"/>
          <w:pgMar w:top="400" w:right="939" w:bottom="598" w:left="639" w:header="0" w:footer="4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8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25" w:lineRule="auto"/>
        <w:rPr/>
      </w:pPr>
      <w:r/>
    </w:p>
    <w:p>
      <w:pPr>
        <w:ind w:right="12"/>
        <w:spacing w:before="72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(2)探索阶段。具备改善运营体系的意识，已认识风险管理的重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要性；着手进行运营和风险管理改造。</w:t>
      </w:r>
    </w:p>
    <w:p>
      <w:pPr>
        <w:ind w:right="22"/>
        <w:spacing w:before="128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(3)过渡阶段。对数字化运营和风险管理拥有比较清晰的认知；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已着手建立运营生态的组织和能力。</w:t>
      </w:r>
    </w:p>
    <w:p>
      <w:pPr>
        <w:ind w:right="13"/>
        <w:spacing w:before="118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(4)发展阶段。已建立较为完善的运营体系；达到全行级别风险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管理标准。</w:t>
      </w:r>
    </w:p>
    <w:p>
      <w:pPr>
        <w:ind w:right="18" w:firstLine="39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(5)领先阶段。能够有效利用科技技术实现业务运营效率提升。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可利用数字化实现对于管理决策的支持。通过利用大数据分析重要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风险并进行及时有效的监控；可以基于数据实现对客户的全面风险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识别；可利用金融科技技术(如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、自然语</w:t>
      </w:r>
      <w:r>
        <w:rPr>
          <w:rFonts w:ascii="SimSun" w:hAnsi="SimSun" w:eastAsia="SimSun" w:cs="SimSun"/>
          <w:sz w:val="22"/>
          <w:szCs w:val="22"/>
          <w:spacing w:val="-6"/>
        </w:rPr>
        <w:t>言分析、知识图谱等)实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现对外部风险的提示。</w:t>
      </w:r>
    </w:p>
    <w:p>
      <w:pPr>
        <w:pStyle w:val="BodyText"/>
        <w:rPr/>
      </w:pPr>
      <w:r/>
    </w:p>
    <w:p>
      <w:pPr>
        <w:ind w:left="393"/>
        <w:spacing w:before="72" w:line="218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3.创新敏捷数字化效能评估</w:t>
      </w:r>
    </w:p>
    <w:p>
      <w:pPr>
        <w:pStyle w:val="BodyText"/>
        <w:spacing w:line="262" w:lineRule="auto"/>
        <w:rPr/>
      </w:pPr>
      <w:r/>
    </w:p>
    <w:p>
      <w:pPr>
        <w:ind w:left="39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1)定义和内涵</w:t>
      </w:r>
    </w:p>
    <w:p>
      <w:pPr>
        <w:ind w:firstLine="390"/>
        <w:spacing w:before="139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创新敏捷是指新技术从新思想和新概念开始，经过研究开发或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技术组合，通过不断地解决各种问题，获得实际应用并产生经济社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会价值的活动。创新敏捷打破条线割裂、层级森严的传统组织架构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和业务流程，在稳定性与灵活性之间实现完美</w:t>
      </w:r>
      <w:r>
        <w:rPr>
          <w:rFonts w:ascii="SimSun" w:hAnsi="SimSun" w:eastAsia="SimSun" w:cs="SimSun"/>
          <w:sz w:val="22"/>
          <w:szCs w:val="22"/>
          <w:spacing w:val="-5"/>
        </w:rPr>
        <w:t>平衡。是否能实现创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新敏捷，是衡量银行是否真正实现数字化，有能力在数字化的潮流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中屹立不倒的重要指标。</w:t>
      </w:r>
    </w:p>
    <w:p>
      <w:pPr>
        <w:ind w:left="390"/>
        <w:spacing w:before="16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2)要素分析</w:t>
      </w:r>
    </w:p>
    <w:p>
      <w:pPr>
        <w:ind w:right="19" w:firstLine="390"/>
        <w:spacing w:before="139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创新敏捷包括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IT</w:t>
      </w:r>
      <w:r>
        <w:rPr>
          <w:rFonts w:ascii="SimSun" w:hAnsi="SimSun" w:eastAsia="SimSun" w:cs="SimSun"/>
          <w:sz w:val="22"/>
          <w:szCs w:val="22"/>
          <w:spacing w:val="-3"/>
        </w:rPr>
        <w:t>研发投入、创新技术应用、传统架构转型和研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发运维体系4个要素。具体要素及分析如表5-4所示。</w:t>
      </w:r>
    </w:p>
    <w:p>
      <w:pPr>
        <w:spacing w:line="265" w:lineRule="auto"/>
        <w:sectPr>
          <w:footerReference w:type="default" r:id="rId195"/>
          <w:pgSz w:w="7870" w:h="11480"/>
          <w:pgMar w:top="400" w:right="660" w:bottom="712" w:left="939" w:header="0" w:footer="55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22"/>
        <w:spacing w:before="20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第五章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评估反馈：商业银行数字化转型评估框架与指引</w:t>
      </w:r>
    </w:p>
    <w:p>
      <w:pPr>
        <w:pStyle w:val="BodyText"/>
        <w:spacing w:line="336" w:lineRule="auto"/>
        <w:rPr/>
      </w:pPr>
      <w:r/>
    </w:p>
    <w:p>
      <w:pPr>
        <w:ind w:left="1642"/>
        <w:spacing w:before="6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表5-4</w:t>
      </w:r>
      <w:r>
        <w:rPr>
          <w:rFonts w:ascii="SimHei" w:hAnsi="SimHei" w:eastAsia="SimHei" w:cs="SimHei"/>
          <w:sz w:val="21"/>
          <w:szCs w:val="21"/>
          <w:spacing w:val="-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创新敏捷数字化要素分析表</w:t>
      </w:r>
    </w:p>
    <w:p>
      <w:pPr>
        <w:spacing w:line="29" w:lineRule="exact"/>
        <w:rPr/>
      </w:pPr>
      <w:r/>
    </w:p>
    <w:tbl>
      <w:tblPr>
        <w:tblStyle w:val="TableNormal"/>
        <w:tblW w:w="6229" w:type="dxa"/>
        <w:tblInd w:w="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780"/>
        <w:gridCol w:w="1250"/>
        <w:gridCol w:w="4199"/>
      </w:tblGrid>
      <w:tr>
        <w:trPr>
          <w:trHeight w:val="274" w:hRule="atLeast"/>
        </w:trPr>
        <w:tc>
          <w:tcPr>
            <w:tcW w:w="780" w:type="dxa"/>
            <w:vAlign w:val="top"/>
            <w:tcBorders>
              <w:left w:val="nil"/>
            </w:tcBorders>
          </w:tcPr>
          <w:p>
            <w:pPr>
              <w:pStyle w:val="TableText"/>
              <w:ind w:left="52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重点领域</w:t>
            </w:r>
          </w:p>
        </w:tc>
        <w:tc>
          <w:tcPr>
            <w:tcW w:w="1250" w:type="dxa"/>
            <w:vAlign w:val="top"/>
          </w:tcPr>
          <w:p>
            <w:pPr>
              <w:pStyle w:val="TableText"/>
              <w:ind w:left="277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具体要素</w:t>
            </w:r>
          </w:p>
        </w:tc>
        <w:tc>
          <w:tcPr>
            <w:tcW w:w="4199" w:type="dxa"/>
            <w:vAlign w:val="top"/>
            <w:tcBorders>
              <w:right w:val="nil"/>
            </w:tcBorders>
          </w:tcPr>
          <w:p>
            <w:pPr>
              <w:pStyle w:val="TableText"/>
              <w:ind w:left="1787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要素分析</w:t>
            </w:r>
          </w:p>
        </w:tc>
      </w:tr>
      <w:tr>
        <w:trPr>
          <w:trHeight w:val="807" w:hRule="atLeast"/>
        </w:trPr>
        <w:tc>
          <w:tcPr>
            <w:tcW w:w="78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 w:right="51" w:hanging="80"/>
              <w:spacing w:before="55" w:line="25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创新敏捷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数字化</w:t>
            </w:r>
          </w:p>
        </w:tc>
        <w:tc>
          <w:tcPr>
            <w:tcW w:w="1250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56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IT</w:t>
            </w:r>
            <w:r>
              <w:rPr>
                <w:sz w:val="17"/>
                <w:szCs w:val="17"/>
                <w:spacing w:val="1"/>
              </w:rPr>
              <w:t>研发投入</w:t>
            </w:r>
          </w:p>
        </w:tc>
        <w:tc>
          <w:tcPr>
            <w:tcW w:w="4199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45" w:firstLine="19"/>
              <w:spacing w:before="56" w:line="26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包括机房建设和维护、服务器采购和维护、网点设备采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购和维护、应用系统建设和维护、自建IT团队等投入及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新兴技术投入等</w:t>
            </w:r>
          </w:p>
        </w:tc>
      </w:tr>
      <w:tr>
        <w:trPr>
          <w:trHeight w:val="528" w:hRule="atLeast"/>
        </w:trPr>
        <w:tc>
          <w:tcPr>
            <w:tcW w:w="78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50" w:type="dxa"/>
            <w:vAlign w:val="top"/>
          </w:tcPr>
          <w:p>
            <w:pPr>
              <w:pStyle w:val="TableText"/>
              <w:ind w:left="105"/>
              <w:spacing w:before="181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创新技术应用</w:t>
            </w:r>
          </w:p>
        </w:tc>
        <w:tc>
          <w:tcPr>
            <w:tcW w:w="4199" w:type="dxa"/>
            <w:vAlign w:val="top"/>
            <w:tcBorders>
              <w:right w:val="nil"/>
            </w:tcBorders>
          </w:tcPr>
          <w:p>
            <w:pPr>
              <w:pStyle w:val="TableText"/>
              <w:ind w:left="74" w:right="65" w:hanging="19"/>
              <w:spacing w:before="61" w:line="24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通过推动人工智能、大数据、云计算、区块链等技术在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商业银行业务场景的应用，提升银行服务质效的过程</w:t>
            </w:r>
          </w:p>
        </w:tc>
      </w:tr>
      <w:tr>
        <w:trPr>
          <w:trHeight w:val="798" w:hRule="atLeast"/>
        </w:trPr>
        <w:tc>
          <w:tcPr>
            <w:tcW w:w="78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50" w:type="dxa"/>
            <w:vAlign w:val="top"/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传统架构转型</w:t>
            </w:r>
          </w:p>
        </w:tc>
        <w:tc>
          <w:tcPr>
            <w:tcW w:w="4199" w:type="dxa"/>
            <w:vAlign w:val="top"/>
            <w:tcBorders>
              <w:right w:val="nil"/>
            </w:tcBorders>
          </w:tcPr>
          <w:p>
            <w:pPr>
              <w:pStyle w:val="TableText"/>
              <w:ind w:left="65"/>
              <w:spacing w:before="61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银行从传统基于IOE(即IBM、Oracle和</w:t>
            </w:r>
            <w:r>
              <w:rPr>
                <w:sz w:val="17"/>
                <w:szCs w:val="17"/>
                <w:spacing w:val="-1"/>
              </w:rPr>
              <w:t>EMC)的中心化</w:t>
            </w:r>
          </w:p>
          <w:p>
            <w:pPr>
              <w:pStyle w:val="TableText"/>
              <w:ind w:left="74" w:right="68" w:hanging="19"/>
              <w:spacing w:before="69" w:line="24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交易系统向新型的、更加安全可控的系统乃至分布式架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构转变，提升运营效率，降低运营成本的过程</w:t>
            </w:r>
          </w:p>
        </w:tc>
      </w:tr>
      <w:tr>
        <w:trPr>
          <w:trHeight w:val="802" w:hRule="atLeast"/>
        </w:trPr>
        <w:tc>
          <w:tcPr>
            <w:tcW w:w="78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50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5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研发运维体系</w:t>
            </w:r>
          </w:p>
        </w:tc>
        <w:tc>
          <w:tcPr>
            <w:tcW w:w="4199" w:type="dxa"/>
            <w:vAlign w:val="top"/>
            <w:tcBorders>
              <w:right w:val="nil"/>
            </w:tcBorders>
          </w:tcPr>
          <w:p>
            <w:pPr>
              <w:pStyle w:val="TableText"/>
              <w:ind w:left="75"/>
              <w:spacing w:before="65" w:line="26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通过研发运营一体化等机制的应用，实现开发、测试、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运维的深度融合，从而降低研发成本，提高研发</w:t>
            </w:r>
            <w:r>
              <w:rPr>
                <w:sz w:val="17"/>
                <w:szCs w:val="17"/>
                <w:spacing w:val="-3"/>
              </w:rPr>
              <w:t>效率，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2"/>
              </w:rPr>
              <w:t>控制IT风险，提升软件产品的质量</w:t>
            </w:r>
          </w:p>
        </w:tc>
      </w:tr>
    </w:tbl>
    <w:p>
      <w:pPr>
        <w:ind w:left="390"/>
        <w:spacing w:before="22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3)具体评估体系</w:t>
      </w:r>
    </w:p>
    <w:p>
      <w:pPr>
        <w:ind w:right="21"/>
        <w:spacing w:before="152" w:line="381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2"/>
        </w:rPr>
        <w:t>(1)起步阶段。缺乏</w:t>
      </w:r>
      <w:r>
        <w:rPr>
          <w:rFonts w:ascii="Times New Roman" w:hAnsi="Times New Roman" w:eastAsia="Times New Roman" w:cs="Times New Roman"/>
          <w:sz w:val="21"/>
          <w:szCs w:val="21"/>
          <w:position w:val="12"/>
        </w:rPr>
        <w:t>IT</w:t>
      </w:r>
      <w:r>
        <w:rPr>
          <w:rFonts w:ascii="SimSun" w:hAnsi="SimSun" w:eastAsia="SimSun" w:cs="SimSun"/>
          <w:sz w:val="21"/>
          <w:szCs w:val="21"/>
          <w:spacing w:val="3"/>
          <w:position w:val="12"/>
        </w:rPr>
        <w:t>研发能力，技术能力</w:t>
      </w:r>
      <w:r>
        <w:rPr>
          <w:rFonts w:ascii="SimSun" w:hAnsi="SimSun" w:eastAsia="SimSun" w:cs="SimSun"/>
          <w:sz w:val="21"/>
          <w:szCs w:val="21"/>
          <w:spacing w:val="2"/>
          <w:position w:val="12"/>
        </w:rPr>
        <w:t>主要依靠外包；缺乏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研发投入和技术创新的规划。</w:t>
      </w:r>
    </w:p>
    <w:p>
      <w:pPr>
        <w:ind w:firstLine="390"/>
        <w:spacing w:before="150" w:line="33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(2)探索阶段。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投入基本满足自身业务发展的需求；已组建行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内科技团队，或已明确相关科技团队组建规划；</w:t>
      </w:r>
      <w:r>
        <w:rPr>
          <w:rFonts w:ascii="SimSun" w:hAnsi="SimSun" w:eastAsia="SimSun" w:cs="SimSun"/>
          <w:sz w:val="21"/>
          <w:szCs w:val="21"/>
          <w:spacing w:val="4"/>
        </w:rPr>
        <w:t>意识到新兴技术对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商业银行的重要性，并结合本行实际情况，积极开展探</w:t>
      </w:r>
      <w:r>
        <w:rPr>
          <w:rFonts w:ascii="SimSun" w:hAnsi="SimSun" w:eastAsia="SimSun" w:cs="SimSun"/>
          <w:sz w:val="21"/>
          <w:szCs w:val="21"/>
        </w:rPr>
        <w:t>索布局。</w:t>
      </w:r>
    </w:p>
    <w:p>
      <w:pPr>
        <w:ind w:firstLine="390"/>
        <w:spacing w:before="162" w:line="33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(3)过渡阶段。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投入占营业收入的2%以上；</w:t>
      </w:r>
      <w:r>
        <w:rPr>
          <w:rFonts w:ascii="SimSun" w:hAnsi="SimSun" w:eastAsia="SimSun" w:cs="SimSun"/>
          <w:sz w:val="21"/>
          <w:szCs w:val="21"/>
          <w:spacing w:val="8"/>
        </w:rPr>
        <w:t>有较为完善的行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内科技力量，具备从上到下、结构相对合理的科技人才队</w:t>
      </w:r>
      <w:r>
        <w:rPr>
          <w:rFonts w:ascii="SimSun" w:hAnsi="SimSun" w:eastAsia="SimSun" w:cs="SimSun"/>
          <w:sz w:val="21"/>
          <w:szCs w:val="21"/>
          <w:spacing w:val="4"/>
        </w:rPr>
        <w:t>伍；由于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系统建设时间不同、采用技术架构不同等历史原因</w:t>
      </w:r>
      <w:r>
        <w:rPr>
          <w:rFonts w:ascii="SimSun" w:hAnsi="SimSun" w:eastAsia="SimSun" w:cs="SimSun"/>
          <w:sz w:val="21"/>
          <w:szCs w:val="21"/>
          <w:spacing w:val="4"/>
        </w:rPr>
        <w:t>，行内各个业务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系统相互割裂，尚缺乏统一的技术平台。</w:t>
      </w:r>
    </w:p>
    <w:p>
      <w:pPr>
        <w:ind w:right="11" w:firstLine="390"/>
        <w:spacing w:before="16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(4)发展阶段。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投入占营业收入的5%以上；行内各个业务系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统进行平台化转型和打通，烟囱式相互割裂的情况已改</w:t>
      </w:r>
      <w:r>
        <w:rPr>
          <w:rFonts w:ascii="SimSun" w:hAnsi="SimSun" w:eastAsia="SimSun" w:cs="SimSun"/>
          <w:sz w:val="21"/>
          <w:szCs w:val="21"/>
          <w:spacing w:val="4"/>
        </w:rPr>
        <w:t>变；尝试在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部分系统中使用分布式架构或云计算技术；通过</w:t>
      </w:r>
      <w:r>
        <w:rPr>
          <w:rFonts w:ascii="SimSun" w:hAnsi="SimSun" w:eastAsia="SimSun" w:cs="SimSun"/>
          <w:sz w:val="21"/>
          <w:szCs w:val="21"/>
          <w:spacing w:val="4"/>
        </w:rPr>
        <w:t>成立相关金融科技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实验室等方式对人工智能、区块链等创新技术进行积极探索实验。</w:t>
      </w:r>
    </w:p>
    <w:p>
      <w:pPr>
        <w:spacing w:line="219" w:lineRule="auto"/>
        <w:sectPr>
          <w:footerReference w:type="default" r:id="rId196"/>
          <w:pgSz w:w="7870" w:h="11480"/>
          <w:pgMar w:top="400" w:right="989" w:bottom="538" w:left="629" w:header="0" w:footer="39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942"/>
        <w:spacing w:before="13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34" w:lineRule="auto"/>
        <w:rPr/>
      </w:pPr>
      <w:r/>
    </w:p>
    <w:p>
      <w:pPr>
        <w:ind w:right="50" w:firstLine="400"/>
        <w:spacing w:before="71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(5)领先阶段。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IT</w:t>
      </w:r>
      <w:r>
        <w:rPr>
          <w:rFonts w:ascii="SimSun" w:hAnsi="SimSun" w:eastAsia="SimSun" w:cs="SimSun"/>
          <w:sz w:val="22"/>
          <w:szCs w:val="22"/>
          <w:spacing w:val="-3"/>
        </w:rPr>
        <w:t>投入占营业收入的10%以上；结</w:t>
      </w:r>
      <w:r>
        <w:rPr>
          <w:rFonts w:ascii="SimSun" w:hAnsi="SimSun" w:eastAsia="SimSun" w:cs="SimSun"/>
          <w:sz w:val="22"/>
          <w:szCs w:val="22"/>
          <w:spacing w:val="-4"/>
        </w:rPr>
        <w:t>合业务实践，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积极布局人工智能、区块链、物联网等新兴技术以</w:t>
      </w:r>
      <w:r>
        <w:rPr>
          <w:rFonts w:ascii="SimSun" w:hAnsi="SimSun" w:eastAsia="SimSun" w:cs="SimSun"/>
          <w:sz w:val="22"/>
          <w:szCs w:val="22"/>
          <w:spacing w:val="-7"/>
        </w:rPr>
        <w:t>推进业务创新，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提升服务效率；成功应用分布式等方式实现银行架</w:t>
      </w:r>
      <w:r>
        <w:rPr>
          <w:rFonts w:ascii="SimSun" w:hAnsi="SimSun" w:eastAsia="SimSun" w:cs="SimSun"/>
          <w:sz w:val="22"/>
          <w:szCs w:val="22"/>
          <w:spacing w:val="-7"/>
        </w:rPr>
        <w:t>构的转型升级；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改变传统瀑布式研发运营体系，应用研发运营一体</w:t>
      </w:r>
      <w:r>
        <w:rPr>
          <w:rFonts w:ascii="SimSun" w:hAnsi="SimSun" w:eastAsia="SimSun" w:cs="SimSun"/>
          <w:sz w:val="22"/>
          <w:szCs w:val="22"/>
          <w:spacing w:val="2"/>
        </w:rPr>
        <w:t>化等敏捷研发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体系。</w:t>
      </w:r>
    </w:p>
    <w:p>
      <w:pPr>
        <w:pStyle w:val="BodyText"/>
        <w:spacing w:line="257" w:lineRule="auto"/>
        <w:rPr/>
      </w:pPr>
      <w:r/>
    </w:p>
    <w:p>
      <w:pPr>
        <w:ind w:left="403"/>
        <w:spacing w:before="71" w:line="218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4.数据能力数字化效能评估</w:t>
      </w:r>
    </w:p>
    <w:p>
      <w:pPr>
        <w:pStyle w:val="BodyText"/>
        <w:spacing w:line="252" w:lineRule="auto"/>
        <w:rPr/>
      </w:pPr>
      <w:r/>
    </w:p>
    <w:p>
      <w:pPr>
        <w:ind w:left="40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1)定义和内涵</w:t>
      </w:r>
    </w:p>
    <w:p>
      <w:pPr>
        <w:ind w:right="29" w:firstLine="400"/>
        <w:spacing w:before="90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数据能力是指银行业金融机构通过建立组织架构，明确董事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会、监事会、高级管理层及内设部门等职责要求，制定和实施系统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化的制度、流程和方法，确保数据统一管理，高效运行，并在经营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管理中充分发挥价值的重要指标。</w:t>
      </w:r>
    </w:p>
    <w:p>
      <w:pPr>
        <w:ind w:left="400"/>
        <w:spacing w:before="13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2)要素分析</w:t>
      </w:r>
    </w:p>
    <w:p>
      <w:pPr>
        <w:ind w:right="47"/>
        <w:spacing w:before="119" w:line="39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数据能力包括数据治理架构、数据设施与平台、数据质量与标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准和数据安全与隐私4个要素。具体要素及分析如表5-</w:t>
      </w:r>
      <w:r>
        <w:rPr>
          <w:rFonts w:ascii="SimSun" w:hAnsi="SimSun" w:eastAsia="SimSun" w:cs="SimSun"/>
          <w:sz w:val="22"/>
          <w:szCs w:val="22"/>
          <w:spacing w:val="-9"/>
        </w:rPr>
        <w:t>5所示。</w:t>
      </w:r>
    </w:p>
    <w:p>
      <w:pPr>
        <w:ind w:left="1692"/>
        <w:spacing w:before="215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表5-5</w:t>
      </w:r>
      <w:r>
        <w:rPr>
          <w:rFonts w:ascii="SimSun" w:hAnsi="SimSun" w:eastAsia="SimSun" w:cs="SimSun"/>
          <w:sz w:val="19"/>
          <w:szCs w:val="19"/>
          <w:spacing w:val="-3"/>
        </w:rPr>
        <w:t xml:space="preserve">  </w:t>
      </w: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数据能力数字化要素分析表</w:t>
      </w:r>
    </w:p>
    <w:p>
      <w:pPr>
        <w:spacing w:line="14" w:lineRule="exact"/>
        <w:rPr/>
      </w:pPr>
      <w:r/>
    </w:p>
    <w:tbl>
      <w:tblPr>
        <w:tblStyle w:val="TableNormal"/>
        <w:tblW w:w="6229" w:type="dxa"/>
        <w:tblInd w:w="6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49"/>
        <w:gridCol w:w="880"/>
        <w:gridCol w:w="4500"/>
      </w:tblGrid>
      <w:tr>
        <w:trPr>
          <w:trHeight w:val="264" w:hRule="atLeast"/>
        </w:trPr>
        <w:tc>
          <w:tcPr>
            <w:tcW w:w="849" w:type="dxa"/>
            <w:vAlign w:val="top"/>
            <w:tcBorders>
              <w:left w:val="nil"/>
            </w:tcBorders>
          </w:tcPr>
          <w:p>
            <w:pPr>
              <w:pStyle w:val="TableText"/>
              <w:ind w:left="82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重点领域</w:t>
            </w:r>
          </w:p>
        </w:tc>
        <w:tc>
          <w:tcPr>
            <w:tcW w:w="880" w:type="dxa"/>
            <w:vAlign w:val="top"/>
          </w:tcPr>
          <w:p>
            <w:pPr>
              <w:pStyle w:val="TableText"/>
              <w:ind w:left="98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具体要素</w:t>
            </w:r>
          </w:p>
        </w:tc>
        <w:tc>
          <w:tcPr>
            <w:tcW w:w="4500" w:type="dxa"/>
            <w:vAlign w:val="top"/>
            <w:tcBorders>
              <w:right w:val="nil"/>
            </w:tcBorders>
          </w:tcPr>
          <w:p>
            <w:pPr>
              <w:pStyle w:val="TableText"/>
              <w:ind w:left="1908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要素分析</w:t>
            </w:r>
          </w:p>
        </w:tc>
      </w:tr>
      <w:tr>
        <w:trPr>
          <w:trHeight w:val="807" w:hRule="atLeast"/>
        </w:trPr>
        <w:tc>
          <w:tcPr>
            <w:tcW w:w="849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9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数据能力</w:t>
            </w:r>
          </w:p>
          <w:p>
            <w:pPr>
              <w:pStyle w:val="TableText"/>
              <w:ind w:left="169"/>
              <w:spacing w:before="6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数字化</w:t>
            </w:r>
          </w:p>
        </w:tc>
        <w:tc>
          <w:tcPr>
            <w:tcW w:w="880" w:type="dxa"/>
            <w:vAlign w:val="top"/>
          </w:tcPr>
          <w:p>
            <w:pPr>
              <w:pStyle w:val="TableText"/>
              <w:ind w:left="264" w:right="102" w:hanging="169"/>
              <w:spacing w:before="197" w:line="24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数据治理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架构</w:t>
            </w:r>
          </w:p>
        </w:tc>
        <w:tc>
          <w:tcPr>
            <w:tcW w:w="450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135" w:firstLine="60"/>
              <w:spacing w:before="56" w:line="26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数据治理相关组织架构健全，董事会、监事会、高级管理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层和相关部门的职责分工相对明确，多层次、相互衔接的 </w:t>
            </w:r>
            <w:r>
              <w:rPr>
                <w:sz w:val="17"/>
                <w:szCs w:val="17"/>
                <w:spacing w:val="-1"/>
              </w:rPr>
              <w:t>运行机制已具备</w:t>
            </w:r>
          </w:p>
        </w:tc>
      </w:tr>
      <w:tr>
        <w:trPr>
          <w:trHeight w:val="528" w:hRule="atLeast"/>
        </w:trPr>
        <w:tc>
          <w:tcPr>
            <w:tcW w:w="849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0" w:type="dxa"/>
            <w:vAlign w:val="top"/>
          </w:tcPr>
          <w:p>
            <w:pPr>
              <w:pStyle w:val="TableText"/>
              <w:ind w:left="174" w:right="102" w:hanging="79"/>
              <w:spacing w:before="50" w:line="25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数据设施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与平台</w:t>
            </w:r>
          </w:p>
        </w:tc>
        <w:tc>
          <w:tcPr>
            <w:tcW w:w="450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36" w:firstLine="50"/>
              <w:spacing w:before="41" w:line="25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支撑数据治理、数据运营的基础设施与平台，包括大数据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平台系统等</w:t>
            </w:r>
          </w:p>
        </w:tc>
      </w:tr>
      <w:tr>
        <w:trPr>
          <w:trHeight w:val="798" w:hRule="atLeast"/>
        </w:trPr>
        <w:tc>
          <w:tcPr>
            <w:tcW w:w="849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0" w:type="dxa"/>
            <w:vAlign w:val="top"/>
          </w:tcPr>
          <w:p>
            <w:pPr>
              <w:pStyle w:val="TableText"/>
              <w:ind w:left="174" w:right="102" w:hanging="79"/>
              <w:spacing w:before="202" w:line="25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数据质量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与标准</w:t>
            </w:r>
          </w:p>
        </w:tc>
        <w:tc>
          <w:tcPr>
            <w:tcW w:w="4500" w:type="dxa"/>
            <w:vAlign w:val="top"/>
            <w:tcBorders>
              <w:right w:val="nil"/>
            </w:tcBorders>
          </w:tcPr>
          <w:p>
            <w:pPr>
              <w:pStyle w:val="TableText"/>
              <w:ind w:left="75" w:right="135" w:firstLine="40"/>
              <w:spacing w:before="72" w:line="25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确立数据质量管理目标，建立控制机制，确保数据的真实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性、准确性、连续性、完整性和及时性。建立覆盖全部数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据的标准化规划，遵循统一的业务规范和技术标准</w:t>
            </w:r>
          </w:p>
        </w:tc>
      </w:tr>
      <w:tr>
        <w:trPr>
          <w:trHeight w:val="812" w:hRule="atLeast"/>
        </w:trPr>
        <w:tc>
          <w:tcPr>
            <w:tcW w:w="849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0" w:type="dxa"/>
            <w:vAlign w:val="top"/>
          </w:tcPr>
          <w:p>
            <w:pPr>
              <w:pStyle w:val="TableText"/>
              <w:ind w:left="174" w:right="102" w:hanging="79"/>
              <w:spacing w:before="225" w:line="23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数据安全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与隐私</w:t>
            </w:r>
          </w:p>
        </w:tc>
        <w:tc>
          <w:tcPr>
            <w:tcW w:w="4500" w:type="dxa"/>
            <w:vAlign w:val="top"/>
            <w:tcBorders>
              <w:right w:val="nil"/>
            </w:tcBorders>
          </w:tcPr>
          <w:p>
            <w:pPr>
              <w:pStyle w:val="TableText"/>
              <w:ind w:left="35" w:right="44"/>
              <w:spacing w:before="53" w:line="271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适应大数据时代需要，强化数据安全意识，依法合规采集数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</w:rPr>
              <w:t>据，防止过度采集、滥用数据，依法保护客</w:t>
            </w:r>
            <w:r>
              <w:rPr>
                <w:sz w:val="17"/>
                <w:szCs w:val="17"/>
                <w:spacing w:val="-1"/>
              </w:rPr>
              <w:t>户隐私，建立数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据安全、数据共享、应急预案问责机制和自我评估机</w:t>
            </w:r>
            <w:r>
              <w:rPr>
                <w:sz w:val="17"/>
                <w:szCs w:val="17"/>
                <w:spacing w:val="2"/>
              </w:rPr>
              <w:t>制等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197"/>
          <w:pgSz w:w="7870" w:h="11480"/>
          <w:pgMar w:top="400" w:right="600" w:bottom="652" w:left="979" w:header="0" w:footer="493" w:gutter="0"/>
        </w:sectPr>
        <w:rPr/>
      </w:pPr>
    </w:p>
    <w:p>
      <w:pPr>
        <w:ind w:left="1132"/>
        <w:spacing w:before="20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第五章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评估反馈：商业银行数字化转型评估框架与指引</w:t>
      </w:r>
    </w:p>
    <w:p>
      <w:pPr>
        <w:pStyle w:val="BodyText"/>
        <w:spacing w:line="347" w:lineRule="auto"/>
        <w:rPr/>
      </w:pPr>
      <w:r/>
    </w:p>
    <w:p>
      <w:pPr>
        <w:ind w:left="389"/>
        <w:spacing w:before="7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3)具体评估体系</w:t>
      </w:r>
    </w:p>
    <w:p>
      <w:pPr>
        <w:ind w:right="3"/>
        <w:spacing w:before="131" w:line="381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2"/>
        </w:rPr>
        <w:t>(1)起步阶段。缺乏数据意识和治理规划；尚未掌握数据治理和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运营的有效工具方法。</w:t>
      </w:r>
    </w:p>
    <w:p>
      <w:pPr>
        <w:ind w:right="9"/>
        <w:spacing w:before="136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(2)探索阶段。开始意识到数据的重要性，对数据驱动的业务有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所认知；着手建立数据治理的工具和平台。</w:t>
      </w:r>
    </w:p>
    <w:p>
      <w:pPr>
        <w:ind w:right="10" w:firstLine="389"/>
        <w:spacing w:before="117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(3)过渡阶段。基本具备数据收集、处理和应用的技术能力和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组织保障；数据驱动业务及基于数据的精细化运营已在局部产</w:t>
      </w:r>
      <w:r>
        <w:rPr>
          <w:rFonts w:ascii="SimSun" w:hAnsi="SimSun" w:eastAsia="SimSun" w:cs="SimSun"/>
          <w:sz w:val="22"/>
          <w:szCs w:val="22"/>
          <w:spacing w:val="-6"/>
        </w:rPr>
        <w:t>生效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果；尚未打通全行数据基础设施，无法及时充分地利用全行数据。</w:t>
      </w:r>
    </w:p>
    <w:p>
      <w:pPr>
        <w:ind w:right="4"/>
        <w:spacing w:before="139" w:line="38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2"/>
        </w:rPr>
        <w:t>(4)发展阶段。已经具备全行级的数据治理和应用能力；积极引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入有价值的外部数据源；着手建立数据治理机制和数据质量标准。</w:t>
      </w:r>
    </w:p>
    <w:p>
      <w:pPr>
        <w:ind w:right="15" w:firstLine="389"/>
        <w:spacing w:before="11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(5)领先阶段。已具有完善的数据基础设施和</w:t>
      </w:r>
      <w:r>
        <w:rPr>
          <w:rFonts w:ascii="SimSun" w:hAnsi="SimSun" w:eastAsia="SimSun" w:cs="SimSun"/>
          <w:sz w:val="22"/>
          <w:szCs w:val="22"/>
          <w:spacing w:val="-8"/>
        </w:rPr>
        <w:t>治理机制；对银行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内部数据及外部数据建立了统一的数据质量标准；有明确</w:t>
      </w:r>
      <w:r>
        <w:rPr>
          <w:rFonts w:ascii="SimSun" w:hAnsi="SimSun" w:eastAsia="SimSun" w:cs="SimSun"/>
          <w:sz w:val="22"/>
          <w:szCs w:val="22"/>
          <w:spacing w:val="-6"/>
        </w:rPr>
        <w:t>的数据安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全制度和隐私保护机制；在保障数据安全和客户</w:t>
      </w:r>
      <w:r>
        <w:rPr>
          <w:rFonts w:ascii="SimSun" w:hAnsi="SimSun" w:eastAsia="SimSun" w:cs="SimSun"/>
          <w:sz w:val="22"/>
          <w:szCs w:val="22"/>
          <w:spacing w:val="-6"/>
        </w:rPr>
        <w:t>隐私的情况下，通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过数据驱动业务，充分挖掘数据资源的价值。</w:t>
      </w:r>
    </w:p>
    <w:p>
      <w:pPr>
        <w:pStyle w:val="BodyText"/>
        <w:spacing w:line="273" w:lineRule="auto"/>
        <w:rPr/>
      </w:pPr>
      <w:r/>
    </w:p>
    <w:p>
      <w:pPr>
        <w:ind w:left="393"/>
        <w:spacing w:before="72" w:line="218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5.组织人才数字化效能评估</w:t>
      </w:r>
    </w:p>
    <w:p>
      <w:pPr>
        <w:pStyle w:val="BodyText"/>
        <w:spacing w:line="242" w:lineRule="auto"/>
        <w:rPr/>
      </w:pPr>
      <w:r/>
    </w:p>
    <w:p>
      <w:pPr>
        <w:ind w:left="38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1)定义和内涵</w:t>
      </w:r>
    </w:p>
    <w:p>
      <w:pPr>
        <w:ind w:right="14" w:firstLine="389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组织架构是数字化转型的核心骨架，是支撑转型落地的核心。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银行是否有清晰的数字化组织架构定义与职责划分是关键评估指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标。在内部协同方向，数字化转型是跨业务条线、跨业务部门的。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未来的数字化发展将不会有明显的边界，协同发展</w:t>
      </w:r>
      <w:r>
        <w:rPr>
          <w:rFonts w:ascii="SimSun" w:hAnsi="SimSun" w:eastAsia="SimSun" w:cs="SimSun"/>
          <w:sz w:val="22"/>
          <w:szCs w:val="22"/>
          <w:spacing w:val="-6"/>
        </w:rPr>
        <w:t>将成为趋势和基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础。数字化团队是否与市场、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IT </w:t>
      </w:r>
      <w:r>
        <w:rPr>
          <w:rFonts w:ascii="SimSun" w:hAnsi="SimSun" w:eastAsia="SimSun" w:cs="SimSun"/>
          <w:sz w:val="22"/>
          <w:szCs w:val="22"/>
          <w:spacing w:val="-6"/>
        </w:rPr>
        <w:t>等其他部门及外部合</w:t>
      </w:r>
      <w:r>
        <w:rPr>
          <w:rFonts w:ascii="SimSun" w:hAnsi="SimSun" w:eastAsia="SimSun" w:cs="SimSun"/>
          <w:sz w:val="22"/>
          <w:szCs w:val="22"/>
          <w:spacing w:val="-7"/>
        </w:rPr>
        <w:t>作伙伴有机协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同与合作，将成为协同发展的关键指标；科技人员和数字化</w:t>
      </w:r>
      <w:r>
        <w:rPr>
          <w:rFonts w:ascii="SimSun" w:hAnsi="SimSun" w:eastAsia="SimSun" w:cs="SimSun"/>
          <w:sz w:val="22"/>
          <w:szCs w:val="22"/>
          <w:spacing w:val="-6"/>
        </w:rPr>
        <w:t>人员比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例是体现一个银行数字化能力的一个重要指标，同时相应的考核机</w:t>
      </w:r>
    </w:p>
    <w:p>
      <w:pPr>
        <w:spacing w:line="218" w:lineRule="auto"/>
        <w:sectPr>
          <w:footerReference w:type="default" r:id="rId198"/>
          <w:pgSz w:w="7870" w:h="11480"/>
          <w:pgMar w:top="400" w:right="1021" w:bottom="549" w:left="600" w:header="0" w:footer="38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12"/>
        <w:spacing w:before="130" w:line="218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商业银行数字化转型：实践与策略</w:t>
      </w:r>
    </w:p>
    <w:p>
      <w:pPr>
        <w:pStyle w:val="BodyText"/>
        <w:spacing w:line="348" w:lineRule="auto"/>
        <w:rPr/>
      </w:pPr>
      <w:r/>
    </w:p>
    <w:p>
      <w:pPr>
        <w:spacing w:before="68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  <w:position w:val="14"/>
        </w:rPr>
        <w:t>制也是考核银行综合能力的关键指标。</w:t>
      </w:r>
    </w:p>
    <w:p>
      <w:pPr>
        <w:ind w:left="36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2)要素分析</w:t>
      </w:r>
    </w:p>
    <w:p>
      <w:pPr>
        <w:ind w:right="15"/>
        <w:spacing w:before="129" w:line="401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4"/>
        </w:rPr>
        <w:t>数字化组织人才评估体系主要包括组织架构、人</w:t>
      </w:r>
      <w:r>
        <w:rPr>
          <w:rFonts w:ascii="SimSun" w:hAnsi="SimSun" w:eastAsia="SimSun" w:cs="SimSun"/>
          <w:sz w:val="21"/>
          <w:szCs w:val="21"/>
          <w:spacing w:val="6"/>
          <w:position w:val="14"/>
        </w:rPr>
        <w:t>员配备、领导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力、文化建设与考核激励5个要素。具体要素</w:t>
      </w:r>
      <w:r>
        <w:rPr>
          <w:rFonts w:ascii="SimSun" w:hAnsi="SimSun" w:eastAsia="SimSun" w:cs="SimSun"/>
          <w:sz w:val="21"/>
          <w:szCs w:val="21"/>
        </w:rPr>
        <w:t>及分析如表5-6所示。</w:t>
      </w:r>
    </w:p>
    <w:p>
      <w:pPr>
        <w:ind w:left="1642"/>
        <w:spacing w:before="16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表5-6</w:t>
      </w:r>
      <w:r>
        <w:rPr>
          <w:rFonts w:ascii="SimHei" w:hAnsi="SimHei" w:eastAsia="SimHei" w:cs="SimHei"/>
          <w:sz w:val="21"/>
          <w:szCs w:val="21"/>
          <w:spacing w:val="-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组织人才数字化要素分析表</w:t>
      </w:r>
    </w:p>
    <w:p>
      <w:pPr>
        <w:spacing w:line="19" w:lineRule="exact"/>
        <w:rPr/>
      </w:pPr>
      <w:r/>
    </w:p>
    <w:tbl>
      <w:tblPr>
        <w:tblStyle w:val="TableNormal"/>
        <w:tblW w:w="6230" w:type="dxa"/>
        <w:tblInd w:w="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10"/>
        <w:gridCol w:w="840"/>
        <w:gridCol w:w="4580"/>
      </w:tblGrid>
      <w:tr>
        <w:trPr>
          <w:trHeight w:val="284" w:hRule="atLeast"/>
        </w:trPr>
        <w:tc>
          <w:tcPr>
            <w:tcW w:w="810" w:type="dxa"/>
            <w:vAlign w:val="top"/>
            <w:tcBorders>
              <w:left w:val="nil"/>
            </w:tcBorders>
          </w:tcPr>
          <w:p>
            <w:pPr>
              <w:pStyle w:val="TableText"/>
              <w:ind w:left="62"/>
              <w:spacing w:before="6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重点领域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77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具体要素</w:t>
            </w:r>
          </w:p>
        </w:tc>
        <w:tc>
          <w:tcPr>
            <w:tcW w:w="4580" w:type="dxa"/>
            <w:vAlign w:val="top"/>
            <w:tcBorders>
              <w:right w:val="nil"/>
            </w:tcBorders>
          </w:tcPr>
          <w:p>
            <w:pPr>
              <w:pStyle w:val="TableText"/>
              <w:ind w:left="1947"/>
              <w:spacing w:before="5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要素分析</w:t>
            </w:r>
          </w:p>
        </w:tc>
      </w:tr>
      <w:tr>
        <w:trPr>
          <w:trHeight w:val="798" w:hRule="atLeast"/>
        </w:trPr>
        <w:tc>
          <w:tcPr>
            <w:tcW w:w="81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0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组织人才</w:t>
            </w:r>
          </w:p>
          <w:p>
            <w:pPr>
              <w:pStyle w:val="TableText"/>
              <w:ind w:left="150"/>
              <w:spacing w:before="6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数字化</w:t>
            </w:r>
          </w:p>
        </w:tc>
        <w:tc>
          <w:tcPr>
            <w:tcW w:w="840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5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组织架构</w:t>
            </w:r>
          </w:p>
        </w:tc>
        <w:tc>
          <w:tcPr>
            <w:tcW w:w="458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85" w:firstLine="9"/>
              <w:spacing w:before="28" w:line="275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为实现战略目标而形成的组织内部各部门、各层级间的决策</w:t>
            </w:r>
            <w:r>
              <w:rPr>
                <w:sz w:val="17"/>
                <w:szCs w:val="17"/>
                <w:spacing w:val="16"/>
              </w:rPr>
              <w:t xml:space="preserve"> </w:t>
            </w:r>
            <w:r>
              <w:rPr>
                <w:sz w:val="17"/>
                <w:szCs w:val="17"/>
              </w:rPr>
              <w:t>权划分体系和各部门分工协作体系，本质是为实现战略目标</w:t>
            </w:r>
            <w:r>
              <w:rPr>
                <w:sz w:val="17"/>
                <w:szCs w:val="17"/>
                <w:spacing w:val="3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而进行的分工与协作安排</w:t>
            </w:r>
          </w:p>
        </w:tc>
      </w:tr>
      <w:tr>
        <w:trPr>
          <w:trHeight w:val="528" w:hRule="atLeast"/>
        </w:trPr>
        <w:tc>
          <w:tcPr>
            <w:tcW w:w="81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pStyle w:val="TableText"/>
              <w:ind w:left="75"/>
              <w:spacing w:before="180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人员配备</w:t>
            </w:r>
          </w:p>
        </w:tc>
        <w:tc>
          <w:tcPr>
            <w:tcW w:w="4580" w:type="dxa"/>
            <w:vAlign w:val="top"/>
            <w:tcBorders>
              <w:right w:val="nil"/>
            </w:tcBorders>
          </w:tcPr>
          <w:p>
            <w:pPr>
              <w:pStyle w:val="TableText"/>
              <w:ind w:left="75" w:right="85"/>
              <w:spacing w:before="39" w:line="26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对组织中全体人员的配置方案，包括招聘、</w:t>
            </w:r>
            <w:r>
              <w:rPr>
                <w:sz w:val="17"/>
                <w:szCs w:val="17"/>
                <w:spacing w:val="-1"/>
              </w:rPr>
              <w:t>选拔、评估、培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训等一系列人力资源管理内容和环节</w:t>
            </w:r>
          </w:p>
        </w:tc>
      </w:tr>
      <w:tr>
        <w:trPr>
          <w:trHeight w:val="538" w:hRule="atLeast"/>
        </w:trPr>
        <w:tc>
          <w:tcPr>
            <w:tcW w:w="81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pStyle w:val="TableText"/>
              <w:ind w:left="155"/>
              <w:spacing w:before="192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领导力</w:t>
            </w:r>
          </w:p>
        </w:tc>
        <w:tc>
          <w:tcPr>
            <w:tcW w:w="4580" w:type="dxa"/>
            <w:vAlign w:val="top"/>
            <w:tcBorders>
              <w:right w:val="nil"/>
            </w:tcBorders>
          </w:tcPr>
          <w:p>
            <w:pPr>
              <w:pStyle w:val="TableText"/>
              <w:ind w:left="75" w:right="87"/>
              <w:spacing w:before="71" w:line="24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银行领导者充分利用主、客观条件，帮助团队低成本、高效</w:t>
            </w:r>
            <w:r>
              <w:rPr>
                <w:sz w:val="17"/>
                <w:szCs w:val="17"/>
                <w:spacing w:val="17"/>
              </w:rPr>
              <w:t xml:space="preserve"> </w:t>
            </w:r>
            <w:r>
              <w:rPr>
                <w:sz w:val="17"/>
                <w:szCs w:val="17"/>
              </w:rPr>
              <w:t>率地实现数字化专项战略目标的能力</w:t>
            </w:r>
          </w:p>
        </w:tc>
      </w:tr>
      <w:tr>
        <w:trPr>
          <w:trHeight w:val="528" w:hRule="atLeast"/>
        </w:trPr>
        <w:tc>
          <w:tcPr>
            <w:tcW w:w="81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pStyle w:val="TableText"/>
              <w:ind w:left="75"/>
              <w:spacing w:before="184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文化建设</w:t>
            </w:r>
          </w:p>
        </w:tc>
        <w:tc>
          <w:tcPr>
            <w:tcW w:w="458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86" w:firstLine="9"/>
              <w:spacing w:before="63" w:line="24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包含价值观、行为准则、管理制度、道德风尚等内容的建立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和培养，是企业精神财富的总和</w:t>
            </w:r>
          </w:p>
        </w:tc>
      </w:tr>
      <w:tr>
        <w:trPr>
          <w:trHeight w:val="543" w:hRule="atLeast"/>
        </w:trPr>
        <w:tc>
          <w:tcPr>
            <w:tcW w:w="81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pStyle w:val="TableText"/>
              <w:ind w:left="75"/>
              <w:spacing w:before="19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考核激励</w:t>
            </w:r>
          </w:p>
        </w:tc>
        <w:tc>
          <w:tcPr>
            <w:tcW w:w="4580" w:type="dxa"/>
            <w:vAlign w:val="top"/>
            <w:tcBorders>
              <w:right w:val="nil"/>
            </w:tcBorders>
          </w:tcPr>
          <w:p>
            <w:pPr>
              <w:pStyle w:val="TableText"/>
              <w:ind w:left="44" w:right="86" w:firstLine="30"/>
              <w:spacing w:before="56" w:line="25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通过良性竞争机制和科学制度的构建，提升管理水平和运营</w:t>
            </w:r>
            <w:r>
              <w:rPr>
                <w:sz w:val="17"/>
                <w:szCs w:val="17"/>
                <w:spacing w:val="18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效率，本质是将企业管理思想科学化、系统化、工具化</w:t>
            </w:r>
          </w:p>
        </w:tc>
      </w:tr>
    </w:tbl>
    <w:p>
      <w:pPr>
        <w:ind w:left="390"/>
        <w:spacing w:before="23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3)具体评估体系</w:t>
      </w:r>
    </w:p>
    <w:p>
      <w:pPr>
        <w:ind w:firstLine="390"/>
        <w:spacing w:before="122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(1)起步阶段。依然保留原有传统科层组织架构，层级多，公司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文化缺乏创新；尚未形成调整组织架构的计划，未设置数字化考核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机制；领导班子和从业人员均为内部晋升，缺乏数字人</w:t>
      </w:r>
      <w:r>
        <w:rPr>
          <w:rFonts w:ascii="SimSun" w:hAnsi="SimSun" w:eastAsia="SimSun" w:cs="SimSun"/>
          <w:sz w:val="21"/>
          <w:szCs w:val="21"/>
        </w:rPr>
        <w:t>才。</w:t>
      </w:r>
    </w:p>
    <w:p>
      <w:pPr>
        <w:ind w:firstLine="390"/>
        <w:spacing w:before="123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(2)探索阶段。开始筹备数字银行等部门或小组，统筹数字化转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型工作，厘清各部门之间的分工职责；各业务部门根据自己的发展 </w:t>
      </w:r>
      <w:r>
        <w:rPr>
          <w:rFonts w:ascii="SimSun" w:hAnsi="SimSun" w:eastAsia="SimSun" w:cs="SimSun"/>
          <w:sz w:val="21"/>
          <w:szCs w:val="21"/>
          <w:spacing w:val="3"/>
        </w:rPr>
        <w:t>需求，探索将金融科技应用到业务场景中；企业文化逐渐开放化，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创新驱动导向开始显现，组织架构逐渐扁平化。</w:t>
      </w:r>
    </w:p>
    <w:p>
      <w:pPr>
        <w:ind w:right="1"/>
        <w:spacing w:before="159" w:line="40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4"/>
        </w:rPr>
        <w:t>(3)过渡阶段。组织架构开始有实质性调整，为了配合技术和业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务沟通协调建立敏捷组织；开放包容的企业文化较为明显，</w:t>
      </w:r>
      <w:r>
        <w:rPr>
          <w:rFonts w:ascii="SimSun" w:hAnsi="SimSun" w:eastAsia="SimSun" w:cs="SimSun"/>
          <w:sz w:val="21"/>
          <w:szCs w:val="21"/>
          <w:spacing w:val="4"/>
        </w:rPr>
        <w:t>跨部门</w:t>
      </w:r>
    </w:p>
    <w:p>
      <w:pPr>
        <w:spacing w:line="219" w:lineRule="auto"/>
        <w:sectPr>
          <w:footerReference w:type="default" r:id="rId199"/>
          <w:pgSz w:w="7870" w:h="11480"/>
          <w:pgMar w:top="400" w:right="620" w:bottom="628" w:left="989" w:header="0" w:footer="48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122"/>
        <w:spacing w:before="182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第五章</w:t>
      </w:r>
      <w:r>
        <w:rPr>
          <w:rFonts w:ascii="SimHei" w:hAnsi="SimHei" w:eastAsia="SimHei" w:cs="SimHei"/>
          <w:sz w:val="16"/>
          <w:szCs w:val="16"/>
          <w:spacing w:val="1"/>
        </w:rPr>
        <w:t xml:space="preserve"> </w:t>
      </w: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评估反馈：商业银行数字化转型评估框架与指引</w:t>
      </w:r>
    </w:p>
    <w:p>
      <w:pPr>
        <w:pStyle w:val="BodyText"/>
        <w:spacing w:line="362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协作较为方便；开始筹备金融科技部门、子公司或联</w:t>
      </w:r>
      <w:r>
        <w:rPr>
          <w:rFonts w:ascii="SimSun" w:hAnsi="SimSun" w:eastAsia="SimSun" w:cs="SimSun"/>
          <w:sz w:val="21"/>
          <w:szCs w:val="21"/>
        </w:rPr>
        <w:t>合实验室。</w:t>
      </w:r>
    </w:p>
    <w:p>
      <w:pPr>
        <w:ind w:right="11" w:firstLine="390"/>
        <w:spacing w:before="14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(4)发展阶段。敏捷组织成为常态化，跨部门协作顺畅，实现了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快速迭代和创新；形成专门的数字人才团队，绩效和薪酬体系改革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也相应变化；数字化转型作为核心战略列入顶层设计。</w:t>
      </w:r>
    </w:p>
    <w:p>
      <w:pPr>
        <w:ind w:right="10" w:firstLine="390"/>
        <w:spacing w:before="13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(5)领先阶段。组织架构、考核体系、人员配备、领导力等完全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顺应数字化时代要求；银行数字化组织文化吸引业界学习模仿，成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为行业标杆；领导决策方式注重数据驱动。</w:t>
      </w:r>
    </w:p>
    <w:p>
      <w:pPr>
        <w:pStyle w:val="BodyText"/>
        <w:spacing w:line="265" w:lineRule="auto"/>
        <w:rPr/>
      </w:pPr>
      <w:r/>
    </w:p>
    <w:p>
      <w:pPr>
        <w:ind w:left="393"/>
        <w:spacing w:before="69" w:line="218" w:lineRule="auto"/>
        <w:outlineLvl w:val="1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6.生态合作数字化效能评估</w:t>
      </w:r>
    </w:p>
    <w:p>
      <w:pPr>
        <w:pStyle w:val="BodyText"/>
        <w:spacing w:line="267" w:lineRule="auto"/>
        <w:rPr/>
      </w:pPr>
      <w:r/>
    </w:p>
    <w:p>
      <w:pPr>
        <w:ind w:left="39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1)定义和内涵</w:t>
      </w:r>
    </w:p>
    <w:p>
      <w:pPr>
        <w:ind w:right="30" w:firstLine="390"/>
        <w:spacing w:before="15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生态合作是指充分整合自身能力与外部合作伙伴的产</w:t>
      </w:r>
      <w:r>
        <w:rPr>
          <w:rFonts w:ascii="SimSun" w:hAnsi="SimSun" w:eastAsia="SimSun" w:cs="SimSun"/>
          <w:sz w:val="21"/>
          <w:szCs w:val="21"/>
          <w:spacing w:val="14"/>
        </w:rPr>
        <w:t>品、服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务、渠道等，实现金融服务与非金融要素的有机融合，建立多方参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与、互利共赢的开放生态的过程。</w:t>
      </w:r>
    </w:p>
    <w:p>
      <w:pPr>
        <w:ind w:left="390"/>
        <w:spacing w:before="1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2)要素分析</w:t>
      </w:r>
    </w:p>
    <w:p>
      <w:pPr>
        <w:ind w:right="26"/>
        <w:spacing w:before="121" w:line="40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4"/>
        </w:rPr>
        <w:t>生态合作包括生态合作创新、生态关系和运营、</w:t>
      </w:r>
      <w:r>
        <w:rPr>
          <w:rFonts w:ascii="SimSun" w:hAnsi="SimSun" w:eastAsia="SimSun" w:cs="SimSun"/>
          <w:sz w:val="21"/>
          <w:szCs w:val="21"/>
          <w:spacing w:val="2"/>
          <w:position w:val="14"/>
        </w:rPr>
        <w:t>生态风险管理3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个要素。具体要素及分析如表5-7所示。</w:t>
      </w:r>
    </w:p>
    <w:p>
      <w:pPr>
        <w:ind w:left="1672"/>
        <w:spacing w:before="16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表5-7</w:t>
      </w:r>
      <w:r>
        <w:rPr>
          <w:rFonts w:ascii="SimHei" w:hAnsi="SimHei" w:eastAsia="SimHei" w:cs="SimHei"/>
          <w:sz w:val="21"/>
          <w:szCs w:val="21"/>
          <w:spacing w:val="-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0"/>
        </w:rPr>
        <w:t>生态合作数字化要素分析表</w:t>
      </w:r>
    </w:p>
    <w:p>
      <w:pPr>
        <w:spacing w:line="28" w:lineRule="exact"/>
        <w:rPr/>
      </w:pPr>
      <w:r/>
    </w:p>
    <w:tbl>
      <w:tblPr>
        <w:tblStyle w:val="TableNormal"/>
        <w:tblW w:w="6229" w:type="dxa"/>
        <w:tblInd w:w="4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30"/>
        <w:gridCol w:w="1329"/>
        <w:gridCol w:w="3970"/>
      </w:tblGrid>
      <w:tr>
        <w:trPr>
          <w:trHeight w:val="264" w:hRule="atLeast"/>
        </w:trPr>
        <w:tc>
          <w:tcPr>
            <w:tcW w:w="930" w:type="dxa"/>
            <w:vAlign w:val="top"/>
            <w:tcBorders>
              <w:left w:val="nil"/>
            </w:tcBorders>
          </w:tcPr>
          <w:p>
            <w:pPr>
              <w:pStyle w:val="TableText"/>
              <w:ind w:left="122"/>
              <w:spacing w:before="5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重点领域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317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具体要素</w:t>
            </w:r>
          </w:p>
        </w:tc>
        <w:tc>
          <w:tcPr>
            <w:tcW w:w="3970" w:type="dxa"/>
            <w:vAlign w:val="top"/>
            <w:tcBorders>
              <w:right w:val="nil"/>
            </w:tcBorders>
          </w:tcPr>
          <w:p>
            <w:pPr>
              <w:pStyle w:val="TableText"/>
              <w:ind w:left="1638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要素分析</w:t>
            </w:r>
          </w:p>
        </w:tc>
      </w:tr>
      <w:tr>
        <w:trPr>
          <w:trHeight w:val="538" w:hRule="atLeast"/>
        </w:trPr>
        <w:tc>
          <w:tcPr>
            <w:tcW w:w="93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9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生态合作</w:t>
            </w:r>
          </w:p>
          <w:p>
            <w:pPr>
              <w:pStyle w:val="TableText"/>
              <w:ind w:left="209"/>
              <w:spacing w:before="67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数字化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144"/>
              <w:spacing w:before="188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生态合作创新</w:t>
            </w:r>
          </w:p>
        </w:tc>
        <w:tc>
          <w:tcPr>
            <w:tcW w:w="3970" w:type="dxa"/>
            <w:vAlign w:val="top"/>
            <w:tcBorders>
              <w:right w:val="nil"/>
            </w:tcBorders>
          </w:tcPr>
          <w:p>
            <w:pPr>
              <w:pStyle w:val="TableText"/>
              <w:ind w:left="55" w:right="125" w:firstLine="49"/>
              <w:spacing w:before="66" w:line="24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包括银行跨界合作、联合创新实验室、金融科技联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盟等业务模式或合作方式</w:t>
            </w:r>
          </w:p>
        </w:tc>
      </w:tr>
      <w:tr>
        <w:trPr>
          <w:trHeight w:val="806" w:hRule="atLeast"/>
        </w:trPr>
        <w:tc>
          <w:tcPr>
            <w:tcW w:w="93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29" w:type="dxa"/>
            <w:vAlign w:val="top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4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生态关系和运营</w:t>
            </w:r>
          </w:p>
        </w:tc>
        <w:tc>
          <w:tcPr>
            <w:tcW w:w="3970" w:type="dxa"/>
            <w:vAlign w:val="top"/>
            <w:tcBorders>
              <w:right w:val="nil"/>
            </w:tcBorders>
          </w:tcPr>
          <w:p>
            <w:pPr>
              <w:pStyle w:val="TableText"/>
              <w:ind w:left="85" w:right="110" w:firstLine="19"/>
              <w:spacing w:before="58" w:line="267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参与生态合作的各方相互促进、共同维护生态利益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的动态过程，目的是实现各方共生共赢，促进生态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合作健康可持续发展</w:t>
            </w:r>
          </w:p>
        </w:tc>
      </w:tr>
      <w:tr>
        <w:trPr>
          <w:trHeight w:val="791" w:hRule="atLeast"/>
        </w:trPr>
        <w:tc>
          <w:tcPr>
            <w:tcW w:w="93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29" w:type="dxa"/>
            <w:vAlign w:val="top"/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4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生态风险管理</w:t>
            </w:r>
          </w:p>
        </w:tc>
        <w:tc>
          <w:tcPr>
            <w:tcW w:w="3970" w:type="dxa"/>
            <w:vAlign w:val="top"/>
            <w:tcBorders>
              <w:right w:val="nil"/>
            </w:tcBorders>
          </w:tcPr>
          <w:p>
            <w:pPr>
              <w:pStyle w:val="TableText"/>
              <w:ind w:left="65" w:right="125" w:firstLine="39"/>
              <w:spacing w:before="73" w:line="256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通过建立风险应对和管理机制，防范和处理生态合</w:t>
            </w:r>
            <w:r>
              <w:rPr>
                <w:sz w:val="17"/>
                <w:szCs w:val="17"/>
                <w:spacing w:val="14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作中可能出现的舆论、业务、技术和数据等相关风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险的过程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200"/>
          <w:pgSz w:w="7870" w:h="11480"/>
          <w:pgMar w:top="400" w:right="929" w:bottom="582" w:left="669" w:header="0" w:footer="423" w:gutter="0"/>
        </w:sectPr>
        <w:rPr/>
      </w:pPr>
    </w:p>
    <w:p>
      <w:pPr>
        <w:ind w:left="1922"/>
        <w:spacing w:before="10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441" w:lineRule="auto"/>
        <w:rPr/>
      </w:pPr>
      <w:r/>
    </w:p>
    <w:p>
      <w:pPr>
        <w:ind w:left="410"/>
        <w:spacing w:before="72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3)具体评估体系</w:t>
      </w:r>
    </w:p>
    <w:p>
      <w:pPr>
        <w:spacing w:before="111" w:line="39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(1)起步阶段。专注于自有业务，尚未开展对外合作；尚未意识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到开展生态合作的价值，也没有形成相关的战略规划。</w:t>
      </w:r>
    </w:p>
    <w:p>
      <w:pPr>
        <w:ind w:right="5"/>
        <w:spacing w:before="140" w:line="39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  <w:position w:val="12"/>
        </w:rPr>
        <w:t>(2)探索阶段。已经意识到生态的潜在价</w:t>
      </w:r>
      <w:r>
        <w:rPr>
          <w:rFonts w:ascii="SimSun" w:hAnsi="SimSun" w:eastAsia="SimSun" w:cs="SimSun"/>
          <w:sz w:val="22"/>
          <w:szCs w:val="22"/>
          <w:position w:val="12"/>
        </w:rPr>
        <w:t>值；结合本行实际情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况，探索如何建立生态合作并产生实际价值。</w:t>
      </w:r>
    </w:p>
    <w:p>
      <w:pPr>
        <w:ind w:right="3" w:firstLine="410"/>
        <w:spacing w:before="130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(3)过渡阶段。对生态价值拥有比较清晰的认知；已与第三方公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司建立合作伙伴关系，在技术、渠道等领域尝试展开合作；已着手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建立运营生态的组织和能力。</w:t>
      </w:r>
    </w:p>
    <w:p>
      <w:pPr>
        <w:ind w:firstLine="410"/>
        <w:spacing w:before="128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(4)发展阶段。已建立较为完善的多元化生态体系；能有效维护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已有的合作伙伴关系；已尝试在生态体系的基础上建立适合本行的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新商业模式。</w:t>
      </w:r>
    </w:p>
    <w:p>
      <w:pPr>
        <w:ind w:right="6" w:firstLine="410"/>
        <w:spacing w:before="14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(5)领先阶段。已成功运用银行跨界合作等新型商业模式充分获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取生态价值；拥有体系化、多元化、全方位的合作伙伴关系，且能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有效维护关系；建立清晰的生态运营机制，能有效管理生态风险，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并对潜在风险设有应急预案。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3"/>
        <w:spacing w:before="89" w:line="219" w:lineRule="auto"/>
        <w:outlineLvl w:val="0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3"/>
        </w:rPr>
        <w:t>二、数字化转型效能提升指引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right="6" w:firstLine="41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数字化转型是所有银行的新赛道，其也对赛道上的各位选手提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出了新的要求。前文已从客户经营、数字化渠道与生态、数字化产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品创新、数字化运营、数字化风控、数字化合规六大方面为商业银</w:t>
      </w:r>
    </w:p>
    <w:p>
      <w:pPr>
        <w:spacing w:line="219" w:lineRule="auto"/>
        <w:sectPr>
          <w:footerReference w:type="default" r:id="rId201"/>
          <w:pgSz w:w="7870" w:h="11480"/>
          <w:pgMar w:top="400" w:right="664" w:bottom="628" w:left="939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16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第五章</w:t>
      </w:r>
      <w:r>
        <w:rPr>
          <w:rFonts w:ascii="SimHei" w:hAnsi="SimHei" w:eastAsia="SimHei" w:cs="SimHei"/>
          <w:sz w:val="17"/>
          <w:szCs w:val="17"/>
          <w:spacing w:val="-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9"/>
        </w:rPr>
        <w:t>评估反馈：商业银行数字化转型评估框架与指引</w:t>
      </w:r>
    </w:p>
    <w:p>
      <w:pPr>
        <w:pStyle w:val="BodyText"/>
        <w:spacing w:line="407" w:lineRule="auto"/>
        <w:rPr/>
      </w:pPr>
      <w:r/>
    </w:p>
    <w:p>
      <w:pPr>
        <w:ind w:right="24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行数字化转型规划了战略重点与实施路径。但是商业银行数字化转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型发展之路仍然需要在逐渐探索中不断发展，以下将根据评估体系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架构的六大方向为商业银行数字化转型未来的发展提升提供指引与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建议。</w:t>
      </w:r>
    </w:p>
    <w:p>
      <w:pPr>
        <w:pStyle w:val="BodyText"/>
        <w:spacing w:line="458" w:lineRule="auto"/>
        <w:rPr/>
      </w:pPr>
      <w:r/>
    </w:p>
    <w:p>
      <w:pPr>
        <w:ind w:left="44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(一)建设数字化转型产品多元化能力</w:t>
      </w:r>
    </w:p>
    <w:p>
      <w:pPr>
        <w:pStyle w:val="BodyText"/>
        <w:spacing w:line="396" w:lineRule="auto"/>
        <w:rPr/>
      </w:pPr>
      <w:r/>
    </w:p>
    <w:p>
      <w:pPr>
        <w:ind w:right="16" w:firstLine="44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商业银行数字化转型首先对产品的模块化提出了要求，只有这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样才能实现随需、随时调用银行金融产品服务</w:t>
      </w:r>
      <w:r>
        <w:rPr>
          <w:rFonts w:ascii="SimSun" w:hAnsi="SimSun" w:eastAsia="SimSun" w:cs="SimSun"/>
          <w:sz w:val="22"/>
          <w:szCs w:val="22"/>
          <w:spacing w:val="-5"/>
        </w:rPr>
        <w:t>的效果。在模块化的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基础上，需进行产品的创新以实现可持续的竞争力，并构建一套灵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活、成熟的产品体系，最终深化融入变化多</w:t>
      </w:r>
      <w:r>
        <w:rPr>
          <w:rFonts w:ascii="SimSun" w:hAnsi="SimSun" w:eastAsia="SimSun" w:cs="SimSun"/>
          <w:sz w:val="22"/>
          <w:szCs w:val="22"/>
          <w:spacing w:val="1"/>
        </w:rPr>
        <w:t>端的复杂生态场景之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中，为客户提供综合服务。这一过程就对产品模块化能力、产品创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新能力、产品体系搭建能力依次提出了要求。</w:t>
      </w:r>
    </w:p>
    <w:p>
      <w:pPr>
        <w:pStyle w:val="BodyText"/>
        <w:spacing w:line="264" w:lineRule="auto"/>
        <w:rPr/>
      </w:pPr>
      <w:r/>
    </w:p>
    <w:p>
      <w:pPr>
        <w:ind w:left="44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2"/>
        </w:rPr>
        <w:t>1.产品模块化能力</w:t>
      </w:r>
    </w:p>
    <w:p>
      <w:pPr>
        <w:ind w:firstLine="440"/>
        <w:spacing w:before="311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在跨业态场景合作模式中，银行将产品拆分成多个模块，按需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以插件式对接满足各合作方的需求，以快速创新产品适应场景趋势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的变化。</w:t>
      </w:r>
    </w:p>
    <w:p>
      <w:pPr>
        <w:ind w:right="4" w:firstLine="440"/>
        <w:spacing w:before="127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银行构建产品模块化能力，首先应完善行内研发技</w:t>
      </w:r>
      <w:r>
        <w:rPr>
          <w:rFonts w:ascii="SimSun" w:hAnsi="SimSun" w:eastAsia="SimSun" w:cs="SimSun"/>
          <w:sz w:val="22"/>
          <w:szCs w:val="22"/>
          <w:spacing w:val="-5"/>
        </w:rPr>
        <w:t>术和管理标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准，保障模块之间的简化与统一。其次，应注重金融产品结构的合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理性，实现模块之间高内聚低耦合，通过组合产品模块迅速形成解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决方案，满足客户的弹性需求。最后，通过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API</w:t>
      </w:r>
      <w:r>
        <w:rPr>
          <w:rFonts w:ascii="SimSun" w:hAnsi="SimSun" w:eastAsia="SimSun" w:cs="SimSun"/>
          <w:sz w:val="22"/>
          <w:szCs w:val="22"/>
          <w:spacing w:val="-3"/>
        </w:rPr>
        <w:t>或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SDK</w:t>
      </w:r>
      <w:r>
        <w:rPr>
          <w:rFonts w:ascii="SimSun" w:hAnsi="SimSun" w:eastAsia="SimSun" w:cs="SimSun"/>
          <w:sz w:val="22"/>
          <w:szCs w:val="22"/>
          <w:spacing w:val="-3"/>
        </w:rPr>
        <w:t>技术输出，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对系统平台进行重构设计，提升产品模块封装的完整度。</w:t>
      </w:r>
    </w:p>
    <w:p>
      <w:pPr>
        <w:spacing w:line="219" w:lineRule="auto"/>
        <w:sectPr>
          <w:footerReference w:type="default" r:id="rId202"/>
          <w:pgSz w:w="7870" w:h="11480"/>
          <w:pgMar w:top="400" w:right="956" w:bottom="588" w:left="639" w:header="0" w:footer="44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31" w:lineRule="auto"/>
        <w:rPr/>
      </w:pPr>
      <w:r/>
    </w:p>
    <w:p>
      <w:pPr>
        <w:ind w:left="39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2.产品创新能力</w:t>
      </w:r>
    </w:p>
    <w:p>
      <w:pPr>
        <w:ind w:right="17"/>
        <w:spacing w:before="311" w:line="41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结合商业银行数字化转型的特点，数字化产品的创新能力也是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银行快速应对生态变化趋势的核心武器。</w:t>
      </w:r>
    </w:p>
    <w:p>
      <w:pPr>
        <w:ind w:right="13" w:firstLine="389"/>
        <w:spacing w:before="10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首先是需要相关管理机构作为明确的责任主体。既包括管理职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能部门对不同金融产品创新进行统一组织、推动和协调，也包括审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议机构进行决策、资源分配和监督。其次是银行构</w:t>
      </w:r>
      <w:r>
        <w:rPr>
          <w:rFonts w:ascii="SimSun" w:hAnsi="SimSun" w:eastAsia="SimSun" w:cs="SimSun"/>
          <w:sz w:val="22"/>
          <w:szCs w:val="22"/>
          <w:spacing w:val="-6"/>
        </w:rPr>
        <w:t>建产品敏捷研发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流程管理。在机构及其责任明确的基础上，银行内部应做到快速信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息传导，需保障客户金融需求的特性与信息能够</w:t>
      </w:r>
      <w:r>
        <w:rPr>
          <w:rFonts w:ascii="SimSun" w:hAnsi="SimSun" w:eastAsia="SimSun" w:cs="SimSun"/>
          <w:sz w:val="22"/>
          <w:szCs w:val="22"/>
          <w:spacing w:val="-6"/>
        </w:rPr>
        <w:t>快速、准确地传输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到产品研发团队。在产品发布后，要进行跟踪和分析</w:t>
      </w:r>
      <w:r>
        <w:rPr>
          <w:rFonts w:ascii="SimSun" w:hAnsi="SimSun" w:eastAsia="SimSun" w:cs="SimSun"/>
          <w:sz w:val="22"/>
          <w:szCs w:val="22"/>
          <w:spacing w:val="-6"/>
        </w:rPr>
        <w:t>，与合作伙伴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一起对新产品的盈利能力、客户反馈、市场份额、市场认知</w:t>
      </w:r>
      <w:r>
        <w:rPr>
          <w:rFonts w:ascii="SimSun" w:hAnsi="SimSun" w:eastAsia="SimSun" w:cs="SimSun"/>
          <w:sz w:val="22"/>
          <w:szCs w:val="22"/>
          <w:spacing w:val="-6"/>
        </w:rPr>
        <w:t>度等方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面进行评价分析，为产品的完善和改进提供可靠的依据。</w:t>
      </w:r>
    </w:p>
    <w:p>
      <w:pPr>
        <w:pStyle w:val="BodyText"/>
        <w:spacing w:line="275" w:lineRule="auto"/>
        <w:rPr/>
      </w:pPr>
      <w:r/>
    </w:p>
    <w:p>
      <w:pPr>
        <w:ind w:left="393"/>
        <w:spacing w:before="73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3.产品体系搭建能力</w:t>
      </w:r>
    </w:p>
    <w:p>
      <w:pPr>
        <w:pStyle w:val="BodyText"/>
        <w:spacing w:line="248" w:lineRule="auto"/>
        <w:rPr/>
      </w:pPr>
      <w:r/>
    </w:p>
    <w:p>
      <w:pPr>
        <w:ind w:firstLine="389"/>
        <w:spacing w:before="72" w:line="31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银行通过模块化技术设计手段，支撑灵活敏捷创新服务来进一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步丰富金融产品种类，其最终目的是构建一套完整的线上化产</w:t>
      </w:r>
      <w:r>
        <w:rPr>
          <w:rFonts w:ascii="SimSun" w:hAnsi="SimSun" w:eastAsia="SimSun" w:cs="SimSun"/>
          <w:sz w:val="22"/>
          <w:szCs w:val="22"/>
          <w:spacing w:val="-6"/>
        </w:rPr>
        <w:t>品体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系能力，来满足不同场景下客户的差异化需求。</w:t>
      </w:r>
    </w:p>
    <w:p>
      <w:pPr>
        <w:ind w:firstLine="389"/>
        <w:spacing w:before="15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产品体系的搭建应该满足简洁性、关联性、以客户为中心等要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求。简洁性指的是产品体系简洁明确，以优化线上</w:t>
      </w:r>
      <w:r>
        <w:rPr>
          <w:rFonts w:ascii="SimSun" w:hAnsi="SimSun" w:eastAsia="SimSun" w:cs="SimSun"/>
          <w:sz w:val="22"/>
          <w:szCs w:val="22"/>
          <w:spacing w:val="-6"/>
        </w:rPr>
        <w:t>场景中的客户体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验；关联性要求产品体系设计应当考虑各产品之间</w:t>
      </w:r>
      <w:r>
        <w:rPr>
          <w:rFonts w:ascii="SimSun" w:hAnsi="SimSun" w:eastAsia="SimSun" w:cs="SimSun"/>
          <w:sz w:val="22"/>
          <w:szCs w:val="22"/>
          <w:spacing w:val="-6"/>
        </w:rPr>
        <w:t>在特定场景中交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叉营销的空间；以客户为中心要求银行扩充产品体系划分</w:t>
      </w:r>
      <w:r>
        <w:rPr>
          <w:rFonts w:ascii="SimSun" w:hAnsi="SimSun" w:eastAsia="SimSun" w:cs="SimSun"/>
          <w:sz w:val="22"/>
          <w:szCs w:val="22"/>
          <w:spacing w:val="-6"/>
        </w:rPr>
        <w:t>维度，充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分考虑行业、场景等多种因素，由产品为中心转型为以客户</w:t>
      </w:r>
      <w:r>
        <w:rPr>
          <w:rFonts w:ascii="SimSun" w:hAnsi="SimSun" w:eastAsia="SimSun" w:cs="SimSun"/>
          <w:sz w:val="22"/>
          <w:szCs w:val="22"/>
          <w:spacing w:val="2"/>
        </w:rPr>
        <w:t>为中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心，重点突出围绕客户关心的产品因素来合理有效地设计产品。</w:t>
      </w:r>
    </w:p>
    <w:p>
      <w:pPr>
        <w:spacing w:line="219" w:lineRule="auto"/>
        <w:sectPr>
          <w:footerReference w:type="default" r:id="rId203"/>
          <w:pgSz w:w="7870" w:h="11480"/>
          <w:pgMar w:top="400" w:right="708" w:bottom="678" w:left="910" w:header="0" w:footer="5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18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第五章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评估反馈：商业银行数字化转型评估框架与指引</w:t>
      </w:r>
    </w:p>
    <w:p>
      <w:pPr>
        <w:pStyle w:val="BodyText"/>
        <w:spacing w:line="353" w:lineRule="auto"/>
        <w:rPr/>
      </w:pPr>
      <w:r/>
    </w:p>
    <w:p>
      <w:pPr>
        <w:ind w:left="41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(二)完善数字化转型核心数据保障</w:t>
      </w:r>
    </w:p>
    <w:p>
      <w:pPr>
        <w:pStyle w:val="BodyText"/>
        <w:spacing w:line="428" w:lineRule="auto"/>
        <w:rPr/>
      </w:pPr>
      <w:r/>
    </w:p>
    <w:p>
      <w:pPr>
        <w:ind w:right="34" w:firstLine="40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数据是保障商业银行数字化转型顺畅运转所需的血液，是转型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过程中流转的核心基础资产。以下围绕数据的收集、存储与治理、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分析和安全能力展开。</w:t>
      </w:r>
    </w:p>
    <w:p>
      <w:pPr>
        <w:pStyle w:val="BodyText"/>
        <w:spacing w:line="25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1.数据收集能力</w:t>
      </w:r>
    </w:p>
    <w:p>
      <w:pPr>
        <w:ind w:right="35" w:firstLine="409"/>
        <w:spacing w:before="310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在数字化转型的过程中，商业银行需要明确目标价</w:t>
      </w:r>
      <w:r>
        <w:rPr>
          <w:rFonts w:ascii="SimSun" w:hAnsi="SimSun" w:eastAsia="SimSun" w:cs="SimSun"/>
          <w:sz w:val="22"/>
          <w:szCs w:val="22"/>
          <w:spacing w:val="-5"/>
        </w:rPr>
        <w:t>值数据的方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向与范围，有选择、有针对性地收集特定场景下用户需求分析与产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品设计所需的基础数据。</w:t>
      </w:r>
    </w:p>
    <w:p>
      <w:pPr>
        <w:ind w:firstLine="409"/>
        <w:spacing w:before="129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(1)建立共性数据接口标准。银行面对内外部多种场景数据壁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垒，应清晰定义所需各项数据的字段概念，与各系统达成统一归纳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与整合，才能以最低的成本获取最优的数据质量。</w:t>
      </w:r>
    </w:p>
    <w:p>
      <w:pPr>
        <w:ind w:right="30" w:firstLine="409"/>
        <w:spacing w:before="129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(2)扩大数据收集范围与深度。银行打通行内各系统数据屏障，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评估自身已有数据的可利用价值，迎合数字化转型各个场景的迭代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更新，按需有针对性地选择场景，扩大数据的采集范围。根据数字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化转型场景的不同，不同数据维度影响客户黏性的</w:t>
      </w:r>
      <w:r>
        <w:rPr>
          <w:rFonts w:ascii="SimSun" w:hAnsi="SimSun" w:eastAsia="SimSun" w:cs="SimSun"/>
          <w:sz w:val="22"/>
          <w:szCs w:val="22"/>
          <w:spacing w:val="-6"/>
        </w:rPr>
        <w:t>权重不一，应将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数据收集纵向下沉，不只是浅层次围绕客户本身进行数据挖掘与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收集。</w:t>
      </w:r>
    </w:p>
    <w:p>
      <w:pPr>
        <w:pStyle w:val="BodyText"/>
        <w:spacing w:line="30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2.数据存储与数据治理能力</w:t>
      </w:r>
    </w:p>
    <w:p>
      <w:pPr>
        <w:ind w:right="39" w:firstLine="409"/>
        <w:spacing w:before="31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在数字化转型的过程中，银行与各合作方在场景中通</w:t>
      </w:r>
      <w:r>
        <w:rPr>
          <w:rFonts w:ascii="SimSun" w:hAnsi="SimSun" w:eastAsia="SimSun" w:cs="SimSun"/>
          <w:sz w:val="22"/>
          <w:szCs w:val="22"/>
          <w:spacing w:val="-5"/>
        </w:rPr>
        <w:t>过业务交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互，经常会出现冗杂、不规则或无价值的“废数据”井喷式增长。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银行需提升数据存储的扩容能力，有能力将未加处</w:t>
      </w:r>
      <w:r>
        <w:rPr>
          <w:rFonts w:ascii="SimSun" w:hAnsi="SimSun" w:eastAsia="SimSun" w:cs="SimSun"/>
          <w:sz w:val="22"/>
          <w:szCs w:val="22"/>
          <w:spacing w:val="2"/>
        </w:rPr>
        <w:t>理的数据一并</w:t>
      </w:r>
    </w:p>
    <w:p>
      <w:pPr>
        <w:spacing w:line="219" w:lineRule="auto"/>
        <w:sectPr>
          <w:footerReference w:type="default" r:id="rId204"/>
          <w:pgSz w:w="7870" w:h="11480"/>
          <w:pgMar w:top="400" w:right="861" w:bottom="558" w:left="730" w:header="0" w:footer="4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43" w:lineRule="auto"/>
        <w:rPr/>
      </w:pPr>
      <w:r/>
    </w:p>
    <w:p>
      <w:pPr>
        <w:spacing w:before="72" w:line="39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  <w:position w:val="12"/>
        </w:rPr>
        <w:t>先行纳入，再进一步通过数据治理，从多维度协同验证数据的有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效性。</w:t>
      </w:r>
    </w:p>
    <w:p>
      <w:pPr>
        <w:ind w:firstLine="410"/>
        <w:spacing w:before="135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(1)数据存储应具备价值辨识能力。贴合银行数字化转型中的实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际发展需求，通过制定一系列数据筛选标准，初步在存储前端区分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价值数据与“废数据”,并合理分类，分步加工处理，在一定程度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上减轻银行的内部数据治理成本压力。</w:t>
      </w:r>
    </w:p>
    <w:p>
      <w:pPr>
        <w:ind w:right="18" w:firstLine="410"/>
        <w:spacing w:before="15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(2)构建和完善数据治理体系机制。制定有</w:t>
      </w:r>
      <w:r>
        <w:rPr>
          <w:rFonts w:ascii="SimSun" w:hAnsi="SimSun" w:eastAsia="SimSun" w:cs="SimSun"/>
          <w:sz w:val="22"/>
          <w:szCs w:val="22"/>
          <w:spacing w:val="-8"/>
        </w:rPr>
        <w:t>效的数据管理机制，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统一全行数据标准，整合碎片化数据，从源头与各交互方规范数据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交互机制，引导数字化生态中多方机构的数据关联性梳理工作，设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定统一取数规则与数据含义和定义。</w:t>
      </w:r>
    </w:p>
    <w:p>
      <w:pPr>
        <w:pStyle w:val="BodyText"/>
        <w:spacing w:line="252" w:lineRule="auto"/>
        <w:rPr/>
      </w:pPr>
      <w:r/>
    </w:p>
    <w:p>
      <w:pPr>
        <w:ind w:left="413"/>
        <w:spacing w:before="73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3.数据分析能力</w:t>
      </w:r>
    </w:p>
    <w:p>
      <w:pPr>
        <w:pStyle w:val="BodyText"/>
        <w:spacing w:line="267" w:lineRule="auto"/>
        <w:rPr/>
      </w:pPr>
      <w:r/>
    </w:p>
    <w:p>
      <w:pPr>
        <w:ind w:right="9"/>
        <w:spacing w:before="71" w:line="383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数据分析是通过存量价值数据来建立对未来业务的发展洞察与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预判。</w:t>
      </w:r>
    </w:p>
    <w:p>
      <w:pPr>
        <w:ind w:right="1" w:firstLine="410"/>
        <w:spacing w:before="11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(1)结合不同的场景特性，构建全生态的数据分析模型。银行应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构建不同数据因子权重的分析模型来支持实时的快速调整，不再只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是单一地分析客群价值和需求或是用于支撑风控能力的完善，而是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提升至整个跨业态场景高度的生态趋势转型方向。</w:t>
      </w:r>
    </w:p>
    <w:p>
      <w:pPr>
        <w:ind w:right="20" w:firstLine="410"/>
        <w:spacing w:before="12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(2)加强数据分析的应用管控与规划管理。优</w:t>
      </w:r>
      <w:r>
        <w:rPr>
          <w:rFonts w:ascii="SimSun" w:hAnsi="SimSun" w:eastAsia="SimSun" w:cs="SimSun"/>
          <w:sz w:val="22"/>
          <w:szCs w:val="22"/>
          <w:spacing w:val="-8"/>
        </w:rPr>
        <w:t>化提升银行各业务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领域的数据分析与业务实际服务能力评估的契合度、成熟度与覆盖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度，形成对差异化数据分析结果的规范管控。</w:t>
      </w:r>
    </w:p>
    <w:p>
      <w:pPr>
        <w:pStyle w:val="BodyText"/>
        <w:spacing w:line="24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4.数据安全能力</w:t>
      </w:r>
    </w:p>
    <w:p>
      <w:pPr>
        <w:pStyle w:val="BodyText"/>
        <w:spacing w:line="257" w:lineRule="auto"/>
        <w:rPr/>
      </w:pPr>
      <w:r/>
    </w:p>
    <w:p>
      <w:pPr>
        <w:ind w:right="11"/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数据安全是数字化转型过程中银行内部或与外部机构之间信息</w:t>
      </w:r>
    </w:p>
    <w:p>
      <w:pPr>
        <w:spacing w:line="219" w:lineRule="auto"/>
        <w:sectPr>
          <w:footerReference w:type="default" r:id="rId205"/>
          <w:pgSz w:w="7870" w:h="11480"/>
          <w:pgMar w:top="400" w:right="779" w:bottom="628" w:left="819" w:header="0" w:footer="48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15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第五章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评估反馈：商业银行数字化转型评估框架与指引</w:t>
      </w:r>
    </w:p>
    <w:p>
      <w:pPr>
        <w:pStyle w:val="BodyText"/>
        <w:spacing w:line="337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传输与共享的安全体系构建的重要环节。</w:t>
      </w:r>
    </w:p>
    <w:p>
      <w:pPr>
        <w:ind w:right="27" w:firstLine="389"/>
        <w:spacing w:before="12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(1)强化数据泄露风险底线思维。在推进数字化转型的过程中，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由于各服务提供方、交易方接入金融系统，数据共享的范围大幅提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高，数据泄露的风险也在同步加大。银行与合作方</w:t>
      </w:r>
      <w:r>
        <w:rPr>
          <w:rFonts w:ascii="SimSun" w:hAnsi="SimSun" w:eastAsia="SimSun" w:cs="SimSun"/>
          <w:sz w:val="22"/>
          <w:szCs w:val="22"/>
          <w:spacing w:val="2"/>
        </w:rPr>
        <w:t>之间大量的数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据、接口，要从模式设计、研发、部署、运维等方面全阶段、全流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程地进行安全管控，明确服务部署、接口设计、安全防范、信息保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护、风险控制等技术要求，尽量确保不发生系统风险。</w:t>
      </w:r>
    </w:p>
    <w:p>
      <w:pPr>
        <w:ind w:firstLine="389"/>
        <w:spacing w:before="14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(2)规范用户权限与数据使用范围。通过对系统功能权限管控与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设置，有效区分银行生产数据与测试数据，分区、分模块地管理与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取用，规范取数流程与标明数据使用用途。</w:t>
      </w:r>
    </w:p>
    <w:p>
      <w:pPr>
        <w:ind w:right="6" w:firstLine="389"/>
        <w:spacing w:before="11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(3)全面建立数据安全机制。在强监管要求的背景下，数据传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输、网络安全、客户个人隐私保密等方面应有明确要求，需要推行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一系列措施来提升数据使用的安全性。在跨业态合作中，银行明确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各方安全要求机制统一构建，例如风险应急响应机制、接口退出机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制、风险补偿机制和客户利益保护机制等。</w:t>
      </w:r>
    </w:p>
    <w:p>
      <w:pPr>
        <w:pStyle w:val="BodyText"/>
        <w:spacing w:line="471" w:lineRule="auto"/>
        <w:rPr/>
      </w:pPr>
      <w:r/>
    </w:p>
    <w:p>
      <w:pPr>
        <w:ind w:left="39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(三)提升数字化转型风险保障</w:t>
      </w:r>
    </w:p>
    <w:p>
      <w:pPr>
        <w:pStyle w:val="BodyText"/>
        <w:spacing w:line="413" w:lineRule="auto"/>
        <w:rPr/>
      </w:pPr>
      <w:r/>
    </w:p>
    <w:p>
      <w:pPr>
        <w:ind w:right="24" w:firstLine="389"/>
        <w:spacing w:before="72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风控能力是数字化转型过程中银行业机构行稳致远</w:t>
      </w:r>
      <w:r>
        <w:rPr>
          <w:rFonts w:ascii="SimSun" w:hAnsi="SimSun" w:eastAsia="SimSun" w:cs="SimSun"/>
          <w:sz w:val="22"/>
          <w:szCs w:val="22"/>
          <w:spacing w:val="4"/>
        </w:rPr>
        <w:t>的关键所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在。银行机构通过构建线上风控平台模型，以数字化技术将风险管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理规范与措施条例融合在线上化体系中，快速敏捷响应，实现差异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化竞争优势，也有利于对跨业态、多场景下的不同风险因子进行有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针对性的平衡与把控。</w:t>
      </w:r>
    </w:p>
    <w:p>
      <w:pPr>
        <w:spacing w:line="220" w:lineRule="auto"/>
        <w:sectPr>
          <w:footerReference w:type="default" r:id="rId206"/>
          <w:pgSz w:w="7870" w:h="11480"/>
          <w:pgMar w:top="400" w:right="872" w:bottom="578" w:left="730" w:header="0" w:footer="4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1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31" w:lineRule="auto"/>
        <w:rPr/>
      </w:pPr>
      <w:r/>
    </w:p>
    <w:p>
      <w:pPr>
        <w:ind w:left="41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1"/>
        </w:rPr>
        <w:t>1.风险模型能力</w:t>
      </w:r>
    </w:p>
    <w:p>
      <w:pPr>
        <w:pStyle w:val="BodyText"/>
        <w:spacing w:line="260" w:lineRule="auto"/>
        <w:rPr/>
      </w:pPr>
      <w:r/>
    </w:p>
    <w:p>
      <w:pPr>
        <w:ind w:right="14" w:firstLine="409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在数字化转型的过程中，银行机构应打造智能化风险管理大数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据应用链，将多重场景闭环形成链式全线上风控，将信用、操作、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监测等统一进行风险量化并纳入云管理，将在跨业态合作的复</w:t>
      </w:r>
      <w:r>
        <w:rPr>
          <w:rFonts w:ascii="SimSun" w:hAnsi="SimSun" w:eastAsia="SimSun" w:cs="SimSun"/>
          <w:sz w:val="22"/>
          <w:szCs w:val="22"/>
          <w:spacing w:val="-5"/>
        </w:rPr>
        <w:t>杂场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景下应对可能出现的欺诈风险、信用风险、交叉性金融风险等能力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全面升级，最终形成符合监管规定的、完整的风控能力。</w:t>
      </w:r>
    </w:p>
    <w:p>
      <w:pPr>
        <w:ind w:right="15" w:firstLine="409"/>
        <w:spacing w:before="14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首先，在各个既定的场景合作模式下，银行机构应当形成统一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的风控决策标准。通过打通各风险模型的数据隔断，</w:t>
      </w:r>
      <w:r>
        <w:rPr>
          <w:rFonts w:ascii="SimSun" w:hAnsi="SimSun" w:eastAsia="SimSun" w:cs="SimSun"/>
          <w:sz w:val="22"/>
          <w:szCs w:val="22"/>
          <w:spacing w:val="-6"/>
        </w:rPr>
        <w:t>共享统一标准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的风险量化数据指标。其次，增强风险管控识别能</w:t>
      </w:r>
      <w:r>
        <w:rPr>
          <w:rFonts w:ascii="SimSun" w:hAnsi="SimSun" w:eastAsia="SimSun" w:cs="SimSun"/>
          <w:sz w:val="22"/>
          <w:szCs w:val="22"/>
          <w:spacing w:val="-6"/>
        </w:rPr>
        <w:t>力与模型构建。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银行应持续强化人工智能与机器学习技术应用，通</w:t>
      </w:r>
      <w:r>
        <w:rPr>
          <w:rFonts w:ascii="SimSun" w:hAnsi="SimSun" w:eastAsia="SimSun" w:cs="SimSun"/>
          <w:sz w:val="22"/>
          <w:szCs w:val="22"/>
          <w:spacing w:val="-5"/>
        </w:rPr>
        <w:t>过海量数据高频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次地打磨模型的识别风险能力，持续优化与合作机构</w:t>
      </w:r>
      <w:r>
        <w:rPr>
          <w:rFonts w:ascii="SimSun" w:hAnsi="SimSun" w:eastAsia="SimSun" w:cs="SimSun"/>
          <w:sz w:val="22"/>
          <w:szCs w:val="22"/>
          <w:spacing w:val="-5"/>
        </w:rPr>
        <w:t>风控模型的对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接与协同响应的时间。风控模型搭建还应充分运</w:t>
      </w:r>
      <w:r>
        <w:rPr>
          <w:rFonts w:ascii="SimSun" w:hAnsi="SimSun" w:eastAsia="SimSun" w:cs="SimSun"/>
          <w:sz w:val="22"/>
          <w:szCs w:val="22"/>
          <w:spacing w:val="-5"/>
        </w:rPr>
        <w:t>用云端大数据处理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能力，发挥其迭代成本低、扩展性好的优势，有效降低数据抽取和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加工处理时间，缩短风控模型开发与迭代更新的时长</w:t>
      </w:r>
      <w:r>
        <w:rPr>
          <w:rFonts w:ascii="SimSun" w:hAnsi="SimSun" w:eastAsia="SimSun" w:cs="SimSun"/>
          <w:sz w:val="22"/>
          <w:szCs w:val="22"/>
          <w:spacing w:val="-5"/>
        </w:rPr>
        <w:t>。最后，在数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字化转型的过程中，银行应体现自身风控的独立性。以</w:t>
      </w:r>
      <w:r>
        <w:rPr>
          <w:rFonts w:ascii="SimSun" w:hAnsi="SimSun" w:eastAsia="SimSun" w:cs="SimSun"/>
          <w:sz w:val="22"/>
          <w:szCs w:val="22"/>
          <w:spacing w:val="-5"/>
        </w:rPr>
        <w:t>符合监管要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求为前提，银行不应受外界合作机构的主导或引导的影响一味</w:t>
      </w:r>
      <w:r>
        <w:rPr>
          <w:rFonts w:ascii="SimSun" w:hAnsi="SimSun" w:eastAsia="SimSun" w:cs="SimSun"/>
          <w:sz w:val="22"/>
          <w:szCs w:val="22"/>
          <w:spacing w:val="-5"/>
        </w:rPr>
        <w:t>追求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数字化业务模式的盲目扩张。</w:t>
      </w:r>
    </w:p>
    <w:p>
      <w:pPr>
        <w:pStyle w:val="BodyText"/>
        <w:spacing w:line="24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2.风险管理能力</w:t>
      </w:r>
    </w:p>
    <w:p>
      <w:pPr>
        <w:pStyle w:val="BodyText"/>
        <w:spacing w:line="247" w:lineRule="auto"/>
        <w:rPr/>
      </w:pPr>
      <w:r/>
    </w:p>
    <w:p>
      <w:pPr>
        <w:ind w:firstLine="409"/>
        <w:spacing w:before="73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风险管理的能力提升将是未来银行机构在数字化转型过程中寻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求差异化优势的决定因素之一，也是金融与科技未来跨业态的重要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融合领域。</w:t>
      </w:r>
    </w:p>
    <w:p>
      <w:pPr>
        <w:spacing w:before="145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(1)构建智能化、精细化的全链条风险管理体</w:t>
      </w:r>
      <w:r>
        <w:rPr>
          <w:rFonts w:ascii="SimSun" w:hAnsi="SimSun" w:eastAsia="SimSun" w:cs="SimSun"/>
          <w:sz w:val="22"/>
          <w:szCs w:val="22"/>
          <w:spacing w:val="-7"/>
        </w:rPr>
        <w:t>系。银行应以创新</w:t>
      </w:r>
    </w:p>
    <w:p>
      <w:pPr>
        <w:spacing w:line="219" w:lineRule="auto"/>
        <w:sectPr>
          <w:footerReference w:type="default" r:id="rId207"/>
          <w:pgSz w:w="7870" w:h="11480"/>
          <w:pgMar w:top="400" w:right="707" w:bottom="618" w:left="880" w:header="0" w:footer="47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52"/>
        <w:spacing w:before="19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第五章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评估反馈：商业银行数字化转型评估框架与指引</w:t>
      </w:r>
    </w:p>
    <w:p>
      <w:pPr>
        <w:pStyle w:val="BodyText"/>
        <w:spacing w:line="337" w:lineRule="auto"/>
        <w:rPr/>
      </w:pPr>
      <w:r/>
    </w:p>
    <w:p>
      <w:pPr>
        <w:ind w:right="22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技术为驱动，依托逐步趋于成熟的风控核心模型，实现经营智能决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策，有效转化数字信息，实现对商业银行风控体系的自动化与差异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化评估管理。</w:t>
      </w:r>
    </w:p>
    <w:p>
      <w:pPr>
        <w:ind w:firstLine="409"/>
        <w:spacing w:before="143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(2)实现穿透性风险甄别与管理。业务场景是本质，金融科技创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新仅是催化剂。在数字化转型的过程中，各类创新提升了不同场景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下的金融服务效率，在有效平衡金融创新与风控之</w:t>
      </w:r>
      <w:r>
        <w:rPr>
          <w:rFonts w:ascii="SimSun" w:hAnsi="SimSun" w:eastAsia="SimSun" w:cs="SimSun"/>
          <w:sz w:val="22"/>
          <w:szCs w:val="22"/>
          <w:spacing w:val="-6"/>
        </w:rPr>
        <w:t>间关系的同时，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应着重评估各合作方提供的业务场景的产业链式风险，</w:t>
      </w:r>
      <w:r>
        <w:rPr>
          <w:rFonts w:ascii="SimSun" w:hAnsi="SimSun" w:eastAsia="SimSun" w:cs="SimSun"/>
          <w:sz w:val="22"/>
          <w:szCs w:val="22"/>
          <w:spacing w:val="-5"/>
        </w:rPr>
        <w:t>避免引发系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统性风险。 一方面要加强风险责任机制建设，对全流程业务进行细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化分解和规则梳理，明确各方风险管理的标准规范；另一方面要强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化人才储备建设，吸纳精于前沿技术又懂业务趋势发展的综合性复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合型人才。</w:t>
      </w:r>
    </w:p>
    <w:p>
      <w:pPr>
        <w:pStyle w:val="BodyText"/>
        <w:spacing w:line="461" w:lineRule="auto"/>
        <w:rPr/>
      </w:pPr>
      <w:r/>
    </w:p>
    <w:p>
      <w:pPr>
        <w:ind w:left="41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(四)敏捷数字化管理运营能力</w:t>
      </w:r>
    </w:p>
    <w:p>
      <w:pPr>
        <w:pStyle w:val="BodyText"/>
        <w:spacing w:line="426" w:lineRule="auto"/>
        <w:rPr/>
      </w:pPr>
      <w:r/>
    </w:p>
    <w:p>
      <w:pPr>
        <w:ind w:right="2" w:firstLine="409"/>
        <w:spacing w:before="7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在数字化转型的过程中，为了更快捕捉丰富且多变的客户需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求、应对不同场景业态，对商业银行敏捷组织的产品迭代、风控能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力及技术研发的时效性有非常高的要求。敏捷组织的构建在近期可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聚焦于模块化的组织单元，即以敏捷小组的形式</w:t>
      </w:r>
      <w:r>
        <w:rPr>
          <w:rFonts w:ascii="SimSun" w:hAnsi="SimSun" w:eastAsia="SimSun" w:cs="SimSun"/>
          <w:sz w:val="22"/>
          <w:szCs w:val="22"/>
          <w:spacing w:val="-5"/>
        </w:rPr>
        <w:t>快速响应，同时需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长期构建整体层面的柔性组织，提升响应效率。</w:t>
      </w:r>
    </w:p>
    <w:p>
      <w:pPr>
        <w:ind w:right="6" w:firstLine="409"/>
        <w:spacing w:before="13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一方面应当形成敏捷团队小组，组建跨职能团队。模块化</w:t>
      </w:r>
      <w:r>
        <w:rPr>
          <w:rFonts w:ascii="SimSun" w:hAnsi="SimSun" w:eastAsia="SimSun" w:cs="SimSun"/>
          <w:sz w:val="22"/>
          <w:szCs w:val="22"/>
          <w:spacing w:val="-4"/>
        </w:rPr>
        <w:t>敏捷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团队指的是突破传统的竖井式组织架构，组建包括产品经理、客户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经理、风控经理、运营经理、科技经理等端到端的跨</w:t>
      </w:r>
      <w:r>
        <w:rPr>
          <w:rFonts w:ascii="SimSun" w:hAnsi="SimSun" w:eastAsia="SimSun" w:cs="SimSun"/>
          <w:sz w:val="22"/>
          <w:szCs w:val="22"/>
          <w:spacing w:val="-5"/>
        </w:rPr>
        <w:t>职能团队，以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满足在场景合作的过程中挖掘出的客户需求。敏捷小组应将人员即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插即用，满足效率要求。另一方面应当为敏捷小组配套相应的管理</w:t>
      </w:r>
    </w:p>
    <w:p>
      <w:pPr>
        <w:spacing w:line="219" w:lineRule="auto"/>
        <w:sectPr>
          <w:footerReference w:type="default" r:id="rId208"/>
          <w:pgSz w:w="7870" w:h="11480"/>
          <w:pgMar w:top="400" w:right="894" w:bottom="538" w:left="700" w:header="0" w:footer="3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13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33" w:lineRule="auto"/>
        <w:rPr/>
      </w:pPr>
      <w:r/>
    </w:p>
    <w:p>
      <w:pPr>
        <w:spacing w:before="71" w:line="40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  <w:position w:val="14"/>
        </w:rPr>
        <w:t>支撑机制，如顺畅的沟通机制、有效的绩效激励、通畅的职业路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径、内部与市场双重计价等。</w:t>
      </w:r>
    </w:p>
    <w:p>
      <w:pPr>
        <w:pStyle w:val="BodyText"/>
        <w:spacing w:line="422" w:lineRule="auto"/>
        <w:rPr/>
      </w:pPr>
      <w:r/>
    </w:p>
    <w:p>
      <w:pPr>
        <w:ind w:left="41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(五)夯实数字化转型基础支撑</w:t>
      </w:r>
    </w:p>
    <w:p>
      <w:pPr>
        <w:pStyle w:val="BodyText"/>
        <w:spacing w:line="434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1"/>
        </w:rPr>
        <w:t>1.搭建政产学研用多方合作平台</w:t>
      </w:r>
    </w:p>
    <w:p>
      <w:pPr>
        <w:pStyle w:val="BodyText"/>
        <w:spacing w:line="259" w:lineRule="auto"/>
        <w:rPr/>
      </w:pPr>
      <w:r/>
    </w:p>
    <w:p>
      <w:pPr>
        <w:ind w:firstLine="40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商业银行数字化转型是一项长期的系统性工程，需要银行业金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融机构、包括金融科技公司在内的第三方技术服务</w:t>
      </w:r>
      <w:r>
        <w:rPr>
          <w:rFonts w:ascii="SimSun" w:hAnsi="SimSun" w:eastAsia="SimSun" w:cs="SimSun"/>
          <w:sz w:val="22"/>
          <w:szCs w:val="22"/>
          <w:spacing w:val="-6"/>
        </w:rPr>
        <w:t>商、监管机构、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行业协会等多方沟通、共同推进。应利用相关行业协会贴近市场和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资源整合优势，汇聚商业银行数字化转型领域政、产、学、研、用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多方力量，建立技术研发与应用联盟，引导多方合作</w:t>
      </w:r>
      <w:r>
        <w:rPr>
          <w:rFonts w:ascii="SimSun" w:hAnsi="SimSun" w:eastAsia="SimSun" w:cs="SimSun"/>
          <w:sz w:val="22"/>
          <w:szCs w:val="22"/>
          <w:spacing w:val="-5"/>
        </w:rPr>
        <w:t>建设生态圈，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促进金融科技创新成果及时转化和共享，共同解决商业银行数字化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转型面临的共性技术难题、业务痛点和机制障碍。</w:t>
      </w:r>
    </w:p>
    <w:p>
      <w:pPr>
        <w:pStyle w:val="BodyText"/>
        <w:spacing w:line="264" w:lineRule="auto"/>
        <w:rPr/>
      </w:pPr>
      <w:r/>
    </w:p>
    <w:p>
      <w:pPr>
        <w:ind w:left="412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2.推进数字化转型标准化工作</w:t>
      </w:r>
    </w:p>
    <w:p>
      <w:pPr>
        <w:ind w:right="22" w:firstLine="409"/>
        <w:spacing w:before="30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发挥行业协会团体标准先行先试的优势，按照“共性先立、急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用先行”原则，以金融风险防范、金融消费者保护等为切入点，将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商业银行数字化转型的最佳实践标准化，研究发布商业银行数字化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转型的规则指引，加快制定人工智能、大数据、云计算、区块链等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在金融业应用的技术标准，完善数字化服务、产品创新、外包合作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等方面的业务规范。在团体标准实践成熟领域、底线型金融安全领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域、涉及金融消费者基本权益领域，积极研究制定满足市场和创新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需要的国家及金融行业标准，为商业银行数字化转型和</w:t>
      </w:r>
      <w:r>
        <w:rPr>
          <w:rFonts w:ascii="SimSun" w:hAnsi="SimSun" w:eastAsia="SimSun" w:cs="SimSun"/>
          <w:sz w:val="22"/>
          <w:szCs w:val="22"/>
          <w:spacing w:val="-5"/>
        </w:rPr>
        <w:t>金融科技创</w:t>
      </w:r>
    </w:p>
    <w:p>
      <w:pPr>
        <w:spacing w:line="218" w:lineRule="auto"/>
        <w:sectPr>
          <w:footerReference w:type="default" r:id="rId209"/>
          <w:pgSz w:w="7870" w:h="11480"/>
          <w:pgMar w:top="400" w:right="702" w:bottom="608" w:left="890" w:header="0" w:footer="46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42"/>
        <w:spacing w:before="17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第五章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评估反馈：商业银行数字化转型评估框架与指引</w:t>
      </w:r>
    </w:p>
    <w:p>
      <w:pPr>
        <w:pStyle w:val="BodyText"/>
        <w:spacing w:line="337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新提供更高层级、规范统一的标准支撑。</w:t>
      </w:r>
    </w:p>
    <w:p>
      <w:pPr>
        <w:pStyle w:val="BodyText"/>
        <w:spacing w:line="244" w:lineRule="auto"/>
        <w:rPr/>
      </w:pPr>
      <w:r/>
    </w:p>
    <w:p>
      <w:pPr>
        <w:ind w:left="403"/>
        <w:spacing w:before="71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3.强化金融消费者权益保护</w:t>
      </w:r>
    </w:p>
    <w:p>
      <w:pPr>
        <w:pStyle w:val="BodyText"/>
        <w:spacing w:line="250" w:lineRule="auto"/>
        <w:rPr/>
      </w:pPr>
      <w:r/>
    </w:p>
    <w:p>
      <w:pPr>
        <w:ind w:firstLine="40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建立健全适应数字化转型和金融科技发展的金融</w:t>
      </w:r>
      <w:r>
        <w:rPr>
          <w:rFonts w:ascii="SimSun" w:hAnsi="SimSun" w:eastAsia="SimSun" w:cs="SimSun"/>
          <w:sz w:val="22"/>
          <w:szCs w:val="22"/>
          <w:spacing w:val="-5"/>
        </w:rPr>
        <w:t>消费者权益保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护机制，规范和引导商业银行提供金融科技产品和数字</w:t>
      </w:r>
      <w:r>
        <w:rPr>
          <w:rFonts w:ascii="SimSun" w:hAnsi="SimSun" w:eastAsia="SimSun" w:cs="SimSun"/>
          <w:sz w:val="22"/>
          <w:szCs w:val="22"/>
          <w:spacing w:val="-6"/>
        </w:rPr>
        <w:t>化服务，及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时查处侵害金融消费者合法权益的不当行为。引导商业</w:t>
      </w:r>
      <w:r>
        <w:rPr>
          <w:rFonts w:ascii="SimSun" w:hAnsi="SimSun" w:eastAsia="SimSun" w:cs="SimSun"/>
          <w:sz w:val="22"/>
          <w:szCs w:val="22"/>
          <w:spacing w:val="-6"/>
        </w:rPr>
        <w:t>银行将金融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消费者保护融入数字化转型战略，研究制定先行赔付</w:t>
      </w:r>
      <w:r>
        <w:rPr>
          <w:rFonts w:ascii="SimSun" w:hAnsi="SimSun" w:eastAsia="SimSun" w:cs="SimSun"/>
          <w:sz w:val="22"/>
          <w:szCs w:val="22"/>
          <w:spacing w:val="-6"/>
        </w:rPr>
        <w:t>、保险补偿等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金融消费者保护措施，从源头保护好金融消费</w:t>
      </w:r>
      <w:r>
        <w:rPr>
          <w:rFonts w:ascii="SimSun" w:hAnsi="SimSun" w:eastAsia="SimSun" w:cs="SimSun"/>
          <w:sz w:val="22"/>
          <w:szCs w:val="22"/>
          <w:spacing w:val="-5"/>
        </w:rPr>
        <w:t>者的财产安全、信息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安全、数据安全。引导和督促商业银行切实履行金融消</w:t>
      </w:r>
      <w:r>
        <w:rPr>
          <w:rFonts w:ascii="SimSun" w:hAnsi="SimSun" w:eastAsia="SimSun" w:cs="SimSun"/>
          <w:sz w:val="22"/>
          <w:szCs w:val="22"/>
          <w:spacing w:val="-6"/>
        </w:rPr>
        <w:t>费者保护职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责，通过信息披露、风险提示等方式，避免数字化转型和金融</w:t>
      </w:r>
      <w:r>
        <w:rPr>
          <w:rFonts w:ascii="SimSun" w:hAnsi="SimSun" w:eastAsia="SimSun" w:cs="SimSun"/>
          <w:sz w:val="22"/>
          <w:szCs w:val="22"/>
          <w:spacing w:val="-6"/>
        </w:rPr>
        <w:t>科技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创新的风险成本向金融消费者不合理转嫁。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left="40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(六)加强数字化合规内控监管</w:t>
      </w:r>
    </w:p>
    <w:p>
      <w:pPr>
        <w:pStyle w:val="BodyText"/>
        <w:spacing w:line="398" w:lineRule="auto"/>
        <w:rPr/>
      </w:pPr>
      <w:r/>
    </w:p>
    <w:p>
      <w:pPr>
        <w:ind w:right="9" w:firstLine="40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监管机构对创新合作模式的监管是宽严相济的，</w:t>
      </w:r>
      <w:r>
        <w:rPr>
          <w:rFonts w:ascii="SimSun" w:hAnsi="SimSun" w:eastAsia="SimSun" w:cs="SimSun"/>
          <w:sz w:val="22"/>
          <w:szCs w:val="22"/>
          <w:spacing w:val="6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一方面快速出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台了基础管理办法，另一方面也在持续优化监管</w:t>
      </w:r>
      <w:r>
        <w:rPr>
          <w:rFonts w:ascii="SimSun" w:hAnsi="SimSun" w:eastAsia="SimSun" w:cs="SimSun"/>
          <w:sz w:val="22"/>
          <w:szCs w:val="22"/>
          <w:spacing w:val="-6"/>
        </w:rPr>
        <w:t>方法。如《商业银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行互联网贷款管理暂行办法》对商业银行跨业态合作模式的设计和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操作进行了明确引导。同时在过渡期内，监管也将</w:t>
      </w:r>
      <w:r>
        <w:rPr>
          <w:rFonts w:ascii="SimSun" w:hAnsi="SimSun" w:eastAsia="SimSun" w:cs="SimSun"/>
          <w:sz w:val="22"/>
          <w:szCs w:val="22"/>
          <w:spacing w:val="-6"/>
        </w:rPr>
        <w:t>持续关注行业变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化，在操作规范领域不断完善制度办法，不断适应</w:t>
      </w:r>
      <w:r>
        <w:rPr>
          <w:rFonts w:ascii="SimSun" w:hAnsi="SimSun" w:eastAsia="SimSun" w:cs="SimSun"/>
          <w:sz w:val="22"/>
          <w:szCs w:val="22"/>
          <w:spacing w:val="-6"/>
        </w:rPr>
        <w:t>新的金融创新发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展要求。商业银行应及时将外规内化，嵌入内控节点中，规避</w:t>
      </w:r>
      <w:r>
        <w:rPr>
          <w:rFonts w:ascii="SimSun" w:hAnsi="SimSun" w:eastAsia="SimSun" w:cs="SimSun"/>
          <w:sz w:val="22"/>
          <w:szCs w:val="22"/>
          <w:spacing w:val="-6"/>
        </w:rPr>
        <w:t>合规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风险。</w:t>
      </w:r>
    </w:p>
    <w:p>
      <w:pPr>
        <w:spacing w:line="220" w:lineRule="auto"/>
        <w:sectPr>
          <w:footerReference w:type="default" r:id="rId210"/>
          <w:pgSz w:w="7870" w:h="11480"/>
          <w:pgMar w:top="400" w:right="973" w:bottom="581" w:left="639" w:header="0" w:footer="452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130" w:line="626" w:lineRule="exac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  <w:position w:val="36"/>
        </w:rPr>
        <w:t>商业银行数字化转型：实践与策略</w:t>
      </w:r>
    </w:p>
    <w:p>
      <w:pPr>
        <w:ind w:left="3"/>
        <w:spacing w:line="219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5"/>
        </w:rPr>
        <w:t>三、商业银行数字化转型趋势展望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right="19" w:firstLine="410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当前，社会和经济发展运行的方式正在发生深刻变革</w:t>
      </w:r>
      <w:r>
        <w:rPr>
          <w:rFonts w:ascii="SimSun" w:hAnsi="SimSun" w:eastAsia="SimSun" w:cs="SimSun"/>
          <w:sz w:val="22"/>
          <w:szCs w:val="22"/>
          <w:spacing w:val="-5"/>
        </w:rPr>
        <w:t>，数字经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济成为继农业经济、工业经济后的新经济特征，已深刻融入国民经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济各领域，成为把握新一轮科技革命窗口机遇的战略选择。党中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央、国务院高度重视发展数字经济，前后出台实施“互联网+”行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动和大数据战略等一系列重要举措，加快数字产业化</w:t>
      </w:r>
      <w:r>
        <w:rPr>
          <w:rFonts w:ascii="SimSun" w:hAnsi="SimSun" w:eastAsia="SimSun" w:cs="SimSun"/>
          <w:sz w:val="22"/>
          <w:szCs w:val="22"/>
          <w:spacing w:val="-5"/>
        </w:rPr>
        <w:t>、产业数字化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发展，推动经济社会数字化转型。为紧跟数字化发展趋势，金融行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业正在积极开展数字化转型升级，唯有创新求变、主动进行数字化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转型方能抵御竞争，崛起于数字化时代。</w:t>
      </w:r>
    </w:p>
    <w:p>
      <w:pPr>
        <w:ind w:right="24" w:firstLine="410"/>
        <w:spacing w:before="14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消费数字金融百花齐放，各方构建多场景、多渠道、多领域的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共赢生态。互联网经济重塑了消费生态，消费数字金融逐步向新零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售数字化演进，消费者的数据价值将反哺生产、渠道、销售、运营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全场景。金融机构纷纷投入零售业务数字化建设路径落实的工作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中，探寻利用人工智能、大数据、云平台等新兴技术，以客户旅程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为周期，以全效赋能获客、活客及留客的业务经营需求之道。其中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的重点是渠道建设，各机构从渠道自建开始着力，逐步完善渠道功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能，在满足客户线上化操作需求的基础上，积极与异业平台进行对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接，通过“金融+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X”</w:t>
      </w:r>
      <w:r>
        <w:rPr>
          <w:rFonts w:ascii="Times New Roman" w:hAnsi="Times New Roman" w:eastAsia="Times New Roman" w:cs="Times New Roman"/>
          <w:sz w:val="22"/>
          <w:szCs w:val="22"/>
          <w:spacing w:val="5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模式实现网上获客，共筑共赢流量池。</w:t>
      </w:r>
    </w:p>
    <w:p>
      <w:pPr>
        <w:ind w:firstLine="410"/>
        <w:spacing w:before="149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产业数字金融方兴未艾，各方数字化、平台化、生态化“三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化”并举，共探破局之法。在宏观经济和金融体系环</w:t>
      </w:r>
      <w:r>
        <w:rPr>
          <w:rFonts w:ascii="SimSun" w:hAnsi="SimSun" w:eastAsia="SimSun" w:cs="SimSun"/>
          <w:sz w:val="22"/>
          <w:szCs w:val="22"/>
          <w:spacing w:val="-6"/>
        </w:rPr>
        <w:t>境的影响下，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产业金融迅速崛起。在“双循环”新发展格局下，稳产业金融成为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我国经济发展的重要基石。在数字中国战略方针的指引下，产</w:t>
      </w:r>
      <w:r>
        <w:rPr>
          <w:rFonts w:ascii="SimSun" w:hAnsi="SimSun" w:eastAsia="SimSun" w:cs="SimSun"/>
          <w:sz w:val="22"/>
          <w:szCs w:val="22"/>
          <w:spacing w:val="-5"/>
        </w:rPr>
        <w:t>业数</w:t>
      </w:r>
    </w:p>
    <w:p>
      <w:pPr>
        <w:spacing w:line="219" w:lineRule="auto"/>
        <w:sectPr>
          <w:footerReference w:type="default" r:id="rId211"/>
          <w:pgSz w:w="7870" w:h="11480"/>
          <w:pgMar w:top="400" w:right="681" w:bottom="625" w:left="910" w:header="0" w:footer="47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52"/>
        <w:spacing w:before="18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第五章</w:t>
      </w:r>
      <w:r>
        <w:rPr>
          <w:rFonts w:ascii="SimHei" w:hAnsi="SimHei" w:eastAsia="SimHei" w:cs="SimHei"/>
          <w:sz w:val="17"/>
          <w:szCs w:val="17"/>
          <w:spacing w:val="-8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评估反馈：商业银行数字化转型评估框架与指引</w:t>
      </w:r>
    </w:p>
    <w:p>
      <w:pPr>
        <w:pStyle w:val="BodyText"/>
        <w:spacing w:line="318" w:lineRule="auto"/>
        <w:rPr/>
      </w:pPr>
      <w:r/>
    </w:p>
    <w:p>
      <w:pPr>
        <w:ind w:right="31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字金融是我国现代金融在服务产业需求端全新的发展方向。机构应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承接金融数字化转型浪潮，乘势而上，探索数字化的深层次内涵，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积极发展智慧科技，融入产业数字金融生态，实现产业金融破局。</w:t>
      </w:r>
    </w:p>
    <w:p>
      <w:pPr>
        <w:ind w:firstLine="420"/>
        <w:spacing w:before="134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一段时间以来，消费互联网在我国蓬勃发展。消费互联网主要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以个人消费者为用户，以日常生活为应用场景，为衣食住行、社交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娱乐等方面提供服务。随着市场竞争日趋白热化，消费互联网人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口红利和流量优势增长乏力，面向B端的产业互联网成为发展</w:t>
      </w:r>
      <w:r>
        <w:rPr>
          <w:rFonts w:ascii="SimSun" w:hAnsi="SimSun" w:eastAsia="SimSun" w:cs="SimSun"/>
          <w:sz w:val="22"/>
          <w:szCs w:val="22"/>
          <w:spacing w:val="-2"/>
        </w:rPr>
        <w:t>新基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调。顺应发展趋势，商业银行铺展形成了零售银行、公司银行、交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易银行的业务布局。在零售银行方面，围绕客户全生命周期管理，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借助新兴技术，实现营销、运营、管理能力的全面</w:t>
      </w:r>
      <w:r>
        <w:rPr>
          <w:rFonts w:ascii="SimSun" w:hAnsi="SimSun" w:eastAsia="SimSun" w:cs="SimSun"/>
          <w:sz w:val="22"/>
          <w:szCs w:val="22"/>
          <w:spacing w:val="5"/>
        </w:rPr>
        <w:t>提升，延展C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端；在公司银行方面，以“价值+风险”的综合视角重新审视</w:t>
      </w:r>
      <w:r>
        <w:rPr>
          <w:rFonts w:ascii="SimSun" w:hAnsi="SimSun" w:eastAsia="SimSun" w:cs="SimSun"/>
          <w:sz w:val="22"/>
          <w:szCs w:val="22"/>
          <w:spacing w:val="-2"/>
        </w:rPr>
        <w:t>其客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群结构、业务模式、服务方式，强化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</w:t>
      </w:r>
      <w:r>
        <w:rPr>
          <w:rFonts w:ascii="SimSun" w:hAnsi="SimSun" w:eastAsia="SimSun" w:cs="SimSun"/>
          <w:sz w:val="22"/>
          <w:szCs w:val="22"/>
          <w:spacing w:val="-1"/>
        </w:rPr>
        <w:t>端优势</w:t>
      </w:r>
      <w:r>
        <w:rPr>
          <w:rFonts w:ascii="SimSun" w:hAnsi="SimSun" w:eastAsia="SimSun" w:cs="SimSun"/>
          <w:sz w:val="22"/>
          <w:szCs w:val="22"/>
          <w:spacing w:val="-2"/>
        </w:rPr>
        <w:t>；同时，构建以“产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品创新”与“圈链生态”为关键词的交易银行模式，通过对战略方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向、部门架构、业务品牌、渠道建设、客群定位、营销机制、风控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体系等多维度的整合与调整，实现银行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B</w:t>
      </w:r>
      <w:r>
        <w:rPr>
          <w:rFonts w:ascii="SimSun" w:hAnsi="SimSun" w:eastAsia="SimSun" w:cs="SimSun"/>
          <w:sz w:val="22"/>
          <w:szCs w:val="22"/>
          <w:spacing w:val="-7"/>
        </w:rPr>
        <w:t>端客户与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</w:t>
      </w:r>
      <w:r>
        <w:rPr>
          <w:rFonts w:ascii="SimSun" w:hAnsi="SimSun" w:eastAsia="SimSun" w:cs="SimSun"/>
          <w:sz w:val="22"/>
          <w:szCs w:val="22"/>
          <w:spacing w:val="-7"/>
        </w:rPr>
        <w:t>端客户的黏着与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贯穿。</w:t>
      </w:r>
    </w:p>
    <w:p>
      <w:pPr>
        <w:ind w:right="12" w:firstLine="420"/>
        <w:spacing w:before="147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展望未来，随着经济数字化程度的加深和客户对敏捷、个性化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服务的要求，银行将在形态、客户服务等方面呈现出显著区别于传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统银行的特质。其中银行形态的变化，即从银行网点到“生态中情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景体验式金融服务提供商”,要求银行突破传统的闭环生态，积极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寻求数字化的转型。未来的银行在形态、客户、科技三个层面将呈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现出新的面貌，构成未来银行区别于传统银行的三大特质。</w:t>
      </w:r>
    </w:p>
    <w:p>
      <w:pPr>
        <w:ind w:right="3"/>
        <w:spacing w:before="120" w:line="41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一是形态重塑。未来的银行将跳出以网点为代表的载体，向外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向型生态孵化。</w:t>
      </w:r>
      <w:r>
        <w:rPr>
          <w:rFonts w:ascii="SimSun" w:hAnsi="SimSun" w:eastAsia="SimSun" w:cs="SimSun"/>
          <w:sz w:val="22"/>
          <w:szCs w:val="22"/>
          <w:spacing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《银行4.0》中将“提供无摩擦和无</w:t>
      </w:r>
      <w:r>
        <w:rPr>
          <w:rFonts w:ascii="SimSun" w:hAnsi="SimSun" w:eastAsia="SimSun" w:cs="SimSun"/>
          <w:sz w:val="22"/>
          <w:szCs w:val="22"/>
          <w:spacing w:val="-13"/>
        </w:rPr>
        <w:t>所不在的嵌入式</w:t>
      </w:r>
    </w:p>
    <w:p>
      <w:pPr>
        <w:spacing w:line="218" w:lineRule="auto"/>
        <w:sectPr>
          <w:footerReference w:type="default" r:id="rId212"/>
          <w:pgSz w:w="7870" w:h="11480"/>
          <w:pgMar w:top="400" w:right="959" w:bottom="578" w:left="639" w:header="0" w:footer="43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4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24" w:lineRule="auto"/>
        <w:rPr/>
      </w:pPr>
      <w:r/>
    </w:p>
    <w:p>
      <w:pPr>
        <w:spacing w:before="71" w:line="41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服务”作为银行发展的终极目标，而这就意味着银行将以生态中情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景体验式金融服务提供商的形态存在。</w:t>
      </w:r>
    </w:p>
    <w:p>
      <w:pPr>
        <w:ind w:firstLine="420"/>
        <w:spacing w:before="11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二是咨询化、情感化的客户服务。从需求端来看，随着“Z世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代” “千禧一代”逐步成为银行的目标客群，金融需求呈现个性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化、情感化的特点。作为互联网的活跃用户，他们有着更加鲜明的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个性；与此同时，他们在社会老龄化的社会进程之下，承担着更大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的老人和子女赡养、房贷等金融压力和焦虑。面向此类客群，未来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银行更应该像咨询师一样，基于对客户的细分和对客户需求的洞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察，以客户旅程为基石，为其提供恰如其分</w:t>
      </w:r>
      <w:r>
        <w:rPr>
          <w:rFonts w:ascii="SimSun" w:hAnsi="SimSun" w:eastAsia="SimSun" w:cs="SimSun"/>
          <w:sz w:val="22"/>
          <w:szCs w:val="22"/>
          <w:spacing w:val="-5"/>
        </w:rPr>
        <w:t>的咨询建议，实现与目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标人群深度的情感关联。</w:t>
      </w:r>
    </w:p>
    <w:p>
      <w:pPr>
        <w:ind w:right="17" w:firstLine="42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三是以科技为首要驱动力。金融行业往往与社会整体的科技进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步和数字化迭代演进同频共振。未来经济数字化程度加深是必然趋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势，而数字化经济具有不确定性和不断迭代演进的特征</w:t>
      </w:r>
      <w:r>
        <w:rPr>
          <w:rFonts w:ascii="SimSun" w:hAnsi="SimSun" w:eastAsia="SimSun" w:cs="SimSun"/>
          <w:sz w:val="22"/>
          <w:szCs w:val="22"/>
          <w:spacing w:val="-5"/>
        </w:rPr>
        <w:t>。在此背景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下，唯有科技水平过硬的银行才能把握数字经济的复杂性，实现对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银行安身立命之本，即风险控制的真正把控。除此之外，科技还可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以较大地提升员工效能、优化用户体验，为银行带</w:t>
      </w:r>
      <w:r>
        <w:rPr>
          <w:rFonts w:ascii="SimSun" w:hAnsi="SimSun" w:eastAsia="SimSun" w:cs="SimSun"/>
          <w:sz w:val="22"/>
          <w:szCs w:val="22"/>
          <w:spacing w:val="2"/>
        </w:rPr>
        <w:t>来额外的竞争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优势。</w:t>
      </w:r>
    </w:p>
    <w:p>
      <w:pPr>
        <w:ind w:right="19" w:firstLine="420"/>
        <w:spacing w:before="13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未来银行的业务形态也将区别于传统运营模式下的业务，由开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放合作而呈现独有特点。</w:t>
      </w:r>
      <w:r>
        <w:rPr>
          <w:rFonts w:ascii="SimSun" w:hAnsi="SimSun" w:eastAsia="SimSun" w:cs="SimSun"/>
          <w:sz w:val="22"/>
          <w:szCs w:val="22"/>
          <w:spacing w:val="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一是业务平台化，银行以客户</w:t>
      </w:r>
      <w:r>
        <w:rPr>
          <w:rFonts w:ascii="SimSun" w:hAnsi="SimSun" w:eastAsia="SimSun" w:cs="SimSun"/>
          <w:sz w:val="22"/>
          <w:szCs w:val="22"/>
          <w:spacing w:val="-11"/>
        </w:rPr>
        <w:t>为中心将业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务平台化，基于开放技术搭建开放平台，整合多方产品和服务于同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一平台，打通银行、合作方和客户之间的闭环，形成金融、场景和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客户相融合的业务新模式；二是服务体验无痕化、无边界化，银行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业务将突破现有边界持续延伸，以各种形式出现在每个客户触点，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金融业务和非金融业务互相深度渗透，高度融合，使客户体验到全</w:t>
      </w:r>
    </w:p>
    <w:p>
      <w:pPr>
        <w:spacing w:line="219" w:lineRule="auto"/>
        <w:sectPr>
          <w:footerReference w:type="default" r:id="rId213"/>
          <w:pgSz w:w="7870" w:h="11480"/>
          <w:pgMar w:top="400" w:right="681" w:bottom="638" w:left="910" w:header="0" w:footer="49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32"/>
        <w:spacing w:before="202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第五章</w:t>
      </w:r>
      <w:r>
        <w:rPr>
          <w:rFonts w:ascii="SimHei" w:hAnsi="SimHei" w:eastAsia="SimHei" w:cs="SimHei"/>
          <w:sz w:val="16"/>
          <w:szCs w:val="16"/>
          <w:spacing w:val="-2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2"/>
        </w:rPr>
        <w:t>评估反馈：商业银行数字化转型评估框架与指引</w:t>
      </w:r>
    </w:p>
    <w:p>
      <w:pPr>
        <w:pStyle w:val="BodyText"/>
        <w:spacing w:line="341" w:lineRule="auto"/>
        <w:rPr/>
      </w:pPr>
      <w:r/>
    </w:p>
    <w:p>
      <w:pPr>
        <w:ind w:right="8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方位、 一体化的产品服务方案；三是产品服务个性化，</w:t>
      </w:r>
      <w:r>
        <w:rPr>
          <w:rFonts w:ascii="SimSun" w:hAnsi="SimSun" w:eastAsia="SimSun" w:cs="SimSun"/>
          <w:sz w:val="22"/>
          <w:szCs w:val="22"/>
          <w:spacing w:val="-9"/>
        </w:rPr>
        <w:t>基于客户的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不同偏好和诉求，以个性化定制的产品服务取代传统、大众的产品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服务，通过提高客户体验增加客户黏性，加强银行的竞争优势。</w:t>
      </w:r>
    </w:p>
    <w:p>
      <w:pPr>
        <w:pStyle w:val="BodyText"/>
        <w:spacing w:line="469" w:lineRule="auto"/>
        <w:rPr/>
      </w:pPr>
      <w:r/>
    </w:p>
    <w:p>
      <w:pPr>
        <w:ind w:left="423"/>
        <w:spacing w:before="72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(一)发展开放合作模式，建立合作实现共赢</w:t>
      </w:r>
    </w:p>
    <w:p>
      <w:pPr>
        <w:pStyle w:val="BodyText"/>
        <w:spacing w:line="416" w:lineRule="auto"/>
        <w:rPr/>
      </w:pPr>
      <w:r/>
    </w:p>
    <w:p>
      <w:pPr>
        <w:ind w:firstLine="42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数字化生态合作是银行未来数字化转型的发展趋势，结合数字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化技术推动金融行业的转型与发展。银行通过打破自身的</w:t>
      </w:r>
      <w:r>
        <w:rPr>
          <w:rFonts w:ascii="SimSun" w:hAnsi="SimSun" w:eastAsia="SimSun" w:cs="SimSun"/>
          <w:sz w:val="22"/>
          <w:szCs w:val="22"/>
          <w:spacing w:val="2"/>
        </w:rPr>
        <w:t>闭环结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构，采取开放、合作的运营模式，与合作方进行全方位的合作和对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接，改变传统的独立垂直模式，共同延伸服务范围并提高获客和服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务能力，全面提升竞争力应对外部冲击，与合作方实现多赢和共生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的价值。</w:t>
      </w:r>
    </w:p>
    <w:p>
      <w:pPr>
        <w:pStyle w:val="BodyText"/>
        <w:spacing w:line="276" w:lineRule="auto"/>
        <w:rPr/>
      </w:pPr>
      <w:r/>
    </w:p>
    <w:p>
      <w:pPr>
        <w:ind w:left="423"/>
        <w:spacing w:before="72" w:line="220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1.客户需求变化打破银行生态闭环</w:t>
      </w:r>
    </w:p>
    <w:p>
      <w:pPr>
        <w:ind w:right="20" w:firstLine="420"/>
        <w:spacing w:before="29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客户是所有服务行业的中心，银行作为金融服务业的排头兵，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应以客户需求为导向。在数字化时代，客户的行为习惯和消费习惯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不断发生变化，不再满足于银行传统的垂直、独立</w:t>
      </w:r>
      <w:r>
        <w:rPr>
          <w:rFonts w:ascii="SimSun" w:hAnsi="SimSun" w:eastAsia="SimSun" w:cs="SimSun"/>
          <w:sz w:val="22"/>
          <w:szCs w:val="22"/>
          <w:spacing w:val="2"/>
        </w:rPr>
        <w:t>的产品服务体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系，转而需求融合金融与非金融服务的综合化解决方案。这一需求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变化促使银行改变传统结构和体系，打破自身闭环，通过跨业态合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作的方式，对产品和服务进行创新，为自身金融产品附加非金融价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值，响应客户的需求变化，增加产品和银行的竞争力。</w:t>
      </w:r>
    </w:p>
    <w:p>
      <w:pPr>
        <w:pStyle w:val="BodyText"/>
        <w:spacing w:line="272" w:lineRule="auto"/>
        <w:rPr/>
      </w:pPr>
      <w:r/>
    </w:p>
    <w:p>
      <w:pPr>
        <w:ind w:left="42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2.技术创新发展助力银行场景构建</w:t>
      </w:r>
    </w:p>
    <w:p>
      <w:pPr>
        <w:ind w:right="16"/>
        <w:spacing w:before="310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金融科技是推动银行进行变革转型的助推器，引领银行克服技</w:t>
      </w:r>
    </w:p>
    <w:p>
      <w:pPr>
        <w:spacing w:line="219" w:lineRule="auto"/>
        <w:sectPr>
          <w:footerReference w:type="default" r:id="rId214"/>
          <w:pgSz w:w="7870" w:h="11480"/>
          <w:pgMar w:top="400" w:right="919" w:bottom="562" w:left="689" w:header="0" w:footer="403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22"/>
        <w:spacing w:before="12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2"/>
        </w:rPr>
        <w:t>商业银行数字化转型：实践与策略</w:t>
      </w:r>
    </w:p>
    <w:p>
      <w:pPr>
        <w:pStyle w:val="BodyText"/>
        <w:spacing w:line="355" w:lineRule="auto"/>
        <w:rPr/>
      </w:pPr>
      <w:r/>
    </w:p>
    <w:p>
      <w:pPr>
        <w:ind w:right="2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术障碍构建新场景。银行通过技术进步实现端口的</w:t>
      </w:r>
      <w:r>
        <w:rPr>
          <w:rFonts w:ascii="SimSun" w:hAnsi="SimSun" w:eastAsia="SimSun" w:cs="SimSun"/>
          <w:sz w:val="22"/>
          <w:szCs w:val="22"/>
          <w:spacing w:val="-5"/>
        </w:rPr>
        <w:t>开放，与外界机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构进行合作，对外探索并与各行业开展合作业务，建立</w:t>
      </w:r>
      <w:r>
        <w:rPr>
          <w:rFonts w:ascii="SimSun" w:hAnsi="SimSun" w:eastAsia="SimSun" w:cs="SimSun"/>
          <w:sz w:val="22"/>
          <w:szCs w:val="22"/>
          <w:spacing w:val="-5"/>
        </w:rPr>
        <w:t>合作伙伴关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系，共同构建新场景，发展新业务。开放合作也是技术发</w:t>
      </w:r>
      <w:r>
        <w:rPr>
          <w:rFonts w:ascii="SimSun" w:hAnsi="SimSun" w:eastAsia="SimSun" w:cs="SimSun"/>
          <w:sz w:val="22"/>
          <w:szCs w:val="22"/>
          <w:spacing w:val="-5"/>
        </w:rPr>
        <w:t>展的自然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衍生结果，大数据分析、人工智能和区块链等技术</w:t>
      </w:r>
      <w:r>
        <w:rPr>
          <w:rFonts w:ascii="SimSun" w:hAnsi="SimSun" w:eastAsia="SimSun" w:cs="SimSun"/>
          <w:sz w:val="22"/>
          <w:szCs w:val="22"/>
          <w:spacing w:val="-5"/>
        </w:rPr>
        <w:t>对数据和能力方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面有更高要求，银行因自身资源限制和能力短板等因素</w:t>
      </w:r>
      <w:r>
        <w:rPr>
          <w:rFonts w:ascii="SimSun" w:hAnsi="SimSun" w:eastAsia="SimSun" w:cs="SimSun"/>
          <w:sz w:val="22"/>
          <w:szCs w:val="22"/>
          <w:spacing w:val="-5"/>
        </w:rPr>
        <w:t>难以单独实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现对高新技术在现实中的应用，迫使银行改变封闭结构寻求合作构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景，通过合作实现对高新技术的应用，持续深</w:t>
      </w:r>
      <w:r>
        <w:rPr>
          <w:rFonts w:ascii="SimSun" w:hAnsi="SimSun" w:eastAsia="SimSun" w:cs="SimSun"/>
          <w:sz w:val="22"/>
          <w:szCs w:val="22"/>
          <w:spacing w:val="-9"/>
        </w:rPr>
        <w:t>化数字化转型。</w:t>
      </w:r>
    </w:p>
    <w:p>
      <w:pPr>
        <w:pStyle w:val="BodyText"/>
        <w:spacing w:line="25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3.开放合作模式实现银行间共赢</w:t>
      </w:r>
    </w:p>
    <w:p>
      <w:pPr>
        <w:pStyle w:val="BodyText"/>
        <w:spacing w:line="260" w:lineRule="auto"/>
        <w:rPr/>
      </w:pPr>
      <w:r/>
    </w:p>
    <w:p>
      <w:pPr>
        <w:ind w:firstLine="40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开放合作的运营模式是未来银行发展的趋势，所有金融机构及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非金融机构都可以借助开放合作的新模式实现多赢和共生价值。银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行应积极布局开放合作的新模式，采取交流与共享的</w:t>
      </w:r>
      <w:r>
        <w:rPr>
          <w:rFonts w:ascii="SimSun" w:hAnsi="SimSun" w:eastAsia="SimSun" w:cs="SimSun"/>
          <w:sz w:val="22"/>
          <w:szCs w:val="22"/>
          <w:spacing w:val="-5"/>
        </w:rPr>
        <w:t>姿态，探索新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模式的发展道路和运营模式，在符合监管要求的前提下，主动发掘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新模式的优势和价值，在渠道、客户、业务、数据和技术等方面交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流合作，建立新赛道中的竞争优势，共同迎接未来的趋势和挑战。</w:t>
      </w:r>
    </w:p>
    <w:p>
      <w:pPr>
        <w:pStyle w:val="BodyText"/>
        <w:spacing w:line="430" w:lineRule="auto"/>
        <w:rPr/>
      </w:pPr>
      <w:r/>
    </w:p>
    <w:p>
      <w:pPr>
        <w:ind w:left="413"/>
        <w:spacing w:before="72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(二)融入数字化场景，形成全新生态圈</w:t>
      </w:r>
    </w:p>
    <w:p>
      <w:pPr>
        <w:pStyle w:val="BodyText"/>
        <w:spacing w:line="447" w:lineRule="auto"/>
        <w:rPr/>
      </w:pPr>
      <w:r/>
    </w:p>
    <w:p>
      <w:pPr>
        <w:ind w:firstLine="40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银行通过数字化技术建立场景，延伸银行的业务范围，获取更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多流量资源，帮助银行突破自身的资源限制，为客户提供更优化的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服务体验。银行发展跨业态需要以多种合作方式、与不同合作方发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展合作，对场景持续进行延伸拓展，丰富自身在不同场</w:t>
      </w:r>
      <w:r>
        <w:rPr>
          <w:rFonts w:ascii="SimSun" w:hAnsi="SimSun" w:eastAsia="SimSun" w:cs="SimSun"/>
          <w:sz w:val="22"/>
          <w:szCs w:val="22"/>
          <w:spacing w:val="-5"/>
        </w:rPr>
        <w:t>景下的服务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能力，形成多维度、多层次的场景生态服务体系，提升银行在</w:t>
      </w:r>
      <w:r>
        <w:rPr>
          <w:rFonts w:ascii="SimSun" w:hAnsi="SimSun" w:eastAsia="SimSun" w:cs="SimSun"/>
          <w:sz w:val="22"/>
          <w:szCs w:val="22"/>
          <w:spacing w:val="-5"/>
        </w:rPr>
        <w:t>未来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竞争中的竞争力。</w:t>
      </w:r>
    </w:p>
    <w:p>
      <w:pPr>
        <w:spacing w:line="219" w:lineRule="auto"/>
        <w:sectPr>
          <w:footerReference w:type="default" r:id="rId215"/>
          <w:pgSz w:w="7870" w:h="11480"/>
          <w:pgMar w:top="400" w:right="743" w:bottom="608" w:left="860" w:header="0" w:footer="46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22"/>
        <w:spacing w:before="14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第五章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评估反馈：商业银行数字化转型评估框架与指引</w:t>
      </w:r>
    </w:p>
    <w:p>
      <w:pPr>
        <w:pStyle w:val="BodyText"/>
        <w:spacing w:line="345" w:lineRule="auto"/>
        <w:rPr/>
      </w:pPr>
      <w:r/>
    </w:p>
    <w:p>
      <w:pPr>
        <w:ind w:left="42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1"/>
        </w:rPr>
        <w:t>1.场景化贴合客户，满足客户需求</w:t>
      </w:r>
    </w:p>
    <w:p>
      <w:pPr>
        <w:pStyle w:val="BodyText"/>
        <w:spacing w:line="241" w:lineRule="auto"/>
        <w:rPr/>
      </w:pPr>
      <w:r/>
    </w:p>
    <w:p>
      <w:pPr>
        <w:ind w:right="4" w:firstLine="420"/>
        <w:spacing w:before="7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面对客户需求的前线是场景，通过对场景的设计，银行可</w:t>
      </w:r>
      <w:r>
        <w:rPr>
          <w:rFonts w:ascii="SimSun" w:hAnsi="SimSun" w:eastAsia="SimSun" w:cs="SimSun"/>
          <w:sz w:val="22"/>
          <w:szCs w:val="22"/>
          <w:spacing w:val="-5"/>
        </w:rPr>
        <w:t>以为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客户提供场景化服务，将金融和非金融产品结合在同</w:t>
      </w:r>
      <w:r>
        <w:rPr>
          <w:rFonts w:ascii="SimSun" w:hAnsi="SimSun" w:eastAsia="SimSun" w:cs="SimSun"/>
          <w:sz w:val="22"/>
          <w:szCs w:val="22"/>
          <w:spacing w:val="-6"/>
        </w:rPr>
        <w:t>一场景内，满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足客户在该场景下的所有需求。银行应当在各个场景中利用科技技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术对客户需求进行剖析，并针对不同的目标客群设计相对应的金融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产品，形成差异化的多方合作诉求和能力输出，精细化满足客户需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求，提供最高品质的客户体验。场景在未来会成</w:t>
      </w:r>
      <w:r>
        <w:rPr>
          <w:rFonts w:ascii="SimSun" w:hAnsi="SimSun" w:eastAsia="SimSun" w:cs="SimSun"/>
          <w:sz w:val="22"/>
          <w:szCs w:val="22"/>
          <w:spacing w:val="-6"/>
        </w:rPr>
        <w:t>为吸引客户的关键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要素，银行需要尽早构建场景，通过场景贴合客户，提供更便捷、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优质的服务体验，提升客户对于品牌的黏性，</w:t>
      </w:r>
      <w:r>
        <w:rPr>
          <w:rFonts w:ascii="SimSun" w:hAnsi="SimSun" w:eastAsia="SimSun" w:cs="SimSun"/>
          <w:sz w:val="22"/>
          <w:szCs w:val="22"/>
          <w:spacing w:val="-5"/>
        </w:rPr>
        <w:t>维持银行与客户间的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长期关系，应对未来的竞争。</w:t>
      </w:r>
    </w:p>
    <w:p>
      <w:pPr>
        <w:pStyle w:val="BodyText"/>
        <w:spacing w:line="262" w:lineRule="auto"/>
        <w:rPr/>
      </w:pPr>
      <w:r/>
    </w:p>
    <w:p>
      <w:pPr>
        <w:ind w:left="42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2.多样化开放合作，提升服务能力</w:t>
      </w:r>
    </w:p>
    <w:p>
      <w:pPr>
        <w:pStyle w:val="BodyText"/>
        <w:spacing w:line="260" w:lineRule="auto"/>
        <w:rPr/>
      </w:pPr>
      <w:r/>
    </w:p>
    <w:p>
      <w:pPr>
        <w:ind w:right="6" w:firstLine="42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数字化生态合作存在多种合作形式，通过与金融机构、非</w:t>
      </w:r>
      <w:r>
        <w:rPr>
          <w:rFonts w:ascii="SimSun" w:hAnsi="SimSun" w:eastAsia="SimSun" w:cs="SimSun"/>
          <w:sz w:val="22"/>
          <w:szCs w:val="22"/>
          <w:spacing w:val="-5"/>
        </w:rPr>
        <w:t>金融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机构或政府合作，在渠道、客户、业务、数</w:t>
      </w:r>
      <w:r>
        <w:rPr>
          <w:rFonts w:ascii="SimSun" w:hAnsi="SimSun" w:eastAsia="SimSun" w:cs="SimSun"/>
          <w:sz w:val="22"/>
          <w:szCs w:val="22"/>
          <w:spacing w:val="-5"/>
        </w:rPr>
        <w:t>据和技术等方面共同突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破创新。借助数字化生态合作，银行可以实现多渠道覆盖增加客户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触点、多细分市场深度渗透、精准描绘客户画像、利用大数据技术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准确识别客户需求和实时风险预警等多个方面的能力提升。以数字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化生态形式的多样化对应客户需求的多样化，有助于进一步优化客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户体验，同时也是对生态圈合作各参与方提出的能力要求。</w:t>
      </w:r>
    </w:p>
    <w:p>
      <w:pPr>
        <w:pStyle w:val="BodyText"/>
        <w:spacing w:line="252" w:lineRule="auto"/>
        <w:rPr/>
      </w:pPr>
      <w:r/>
    </w:p>
    <w:p>
      <w:pPr>
        <w:ind w:left="42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8"/>
        </w:rPr>
        <w:t>3.创新化金融服务，构建生态圈</w:t>
      </w:r>
    </w:p>
    <w:p>
      <w:pPr>
        <w:spacing w:before="312" w:line="39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数字化生态合作的最终目标是构建生态圈，逐步实现在生态圈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内满足客户的所有需求。生态圈是深层次跨</w:t>
      </w:r>
      <w:r>
        <w:rPr>
          <w:rFonts w:ascii="SimSun" w:hAnsi="SimSun" w:eastAsia="SimSun" w:cs="SimSun"/>
          <w:sz w:val="22"/>
          <w:szCs w:val="22"/>
          <w:spacing w:val="-5"/>
        </w:rPr>
        <w:t>业态合作的表现，也是</w:t>
      </w:r>
    </w:p>
    <w:p>
      <w:pPr>
        <w:spacing w:line="219" w:lineRule="auto"/>
        <w:sectPr>
          <w:footerReference w:type="default" r:id="rId216"/>
          <w:pgSz w:w="7870" w:h="11480"/>
          <w:pgMar w:top="400" w:right="918" w:bottom="598" w:left="689" w:header="0" w:footer="45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932"/>
        <w:spacing w:before="9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商业银行数字化转型：实践与策略</w:t>
      </w:r>
    </w:p>
    <w:p>
      <w:pPr>
        <w:pStyle w:val="BodyText"/>
        <w:spacing w:line="332" w:lineRule="auto"/>
        <w:rPr/>
      </w:pPr>
      <w:r/>
    </w:p>
    <w:p>
      <w:pPr>
        <w:ind w:right="10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全方位数字化合作的演变结果。所有金融与非金融机构都是生态圈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内的供应商，供应商之间应进行资源和能力共享，互相补足，突破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各方的限制，打造完整的生态圈体系。</w:t>
      </w:r>
    </w:p>
    <w:p>
      <w:pPr>
        <w:pStyle w:val="BodyText"/>
        <w:spacing w:line="450" w:lineRule="auto"/>
        <w:rPr/>
      </w:pPr>
      <w:r/>
    </w:p>
    <w:p>
      <w:pPr>
        <w:ind w:left="413"/>
        <w:spacing w:before="71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(三)深化数字化转型，稳步构建开放服务生态</w:t>
      </w:r>
    </w:p>
    <w:p>
      <w:pPr>
        <w:pStyle w:val="BodyText"/>
        <w:spacing w:line="447" w:lineRule="auto"/>
        <w:rPr/>
      </w:pPr>
      <w:r/>
    </w:p>
    <w:p>
      <w:pPr>
        <w:ind w:firstLine="41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在发展数字化转型的过程中，深层次数字化合作将在横向与纵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向两个方面不断延伸发展，横向延伸跨行业合作的覆盖面，纵向提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升合作深度，逐步形成全方位的数字化生态合作，布局未</w:t>
      </w:r>
      <w:r>
        <w:rPr>
          <w:rFonts w:ascii="SimSun" w:hAnsi="SimSun" w:eastAsia="SimSun" w:cs="SimSun"/>
          <w:sz w:val="22"/>
          <w:szCs w:val="22"/>
          <w:spacing w:val="-5"/>
        </w:rPr>
        <w:t>来银行竞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争格局。</w:t>
      </w:r>
    </w:p>
    <w:p>
      <w:pPr>
        <w:pStyle w:val="BodyText"/>
        <w:spacing w:line="242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1.横向延伸场景覆盖面</w:t>
      </w:r>
    </w:p>
    <w:p>
      <w:pPr>
        <w:pStyle w:val="BodyText"/>
        <w:spacing w:line="241" w:lineRule="auto"/>
        <w:rPr/>
      </w:pPr>
      <w:r/>
    </w:p>
    <w:p>
      <w:pPr>
        <w:ind w:firstLine="41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在横向层面，合作将持续进行场景延伸，扩大场景的覆盖面，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覆盖客户所有可能的消费场景。持续场景延伸的基础条</w:t>
      </w:r>
      <w:r>
        <w:rPr>
          <w:rFonts w:ascii="SimSun" w:hAnsi="SimSun" w:eastAsia="SimSun" w:cs="SimSun"/>
          <w:sz w:val="22"/>
          <w:szCs w:val="22"/>
          <w:spacing w:val="-5"/>
        </w:rPr>
        <w:t>件是发展大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量合作关系，持续寻找新的合作方，探索未开发领域，构建</w:t>
      </w:r>
      <w:r>
        <w:rPr>
          <w:rFonts w:ascii="SimSun" w:hAnsi="SimSun" w:eastAsia="SimSun" w:cs="SimSun"/>
          <w:sz w:val="22"/>
          <w:szCs w:val="22"/>
          <w:spacing w:val="2"/>
        </w:rPr>
        <w:t>新场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景，提升跨业态合作的范围广度。未来的跨业态合作将推</w:t>
      </w:r>
      <w:r>
        <w:rPr>
          <w:rFonts w:ascii="SimSun" w:hAnsi="SimSun" w:eastAsia="SimSun" w:cs="SimSun"/>
          <w:sz w:val="22"/>
          <w:szCs w:val="22"/>
          <w:spacing w:val="-5"/>
        </w:rPr>
        <w:t>动一对一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合作向链与链和网与网合作发展，进一步加速跨业态合作场景的广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泛覆盖。跨业态合作的广度提升有助于为客户提供全方位的产品和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服务，为客户衣食住行的多样化需求提供一站式解决方</w:t>
      </w:r>
      <w:r>
        <w:rPr>
          <w:rFonts w:ascii="SimSun" w:hAnsi="SimSun" w:eastAsia="SimSun" w:cs="SimSun"/>
          <w:sz w:val="22"/>
          <w:szCs w:val="22"/>
          <w:spacing w:val="-5"/>
        </w:rPr>
        <w:t>案，全面满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足客户需求，以此加强对客户的吸引力，为银行创造更多效益。</w:t>
      </w:r>
    </w:p>
    <w:p>
      <w:pPr>
        <w:pStyle w:val="BodyText"/>
        <w:spacing w:line="261" w:lineRule="auto"/>
        <w:rPr/>
      </w:pPr>
      <w:r/>
    </w:p>
    <w:p>
      <w:pPr>
        <w:ind w:left="41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2.纵向深耕合作深度</w:t>
      </w:r>
    </w:p>
    <w:p>
      <w:pPr>
        <w:pStyle w:val="BodyText"/>
        <w:rPr/>
      </w:pPr>
      <w:r/>
    </w:p>
    <w:p>
      <w:pPr>
        <w:ind w:right="1"/>
        <w:spacing w:before="72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  <w:position w:val="13"/>
        </w:rPr>
        <w:t>在纵向层面，数字化生态将持续深化合作程度，丰富合作内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容，对已有场景进行融合叠加，推动跨业态合作的模式升级，向复</w:t>
      </w:r>
    </w:p>
    <w:p>
      <w:pPr>
        <w:spacing w:line="219" w:lineRule="auto"/>
        <w:sectPr>
          <w:footerReference w:type="default" r:id="rId217"/>
          <w:pgSz w:w="7870" w:h="11480"/>
          <w:pgMar w:top="400" w:right="778" w:bottom="658" w:left="829" w:header="0" w:footer="519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122"/>
        <w:spacing w:before="15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第五章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 </w:t>
      </w:r>
      <w:r>
        <w:rPr>
          <w:rFonts w:ascii="SimHei" w:hAnsi="SimHei" w:eastAsia="SimHei" w:cs="SimHei"/>
          <w:sz w:val="17"/>
          <w:szCs w:val="17"/>
          <w:b/>
          <w:bCs/>
          <w:spacing w:val="-11"/>
        </w:rPr>
        <w:t>评估反馈：商业银行数字化转型评估框架与指引</w:t>
      </w:r>
    </w:p>
    <w:p>
      <w:pPr>
        <w:pStyle w:val="BodyText"/>
        <w:spacing w:line="340" w:lineRule="auto"/>
        <w:rPr/>
      </w:pPr>
      <w:r/>
    </w:p>
    <w:p>
      <w:pPr>
        <w:ind w:right="18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杂化和精细化发展，逐步完成生态体系的构建。多场景叠加的跨业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态合作可以满足客户多方面的金融与非金融需求，解决由简单到复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杂各种不同层次的需求，同时处理客户产生的连带需求，为客户提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供一体化的服务体验。基于完整的客户需求分析，有选择性和针对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性地将金融和非金融业务进行结合，同时借助敏捷组织能力应对客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户的突发需求，提升客户黏性，为银行创造长期持久的效益。</w:t>
      </w:r>
    </w:p>
    <w:p>
      <w:pPr>
        <w:pStyle w:val="BodyText"/>
        <w:spacing w:line="262" w:lineRule="auto"/>
        <w:rPr/>
      </w:pPr>
      <w:r/>
    </w:p>
    <w:p>
      <w:pPr>
        <w:ind w:left="403"/>
        <w:spacing w:before="72" w:line="219" w:lineRule="auto"/>
        <w:outlineLvl w:val="1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9"/>
        </w:rPr>
        <w:t>3.加强与原生需求和实体场景融合，构建集成服</w:t>
      </w: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务生态</w:t>
      </w:r>
    </w:p>
    <w:p>
      <w:pPr>
        <w:pStyle w:val="BodyText"/>
        <w:spacing w:line="247" w:lineRule="auto"/>
        <w:rPr/>
      </w:pPr>
      <w:r/>
    </w:p>
    <w:p>
      <w:pPr>
        <w:ind w:firstLine="409"/>
        <w:spacing w:before="72" w:line="3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金融生态圈未来应该会更加融合，单一机构或业态“</w:t>
      </w:r>
      <w:r>
        <w:rPr>
          <w:rFonts w:ascii="SimSun" w:hAnsi="SimSun" w:eastAsia="SimSun" w:cs="SimSun"/>
          <w:sz w:val="22"/>
          <w:szCs w:val="22"/>
          <w:spacing w:val="4"/>
        </w:rPr>
        <w:t>包办服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务”的情况越来越少，更多的供给侧服务提供的</w:t>
      </w:r>
      <w:r>
        <w:rPr>
          <w:rFonts w:ascii="SimSun" w:hAnsi="SimSun" w:eastAsia="SimSun" w:cs="SimSun"/>
          <w:sz w:val="22"/>
          <w:szCs w:val="22"/>
          <w:spacing w:val="2"/>
        </w:rPr>
        <w:t>是多方集成的服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务，服务提供者包括平台方、渠道商、金融机构、科技厂家等多方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主体，进而形成独特的供给链或生态圈，为客户提供定制、专属的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服务。在金融场景化的趋势下，商业银行将通过深</w:t>
      </w:r>
      <w:r>
        <w:rPr>
          <w:rFonts w:ascii="SimSun" w:hAnsi="SimSun" w:eastAsia="SimSun" w:cs="SimSun"/>
          <w:sz w:val="22"/>
          <w:szCs w:val="22"/>
          <w:spacing w:val="-6"/>
        </w:rPr>
        <w:t>入生态圈建设，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主动寻找有交叉销售场景的机会，提供“金融+科技+基础设施”类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服务。银行服务模式不再是基于过去单个金融产品的销售，转而嵌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入到零售客户的日常生活、企业客户的生产经营的全产业链中，对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银行用户来说，金融服务可能逐渐“无界、无感”,服务实时</w:t>
      </w:r>
      <w:r>
        <w:rPr>
          <w:rFonts w:ascii="SimSun" w:hAnsi="SimSun" w:eastAsia="SimSun" w:cs="SimSun"/>
          <w:sz w:val="22"/>
          <w:szCs w:val="22"/>
          <w:spacing w:val="-2"/>
        </w:rPr>
        <w:t>，交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易无痕。</w:t>
      </w:r>
    </w:p>
    <w:p>
      <w:pPr>
        <w:spacing w:line="219" w:lineRule="auto"/>
        <w:sectPr>
          <w:footerReference w:type="default" r:id="rId218"/>
          <w:pgSz w:w="7870" w:h="11480"/>
          <w:pgMar w:top="400" w:right="891" w:bottom="601" w:left="720" w:header="0" w:footer="472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4"/>
        <w:spacing w:before="107" w:line="223" w:lineRule="auto"/>
        <w:rPr>
          <w:rFonts w:ascii="STHupo" w:hAnsi="STHupo" w:eastAsia="STHupo" w:cs="STHupo"/>
          <w:sz w:val="32"/>
          <w:szCs w:val="32"/>
        </w:rPr>
      </w:pPr>
      <w:r>
        <w:rPr>
          <w:rFonts w:ascii="STHupo" w:hAnsi="STHupo" w:eastAsia="STHupo" w:cs="STHupo"/>
          <w:sz w:val="32"/>
          <w:szCs w:val="32"/>
          <w:b/>
          <w:bCs/>
          <w:spacing w:val="36"/>
        </w:rPr>
        <w:t>参考文献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right="27"/>
        <w:spacing w:before="71" w:line="38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  <w:position w:val="12"/>
        </w:rPr>
        <w:t>[1]波士顿咨询公司，陆金所.全球数字财富管理报告(201</w:t>
      </w:r>
      <w:r>
        <w:rPr>
          <w:rFonts w:ascii="SimSun" w:hAnsi="SimSun" w:eastAsia="SimSun" w:cs="SimSun"/>
          <w:sz w:val="22"/>
          <w:szCs w:val="22"/>
          <w:strike/>
          <w:spacing w:val="4"/>
          <w:position w:val="12"/>
        </w:rPr>
        <w:t>9</w:t>
      </w:r>
      <w:r>
        <w:rPr>
          <w:rFonts w:ascii="SimSun" w:hAnsi="SimSun" w:eastAsia="SimSun" w:cs="SimSun"/>
          <w:sz w:val="22"/>
          <w:szCs w:val="22"/>
          <w:spacing w:val="4"/>
          <w:position w:val="12"/>
        </w:rPr>
        <w:t>-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2020)[R].北京，2019.</w:t>
      </w:r>
    </w:p>
    <w:p>
      <w:pPr>
        <w:ind w:right="45"/>
        <w:spacing w:before="117" w:line="395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  <w:position w:val="13"/>
        </w:rPr>
        <w:t>[2]陈信健.践行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3"/>
        </w:rPr>
        <w:t>ESG</w:t>
      </w:r>
      <w:r>
        <w:rPr>
          <w:rFonts w:ascii="SimSun" w:hAnsi="SimSun" w:eastAsia="SimSun" w:cs="SimSun"/>
          <w:sz w:val="22"/>
          <w:szCs w:val="22"/>
          <w:spacing w:val="-2"/>
          <w:position w:val="13"/>
        </w:rPr>
        <w:t>理念推动银行高质量发展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3"/>
        </w:rPr>
        <w:t>[J].</w:t>
      </w:r>
      <w:r>
        <w:rPr>
          <w:rFonts w:ascii="Times New Roman" w:hAnsi="Times New Roman" w:eastAsia="Times New Roman" w:cs="Times New Roman"/>
          <w:sz w:val="22"/>
          <w:szCs w:val="22"/>
          <w:spacing w:val="15"/>
          <w:position w:val="1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  <w:position w:val="13"/>
        </w:rPr>
        <w:t>中国金融，</w:t>
      </w:r>
    </w:p>
    <w:p>
      <w:pPr>
        <w:spacing w:line="22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2020(18):67-68.</w:t>
      </w:r>
    </w:p>
    <w:p>
      <w:pPr>
        <w:ind w:left="419"/>
        <w:spacing w:before="110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[3]德勤.数字时代银行的转型与重塑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[R].</w:t>
      </w:r>
      <w:r>
        <w:rPr>
          <w:rFonts w:ascii="Times New Roman" w:hAnsi="Times New Roman" w:eastAsia="Times New Roman" w:cs="Times New Roman"/>
          <w:sz w:val="22"/>
          <w:szCs w:val="22"/>
          <w:spacing w:val="29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上海，2016.</w:t>
      </w:r>
    </w:p>
    <w:p>
      <w:pPr>
        <w:ind w:left="419"/>
        <w:spacing w:before="127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[4]郭为民.金融科技与未来银行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[J].</w:t>
      </w:r>
      <w:r>
        <w:rPr>
          <w:rFonts w:ascii="Times New Roman" w:hAnsi="Times New Roman" w:eastAsia="Times New Roman" w:cs="Times New Roman"/>
          <w:sz w:val="22"/>
          <w:szCs w:val="22"/>
          <w:spacing w:val="5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中国金融，2017(17):3.</w:t>
      </w:r>
    </w:p>
    <w:p>
      <w:pPr>
        <w:spacing w:before="147" w:line="38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  <w:position w:val="12"/>
        </w:rPr>
        <w:t>[5]兰春玉，叶似剑.商业银行数字化转型的国际经验及启示[J].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银行家，2021(11):91-93.</w:t>
      </w:r>
    </w:p>
    <w:p>
      <w:pPr>
        <w:ind w:right="27" w:firstLine="419"/>
        <w:spacing w:before="136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[6]刘绪光.数字账户、平台科技与金融基础设施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[M].</w:t>
      </w:r>
      <w:r>
        <w:rPr>
          <w:rFonts w:ascii="Times New Roman" w:hAnsi="Times New Roman" w:eastAsia="Times New Roman" w:cs="Times New Roman"/>
          <w:sz w:val="22"/>
          <w:szCs w:val="22"/>
          <w:spacing w:val="59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北京：中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国金融出版社，2022.</w:t>
      </w:r>
    </w:p>
    <w:p>
      <w:pPr>
        <w:ind w:right="34"/>
        <w:spacing w:before="147" w:line="391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2"/>
        </w:rPr>
        <w:t>[7]杨农，刘绪光，李跃，等.金融数据资产：账户、</w:t>
      </w: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估值与治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理[M].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北京：中国金融出版社，2022.</w:t>
      </w:r>
    </w:p>
    <w:p>
      <w:pPr>
        <w:ind w:right="54"/>
        <w:spacing w:before="127" w:line="393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  <w:position w:val="13"/>
        </w:rPr>
        <w:t>[8]刘绪光，李根.探索数字供应链金融发展模式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position w:val="13"/>
        </w:rPr>
        <w:t>[J].   </w:t>
      </w:r>
      <w:r>
        <w:rPr>
          <w:rFonts w:ascii="SimSun" w:hAnsi="SimSun" w:eastAsia="SimSun" w:cs="SimSun"/>
          <w:sz w:val="22"/>
          <w:szCs w:val="22"/>
          <w:spacing w:val="3"/>
          <w:position w:val="13"/>
        </w:rPr>
        <w:t>中</w:t>
      </w:r>
      <w:r>
        <w:rPr>
          <w:rFonts w:ascii="SimSun" w:hAnsi="SimSun" w:eastAsia="SimSun" w:cs="SimSun"/>
          <w:sz w:val="22"/>
          <w:szCs w:val="22"/>
          <w:spacing w:val="2"/>
          <w:position w:val="13"/>
        </w:rPr>
        <w:t>国金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融，2022(11):89-90.</w:t>
      </w:r>
    </w:p>
    <w:p>
      <w:pPr>
        <w:spacing w:line="220" w:lineRule="auto"/>
        <w:sectPr>
          <w:footerReference w:type="default" r:id="rId4"/>
          <w:pgSz w:w="7870" w:h="11480"/>
          <w:pgMar w:top="400" w:right="694" w:bottom="400" w:left="87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2752"/>
        <w:spacing w:before="12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5"/>
        </w:rPr>
        <w:t>参考文献</w:t>
      </w:r>
    </w:p>
    <w:p>
      <w:pPr>
        <w:pStyle w:val="BodyText"/>
        <w:spacing w:line="323" w:lineRule="auto"/>
        <w:rPr/>
      </w:pPr>
      <w:r/>
    </w:p>
    <w:p>
      <w:pPr>
        <w:ind w:right="11"/>
        <w:spacing w:before="72" w:line="42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  <w:position w:val="15"/>
        </w:rPr>
        <w:t>[9]杨农.数字经济下数据要素市场化配置研究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position w:val="15"/>
        </w:rPr>
        <w:t>[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position w:val="15"/>
        </w:rPr>
        <w:t>J].</w:t>
      </w:r>
      <w:r>
        <w:rPr>
          <w:rFonts w:ascii="Times New Roman" w:hAnsi="Times New Roman" w:eastAsia="Times New Roman" w:cs="Times New Roman"/>
          <w:sz w:val="22"/>
          <w:szCs w:val="22"/>
          <w:spacing w:val="25"/>
          <w:position w:val="1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  <w:position w:val="15"/>
        </w:rPr>
        <w:t>当代金融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家，2021(4):118-120.</w:t>
      </w:r>
    </w:p>
    <w:p>
      <w:pPr>
        <w:ind w:right="3"/>
        <w:spacing w:before="95" w:line="41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[10]刘春航.积极稳妥实施银行业保险业数字化转型战略</w:t>
      </w:r>
      <w:r>
        <w:rPr>
          <w:rFonts w:ascii="Times New Roman" w:hAnsi="Times New Roman" w:eastAsia="Times New Roman" w:cs="Times New Roman"/>
          <w:sz w:val="22"/>
          <w:szCs w:val="22"/>
          <w:spacing w:val="-5"/>
          <w:position w:val="14"/>
        </w:rPr>
        <w:t>[J].  </w:t>
      </w: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中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国银行业，2021(11)</w:t>
      </w:r>
    </w:p>
    <w:p>
      <w:pPr>
        <w:ind w:right="15" w:firstLine="420"/>
        <w:spacing w:before="115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[11]刘兴赛.平台银行：未来银行的实现形态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[M].</w:t>
      </w:r>
      <w:r>
        <w:rPr>
          <w:rFonts w:ascii="Times New Roman" w:hAnsi="Times New Roman" w:eastAsia="Times New Roman" w:cs="Times New Roman"/>
          <w:sz w:val="22"/>
          <w:szCs w:val="22"/>
          <w:spacing w:val="5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北京：中信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出版社，2021.</w:t>
      </w:r>
    </w:p>
    <w:p>
      <w:pPr>
        <w:ind w:right="5" w:firstLine="420"/>
        <w:spacing w:before="138" w:line="33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[12]刘绪光，李根，田镧沁.金融监管沙箱的国际实践比较与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效果评估——基于制度均衡的分析视角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[J].</w:t>
      </w:r>
      <w:r>
        <w:rPr>
          <w:rFonts w:ascii="Times New Roman" w:hAnsi="Times New Roman" w:eastAsia="Times New Roman" w:cs="Times New Roman"/>
          <w:sz w:val="22"/>
          <w:szCs w:val="22"/>
          <w:spacing w:val="3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清华金融评论，2020(2</w:t>
      </w:r>
      <w:r>
        <w:rPr>
          <w:rFonts w:ascii="SimSun" w:hAnsi="SimSun" w:eastAsia="SimSun" w:cs="SimSun"/>
          <w:sz w:val="22"/>
          <w:szCs w:val="22"/>
          <w:spacing w:val="-11"/>
        </w:rPr>
        <w:t>):</w:t>
      </w:r>
    </w:p>
    <w:p>
      <w:pPr>
        <w:spacing w:line="18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96-98.</w:t>
      </w:r>
    </w:p>
    <w:p>
      <w:pPr>
        <w:ind w:right="8"/>
        <w:spacing w:before="144" w:line="39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position w:val="13"/>
        </w:rPr>
        <w:t>[13]刘绪光，邬肖玢，季诚诚.基于差异化核心能力视角的商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业银行跨业态合作研究[J].清华金融评论，202</w:t>
      </w:r>
      <w:r>
        <w:rPr>
          <w:rFonts w:ascii="SimSun" w:hAnsi="SimSun" w:eastAsia="SimSun" w:cs="SimSun"/>
          <w:sz w:val="22"/>
          <w:szCs w:val="22"/>
          <w:spacing w:val="-5"/>
        </w:rPr>
        <w:t>1(04):93-96.</w:t>
      </w:r>
    </w:p>
    <w:p>
      <w:pPr>
        <w:ind w:right="13" w:firstLine="420"/>
        <w:spacing w:before="122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[14]刘绪光，肖翔.金融科技影响金融市场的路径、方式及应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对策略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[J].  </w:t>
      </w:r>
      <w:r>
        <w:rPr>
          <w:rFonts w:ascii="SimSun" w:hAnsi="SimSun" w:eastAsia="SimSun" w:cs="SimSun"/>
          <w:sz w:val="22"/>
          <w:szCs w:val="22"/>
          <w:spacing w:val="-2"/>
        </w:rPr>
        <w:t>金融发展研究，2019(12):79-82.</w:t>
      </w:r>
    </w:p>
    <w:p>
      <w:pPr>
        <w:spacing w:before="138" w:line="38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  <w:position w:val="12"/>
        </w:rPr>
        <w:t>[15]刘绪光，郑旭，方晓月.数据资产、数字</w:t>
      </w:r>
      <w:r>
        <w:rPr>
          <w:rFonts w:ascii="SimSun" w:hAnsi="SimSun" w:eastAsia="SimSun" w:cs="SimSun"/>
          <w:sz w:val="22"/>
          <w:szCs w:val="22"/>
          <w:position w:val="12"/>
        </w:rPr>
        <w:t>账户与数据交易</w:t>
      </w:r>
    </w:p>
    <w:p>
      <w:pPr>
        <w:spacing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流转机制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[J].</w:t>
      </w:r>
      <w:r>
        <w:rPr>
          <w:rFonts w:ascii="Times New Roman" w:hAnsi="Times New Roman" w:eastAsia="Times New Roman" w:cs="Times New Roman"/>
          <w:sz w:val="22"/>
          <w:szCs w:val="22"/>
          <w:spacing w:val="4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银行家，2020(11):111-114.</w:t>
      </w:r>
    </w:p>
    <w:p>
      <w:pPr>
        <w:ind w:right="16" w:firstLine="420"/>
        <w:spacing w:before="147" w:line="27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[16]刘绪光.金融科技发展带来的挑战与监管应对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[J].  </w:t>
      </w:r>
      <w:r>
        <w:rPr>
          <w:rFonts w:ascii="SimSun" w:hAnsi="SimSun" w:eastAsia="SimSun" w:cs="SimSun"/>
          <w:sz w:val="22"/>
          <w:szCs w:val="22"/>
          <w:spacing w:val="1"/>
        </w:rPr>
        <w:t>学习时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报，2018.04.</w:t>
      </w:r>
    </w:p>
    <w:p>
      <w:pPr>
        <w:ind w:right="26"/>
        <w:spacing w:before="137" w:line="395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position w:val="13"/>
        </w:rPr>
        <w:t>[17]刘绪光.科技驱动下金融中介的边界与价值[J]</w:t>
      </w:r>
      <w:r>
        <w:rPr>
          <w:rFonts w:ascii="SimSun" w:hAnsi="SimSun" w:eastAsia="SimSun" w:cs="SimSun"/>
          <w:sz w:val="22"/>
          <w:szCs w:val="22"/>
          <w:spacing w:val="-1"/>
          <w:position w:val="13"/>
        </w:rPr>
        <w:t>.银行家，</w:t>
      </w:r>
    </w:p>
    <w:p>
      <w:pPr>
        <w:spacing w:line="22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2019(10):120-122.</w:t>
      </w:r>
    </w:p>
    <w:p>
      <w:pPr>
        <w:ind w:right="3"/>
        <w:spacing w:before="100" w:line="41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[18]刘银行.数字化进程中商业银行全渠</w:t>
      </w: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道协同策略研究</w:t>
      </w:r>
      <w:r>
        <w:rPr>
          <w:rFonts w:ascii="Times New Roman" w:hAnsi="Times New Roman" w:eastAsia="Times New Roman" w:cs="Times New Roman"/>
          <w:sz w:val="22"/>
          <w:szCs w:val="22"/>
          <w:spacing w:val="-5"/>
          <w:position w:val="14"/>
        </w:rPr>
        <w:t>[J].</w:t>
      </w:r>
      <w:r>
        <w:rPr>
          <w:rFonts w:ascii="Times New Roman" w:hAnsi="Times New Roman" w:eastAsia="Times New Roman" w:cs="Times New Roman"/>
          <w:sz w:val="22"/>
          <w:szCs w:val="22"/>
          <w:spacing w:val="36"/>
          <w:w w:val="101"/>
          <w:position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代金融导刊，2021(07):52-56.</w:t>
      </w:r>
    </w:p>
    <w:p>
      <w:pPr>
        <w:spacing w:before="107" w:line="41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[19]陆书春.从“开放银行”崛起看商业银行数字化转型</w:t>
      </w:r>
      <w:r>
        <w:rPr>
          <w:rFonts w:ascii="Times New Roman" w:hAnsi="Times New Roman" w:eastAsia="Times New Roman" w:cs="Times New Roman"/>
          <w:sz w:val="22"/>
          <w:szCs w:val="22"/>
          <w:spacing w:val="-5"/>
          <w:position w:val="14"/>
        </w:rPr>
        <w:t>[J]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position w:val="14"/>
        </w:rPr>
        <w:t>.</w:t>
      </w:r>
      <w:r>
        <w:rPr>
          <w:rFonts w:ascii="Times New Roman" w:hAnsi="Times New Roman" w:eastAsia="Times New Roman" w:cs="Times New Roman"/>
          <w:sz w:val="22"/>
          <w:szCs w:val="22"/>
          <w:spacing w:val="46"/>
          <w:position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  <w:position w:val="14"/>
        </w:rPr>
        <w:t>当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代金融家，2020(04):43-46.</w:t>
      </w:r>
    </w:p>
    <w:p>
      <w:pPr>
        <w:ind w:right="8"/>
        <w:spacing w:before="107" w:line="212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[20]毛群，刘艳妮.商业银行数字运营体系构建</w:t>
      </w:r>
      <w:r>
        <w:rPr>
          <w:rFonts w:ascii="SimSun" w:hAnsi="SimSun" w:eastAsia="SimSun" w:cs="SimSun"/>
          <w:sz w:val="22"/>
          <w:szCs w:val="22"/>
          <w:spacing w:val="-9"/>
        </w:rPr>
        <w:t>的思考与实践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[J].</w:t>
      </w:r>
    </w:p>
    <w:p>
      <w:pPr>
        <w:spacing w:line="212" w:lineRule="auto"/>
        <w:sectPr>
          <w:footerReference w:type="default" r:id="rId219"/>
          <w:pgSz w:w="7870" w:h="11480"/>
          <w:pgMar w:top="400" w:right="956" w:bottom="628" w:left="639" w:header="0" w:footer="489" w:gutter="0"/>
        </w:sectPr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ind w:left="1942"/>
        <w:spacing w:before="70"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3"/>
        </w:rPr>
        <w:t>商业银行数字化转型：实践与策略</w:t>
      </w:r>
    </w:p>
    <w:p>
      <w:pPr>
        <w:pStyle w:val="BodyText"/>
        <w:spacing w:line="367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现代金融导刊，2021(5):6.</w:t>
      </w:r>
    </w:p>
    <w:p>
      <w:pPr>
        <w:ind w:right="19"/>
        <w:spacing w:before="129" w:line="41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  <w:position w:val="15"/>
        </w:rPr>
        <w:t>[21]倪以理，曲向军等.后疫情时代银行业：开启全速数字化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经营[J].新金融，2020(05):</w:t>
      </w:r>
      <w:r>
        <w:rPr>
          <w:rFonts w:ascii="SimSun" w:hAnsi="SimSun" w:eastAsia="SimSun" w:cs="SimSun"/>
          <w:sz w:val="21"/>
          <w:szCs w:val="21"/>
          <w:spacing w:val="3"/>
        </w:rPr>
        <w:t>11-16.</w:t>
      </w:r>
    </w:p>
    <w:p>
      <w:pPr>
        <w:ind w:right="16"/>
        <w:spacing w:before="113" w:line="40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  <w:position w:val="14"/>
        </w:rPr>
        <w:t>[22]潘小明，屈军.金融服务需求模式演变与商业银行渠道管</w:t>
      </w:r>
    </w:p>
    <w:p>
      <w:pPr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理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[J].</w:t>
      </w:r>
      <w:r>
        <w:rPr>
          <w:rFonts w:ascii="Times New Roman" w:hAnsi="Times New Roman" w:eastAsia="Times New Roman" w:cs="Times New Roman"/>
          <w:sz w:val="21"/>
          <w:szCs w:val="21"/>
          <w:spacing w:val="6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南方金融，2019(01):82-91.</w:t>
      </w:r>
    </w:p>
    <w:p>
      <w:pPr>
        <w:spacing w:before="158" w:line="39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3"/>
        </w:rPr>
        <w:t>[23]邱晗，黄益平，纪洋.金融科技对</w:t>
      </w:r>
      <w:r>
        <w:rPr>
          <w:rFonts w:ascii="SimSun" w:hAnsi="SimSun" w:eastAsia="SimSun" w:cs="SimSun"/>
          <w:sz w:val="21"/>
          <w:szCs w:val="21"/>
          <w:spacing w:val="2"/>
          <w:position w:val="13"/>
        </w:rPr>
        <w:t>传统银行行为的影响——</w:t>
      </w:r>
    </w:p>
    <w:p>
      <w:pPr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基于互联网理财的视角</w:t>
      </w:r>
      <w:r>
        <w:rPr>
          <w:rFonts w:ascii="Times New Roman" w:hAnsi="Times New Roman" w:eastAsia="Times New Roman" w:cs="Times New Roman"/>
          <w:sz w:val="21"/>
          <w:szCs w:val="21"/>
        </w:rPr>
        <w:t>[J].</w:t>
      </w:r>
      <w:r>
        <w:rPr>
          <w:rFonts w:ascii="Times New Roman" w:hAnsi="Times New Roman" w:eastAsia="Times New Roman" w:cs="Times New Roman"/>
          <w:sz w:val="21"/>
          <w:szCs w:val="21"/>
          <w:spacing w:val="40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金融研究，2018(11):17-</w:t>
      </w:r>
      <w:r>
        <w:rPr>
          <w:rFonts w:ascii="SimSun" w:hAnsi="SimSun" w:eastAsia="SimSun" w:cs="SimSun"/>
          <w:sz w:val="21"/>
          <w:szCs w:val="21"/>
          <w:spacing w:val="-1"/>
        </w:rPr>
        <w:t>29.</w:t>
      </w:r>
    </w:p>
    <w:p>
      <w:pPr>
        <w:ind w:right="17"/>
        <w:spacing w:before="148" w:line="37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  <w:position w:val="12"/>
        </w:rPr>
        <w:t>[24]宋晓晨，张明裕.银行供应链金融业务的数字化转型方案</w:t>
      </w:r>
    </w:p>
    <w:p>
      <w:pPr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探析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[J].</w:t>
      </w:r>
      <w:r>
        <w:rPr>
          <w:rFonts w:ascii="Times New Roman" w:hAnsi="Times New Roman" w:eastAsia="Times New Roman" w:cs="Times New Roman"/>
          <w:sz w:val="21"/>
          <w:szCs w:val="21"/>
          <w:spacing w:val="6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金融科技时代，2021,29(09):25-30.</w:t>
      </w:r>
    </w:p>
    <w:p>
      <w:pPr>
        <w:ind w:right="18"/>
        <w:spacing w:before="168"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[25]王炯.商业银行的数字化转型[J].</w:t>
      </w:r>
      <w:r>
        <w:rPr>
          <w:rFonts w:ascii="SimSun" w:hAnsi="SimSun" w:eastAsia="SimSun" w:cs="SimSun"/>
          <w:sz w:val="21"/>
          <w:szCs w:val="21"/>
          <w:spacing w:val="4"/>
        </w:rPr>
        <w:t>中国金融，2018(22):3.</w:t>
      </w:r>
    </w:p>
    <w:p>
      <w:pPr>
        <w:ind w:right="38"/>
        <w:spacing w:before="123" w:line="414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5"/>
        </w:rPr>
        <w:t>[26]杨农，刘绪光.对网络平台垄断问题的认识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15"/>
        </w:rPr>
        <w:t>[J].  </w:t>
      </w:r>
      <w:r>
        <w:rPr>
          <w:rFonts w:ascii="SimSun" w:hAnsi="SimSun" w:eastAsia="SimSun" w:cs="SimSun"/>
          <w:sz w:val="21"/>
          <w:szCs w:val="21"/>
          <w:spacing w:val="2"/>
          <w:position w:val="15"/>
        </w:rPr>
        <w:t>中国金融，</w:t>
      </w:r>
    </w:p>
    <w:p>
      <w:pPr>
        <w:spacing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2021(18):51-52.</w:t>
      </w:r>
    </w:p>
    <w:p>
      <w:pPr>
        <w:ind w:right="43"/>
        <w:spacing w:before="134" w:line="383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  <w:position w:val="13"/>
        </w:rPr>
        <w:t>[27]杨农.商业银行数字化转型的战略选择</w:t>
      </w:r>
      <w:r>
        <w:rPr>
          <w:rFonts w:ascii="Times New Roman" w:hAnsi="Times New Roman" w:eastAsia="Times New Roman" w:cs="Times New Roman"/>
          <w:sz w:val="21"/>
          <w:szCs w:val="21"/>
          <w:spacing w:val="8"/>
          <w:position w:val="13"/>
        </w:rPr>
        <w:t>[J]</w:t>
      </w:r>
      <w:r>
        <w:rPr>
          <w:rFonts w:ascii="Times New Roman" w:hAnsi="Times New Roman" w:eastAsia="Times New Roman" w:cs="Times New Roman"/>
          <w:sz w:val="21"/>
          <w:szCs w:val="21"/>
          <w:spacing w:val="7"/>
          <w:position w:val="13"/>
        </w:rPr>
        <w:t>.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1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  <w:position w:val="13"/>
        </w:rPr>
        <w:t>金融电子化，</w:t>
      </w:r>
    </w:p>
    <w:p>
      <w:pPr>
        <w:spacing w:before="1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2019(12):15-17.</w:t>
      </w:r>
    </w:p>
    <w:p>
      <w:pPr>
        <w:ind w:right="19"/>
        <w:spacing w:before="143" w:line="37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  <w:position w:val="12"/>
        </w:rPr>
        <w:t>[28]中国互联网金融协会互联网银行专业委员会.开放银行发</w:t>
      </w:r>
    </w:p>
    <w:p>
      <w:pPr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展研究报告(2019)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[R].</w:t>
      </w:r>
      <w:r>
        <w:rPr>
          <w:rFonts w:ascii="Times New Roman" w:hAnsi="Times New Roman" w:eastAsia="Times New Roman" w:cs="Times New Roma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北京：中国互联网金融协会，2019.</w:t>
      </w:r>
    </w:p>
    <w:p>
      <w:pPr>
        <w:ind w:firstLine="420"/>
        <w:spacing w:before="169" w:line="33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[29]中国互联网金融协会金融科技发展与研究专业委员会、瞭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望智库联合调研组.中国商业银行数字化转型调查研究报告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[R].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北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京：中国互联网金融协会，2019.</w:t>
      </w:r>
    </w:p>
    <w:p>
      <w:pPr>
        <w:ind w:right="20"/>
        <w:spacing w:before="141" w:line="40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  <w:position w:val="14"/>
        </w:rPr>
        <w:t>[30]中国银行业协会行业发展研究委员会.20</w:t>
      </w:r>
      <w:r>
        <w:rPr>
          <w:rFonts w:ascii="SimSun" w:hAnsi="SimSun" w:eastAsia="SimSun" w:cs="SimSun"/>
          <w:sz w:val="21"/>
          <w:szCs w:val="21"/>
          <w:spacing w:val="8"/>
          <w:position w:val="14"/>
        </w:rPr>
        <w:t>21年中国银行业</w:t>
      </w:r>
    </w:p>
    <w:p>
      <w:pPr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发展报告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[M].</w:t>
      </w:r>
      <w:r>
        <w:rPr>
          <w:rFonts w:ascii="Times New Roman" w:hAnsi="Times New Roman" w:eastAsia="Times New Roman" w:cs="Times New Roman"/>
          <w:sz w:val="21"/>
          <w:szCs w:val="21"/>
          <w:spacing w:val="54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北京：中国金融出版社，2022.</w:t>
      </w:r>
    </w:p>
    <w:p>
      <w:pPr>
        <w:ind w:right="18"/>
        <w:spacing w:before="139" w:line="399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  <w:position w:val="14"/>
        </w:rPr>
        <w:t>[31]周邦瑶，黄绘峰.银行业数字化转型的国际经验和国内契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机分析[J].中国市场，2016(50):3.</w:t>
      </w:r>
    </w:p>
    <w:p>
      <w:pPr>
        <w:ind w:right="19"/>
        <w:spacing w:before="154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[32]朱太辉，龚谨，张夏明.助贷业务的运作模式、潜在风险</w:t>
      </w:r>
    </w:p>
    <w:p>
      <w:pPr>
        <w:spacing w:line="219" w:lineRule="auto"/>
        <w:sectPr>
          <w:footerReference w:type="default" r:id="rId220"/>
          <w:pgSz w:w="7870" w:h="11480"/>
          <w:pgMar w:top="400" w:right="671" w:bottom="695" w:left="920" w:header="0" w:footer="546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2762"/>
        <w:spacing w:before="133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15"/>
        </w:rPr>
        <w:t>参考文献</w:t>
      </w:r>
    </w:p>
    <w:p>
      <w:pPr>
        <w:pStyle w:val="BodyText"/>
        <w:spacing w:line="312" w:lineRule="auto"/>
        <w:rPr/>
      </w:pPr>
      <w:r/>
    </w:p>
    <w:p>
      <w:pPr>
        <w:spacing w:before="75" w:line="212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8"/>
        </w:rPr>
        <w:t>和监管演变研究</w:t>
      </w:r>
      <w:r>
        <w:rPr>
          <w:rFonts w:ascii="Times New Roman" w:hAnsi="Times New Roman" w:eastAsia="Times New Roman" w:cs="Times New Roman"/>
          <w:sz w:val="23"/>
          <w:szCs w:val="23"/>
          <w:spacing w:val="-8"/>
        </w:rPr>
        <w:t>[J].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8"/>
        </w:rPr>
        <w:t>金融监管研究，201</w:t>
      </w:r>
      <w:r>
        <w:rPr>
          <w:rFonts w:ascii="SimSun" w:hAnsi="SimSun" w:eastAsia="SimSun" w:cs="SimSun"/>
          <w:sz w:val="23"/>
          <w:szCs w:val="23"/>
          <w:spacing w:val="-9"/>
        </w:rPr>
        <w:t>9(11):50-67.</w:t>
      </w:r>
    </w:p>
    <w:p>
      <w:pPr>
        <w:ind w:right="33" w:firstLine="420"/>
        <w:spacing w:before="157" w:line="354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[33]Financial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Stability  Board.FinTech   and  market   s</w:t>
      </w:r>
      <w:r>
        <w:rPr>
          <w:rFonts w:ascii="Times New Roman" w:hAnsi="Times New Roman" w:eastAsia="Times New Roman" w:cs="Times New Roman"/>
          <w:sz w:val="23"/>
          <w:szCs w:val="23"/>
          <w:spacing w:val="-2"/>
        </w:rPr>
        <w:t>tructure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5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financial</w:t>
      </w:r>
      <w:r>
        <w:rPr>
          <w:rFonts w:ascii="Times New Roman" w:hAnsi="Times New Roman" w:eastAsia="Times New Roman" w:cs="Times New Roman"/>
          <w:sz w:val="23"/>
          <w:szCs w:val="23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services:Market</w:t>
      </w:r>
      <w:r>
        <w:rPr>
          <w:rFonts w:ascii="Times New Roman" w:hAnsi="Times New Roman" w:eastAsia="Times New Roman" w:cs="Times New Roman"/>
          <w:sz w:val="23"/>
          <w:szCs w:val="23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developments</w:t>
      </w:r>
      <w:r>
        <w:rPr>
          <w:rFonts w:ascii="Times New Roman" w:hAnsi="Times New Roman" w:eastAsia="Times New Roman" w:cs="Times New Roman"/>
          <w:sz w:val="23"/>
          <w:szCs w:val="23"/>
          <w:spacing w:val="5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potential</w:t>
      </w:r>
      <w:r>
        <w:rPr>
          <w:rFonts w:ascii="Times New Roman" w:hAnsi="Times New Roman" w:eastAsia="Times New Roman" w:cs="Times New Roman"/>
          <w:sz w:val="23"/>
          <w:szCs w:val="23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financial</w:t>
      </w:r>
    </w:p>
    <w:p>
      <w:pPr>
        <w:spacing w:before="1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stability   implications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[R].Basel,2019.</w:t>
      </w:r>
    </w:p>
    <w:p>
      <w:pPr>
        <w:ind w:right="31" w:firstLine="420"/>
        <w:spacing w:before="188" w:line="347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[34]Itay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Goldstein,Wei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Jiang,G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Andrew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Karolyi.To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FinTech  and  Beyond[J].The  Review  of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Financial  Stud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ies,2019,</w:t>
      </w:r>
    </w:p>
    <w:p>
      <w:pPr>
        <w:spacing w:line="222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4"/>
        </w:rPr>
        <w:t>32(5).</w:t>
      </w:r>
    </w:p>
    <w:p>
      <w:pPr>
        <w:ind w:firstLine="420"/>
        <w:spacing w:before="108" w:line="36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[35]Berger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N.The   Economic   Effect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s   of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Technological 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Progress:Evidence    fro</w:t>
      </w:r>
      <w:r>
        <w:rPr>
          <w:rFonts w:ascii="Times New Roman" w:hAnsi="Times New Roman" w:eastAsia="Times New Roman" w:cs="Times New Roman"/>
          <w:sz w:val="23"/>
          <w:szCs w:val="23"/>
        </w:rPr>
        <w:t>m    the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Banking    Industry[J]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.Journal    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f</w:t>
      </w:r>
    </w:p>
    <w:p>
      <w:pPr>
        <w:spacing w:before="1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Money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Credit</w:t>
      </w:r>
      <w:r>
        <w:rPr>
          <w:rFonts w:ascii="Times New Roman" w:hAnsi="Times New Roman" w:eastAsia="Times New Roman" w:cs="Times New Roman"/>
          <w:sz w:val="23"/>
          <w:szCs w:val="23"/>
          <w:spacing w:val="16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&amp;Banking,2003,35(2):1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>41-176.</w:t>
      </w:r>
    </w:p>
    <w:p>
      <w:pPr>
        <w:spacing w:line="191" w:lineRule="auto"/>
        <w:sectPr>
          <w:footerReference w:type="default" r:id="rId221"/>
          <w:pgSz w:w="7870" w:h="11480"/>
          <w:pgMar w:top="400" w:right="949" w:bottom="639" w:left="629" w:header="0" w:footer="470" w:gutter="0"/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ind w:left="1619"/>
        <w:spacing w:before="317" w:line="207" w:lineRule="auto"/>
        <w:rPr>
          <w:rFonts w:ascii="SimSun" w:hAnsi="SimSun" w:eastAsia="SimSun" w:cs="SimSun"/>
          <w:sz w:val="65"/>
          <w:szCs w:val="65"/>
        </w:rPr>
      </w:pPr>
      <w:r>
        <w:pict>
          <v:shape id="_x0000_s200" style="position:absolute;margin-left:193.63pt;margin-top:443.169pt;mso-position-vertical-relative:page;mso-position-horizontal-relative:page;width:70.6pt;height:12.8pt;z-index:251971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SimHei" w:hAnsi="SimHei" w:eastAsia="SimHei" w:cs="SimHei"/>
                      <w:sz w:val="18"/>
                      <w:szCs w:val="18"/>
                    </w:rPr>
                  </w:pPr>
                  <w:r>
                    <w:rPr>
                      <w:rFonts w:ascii="SimHei" w:hAnsi="SimHei" w:eastAsia="SimHei" w:cs="SimHei"/>
                      <w:sz w:val="18"/>
                      <w:szCs w:val="18"/>
                      <w:b/>
                      <w:bCs/>
                      <w:spacing w:val="14"/>
                    </w:rPr>
                    <w:t>清华大学出版社</w:t>
                  </w:r>
                </w:p>
              </w:txbxContent>
            </v:textbox>
          </v:shape>
        </w:pict>
      </w:r>
      <w:r>
        <w:pict>
          <v:shape id="_x0000_s202" style="position:absolute;margin-left:195.144pt;margin-top:527.685pt;mso-position-vertical-relative:page;mso-position-horizontal-relative:page;width:66.85pt;height:14pt;z-index:2519705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SimHei" w:hAnsi="SimHei" w:eastAsia="SimHei" w:cs="SimHei"/>
                      <w:sz w:val="20"/>
                      <w:szCs w:val="20"/>
                    </w:rPr>
                  </w:pPr>
                  <w:r>
                    <w:rPr>
                      <w:rFonts w:ascii="SimHei" w:hAnsi="SimHei" w:eastAsia="SimHei" w:cs="SimHei"/>
                      <w:sz w:val="20"/>
                      <w:szCs w:val="20"/>
                      <w:b/>
                      <w:bCs/>
                      <w:spacing w:val="-11"/>
                    </w:rPr>
                    <w:t>官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spacing w:val="-1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b/>
                      <w:bCs/>
                      <w:spacing w:val="-11"/>
                    </w:rPr>
                    <w:t>方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spacing w:val="-14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b/>
                      <w:bCs/>
                      <w:spacing w:val="-11"/>
                    </w:rPr>
                    <w:t>微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spacing w:val="-14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b/>
                      <w:bCs/>
                      <w:spacing w:val="-11"/>
                    </w:rPr>
                    <w:t>信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spacing w:val="-10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0"/>
                      <w:szCs w:val="20"/>
                      <w:b/>
                      <w:bCs/>
                      <w:spacing w:val="-11"/>
                    </w:rPr>
                    <w:t>号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69536" behindDoc="0" locked="0" layoutInCell="0" allowOverlap="1">
            <wp:simplePos x="0" y="0"/>
            <wp:positionH relativeFrom="page">
              <wp:posOffset>2495571</wp:posOffset>
            </wp:positionH>
            <wp:positionV relativeFrom="page">
              <wp:posOffset>5835637</wp:posOffset>
            </wp:positionV>
            <wp:extent cx="825459" cy="812813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5459" cy="81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65"/>
          <w:szCs w:val="65"/>
          <w:b/>
          <w:bCs/>
          <w:color w:val="A91C00"/>
          <w:spacing w:val="-23"/>
        </w:rPr>
        <w:t>商业器银行</w:t>
      </w:r>
    </w:p>
    <w:p>
      <w:pPr>
        <w:ind w:left="1609"/>
        <w:spacing w:before="1" w:line="208" w:lineRule="auto"/>
        <w:rPr>
          <w:rFonts w:ascii="SimSun" w:hAnsi="SimSun" w:eastAsia="SimSun" w:cs="SimSun"/>
          <w:sz w:val="65"/>
          <w:szCs w:val="65"/>
        </w:rPr>
      </w:pPr>
      <w:r>
        <w:rPr>
          <w:rFonts w:ascii="SimSun" w:hAnsi="SimSun" w:eastAsia="SimSun" w:cs="SimSun"/>
          <w:sz w:val="65"/>
          <w:szCs w:val="65"/>
          <w:b/>
          <w:bCs/>
          <w:spacing w:val="-26"/>
        </w:rPr>
        <w:t>数字化转型</w:t>
      </w:r>
    </w:p>
    <w:p>
      <w:pPr>
        <w:ind w:left="1860"/>
        <w:spacing w:before="1" w:line="217" w:lineRule="auto"/>
        <w:rPr>
          <w:rFonts w:ascii="SimHei" w:hAnsi="SimHei" w:eastAsia="SimHei" w:cs="SimHei"/>
          <w:sz w:val="34"/>
          <w:szCs w:val="34"/>
        </w:rPr>
      </w:pPr>
      <w:r>
        <w:rPr>
          <w:rFonts w:ascii="SimHei" w:hAnsi="SimHei" w:eastAsia="SimHei" w:cs="SimHei"/>
          <w:sz w:val="34"/>
          <w:szCs w:val="34"/>
          <w:color w:val="AE680E"/>
          <w:spacing w:val="2"/>
        </w:rPr>
        <w:t>—</w:t>
      </w:r>
      <w:r>
        <w:rPr>
          <w:rFonts w:ascii="SimHei" w:hAnsi="SimHei" w:eastAsia="SimHei" w:cs="SimHei"/>
          <w:sz w:val="34"/>
          <w:szCs w:val="34"/>
          <w:color w:val="AE680E"/>
          <w:spacing w:val="-62"/>
        </w:rPr>
        <w:t xml:space="preserve"> </w:t>
      </w:r>
      <w:r>
        <w:rPr>
          <w:rFonts w:ascii="SimHei" w:hAnsi="SimHei" w:eastAsia="SimHei" w:cs="SimHei"/>
          <w:sz w:val="34"/>
          <w:szCs w:val="34"/>
          <w:b/>
          <w:bCs/>
          <w:spacing w:val="2"/>
        </w:rPr>
        <w:t>实践与策略</w:t>
      </w:r>
      <w:r>
        <w:rPr>
          <w:rFonts w:ascii="SimHei" w:hAnsi="SimHei" w:eastAsia="SimHei" w:cs="SimHei"/>
          <w:sz w:val="34"/>
          <w:szCs w:val="34"/>
          <w:spacing w:val="159"/>
        </w:rPr>
        <w:t xml:space="preserve"> </w:t>
      </w:r>
      <w:r>
        <w:rPr>
          <w:rFonts w:ascii="SimHei" w:hAnsi="SimHei" w:eastAsia="SimHei" w:cs="SimHei"/>
          <w:sz w:val="34"/>
          <w:szCs w:val="34"/>
          <w:color w:val="D48D00"/>
          <w:spacing w:val="2"/>
        </w:rPr>
        <w:t>—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268" w:firstLine="420"/>
        <w:spacing w:before="69" w:line="352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商业银行数字化转型是数字经济时代金融业支持实体经济、坚守金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融为民初心的内生需求，是实现金融供给侧高质量发展的必然之举。在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数字化浪潮下，明确数字化内涵、明晰转型方向、明白着力重点是商业</w:t>
      </w:r>
    </w:p>
    <w:p>
      <w:pPr>
        <w:spacing w:before="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银行的决胜关键。</w:t>
      </w:r>
    </w:p>
    <w:p>
      <w:pPr>
        <w:ind w:right="260" w:firstLine="409"/>
        <w:spacing w:before="128" w:line="353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本书兼顾政策性、理论性、前瞻性以及操作性，立足于国家政策的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推动指引与国际经验的科学借鉴，总结出数字化转型的关键发展能力与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系统支撑体系，构建了纵、横、深三维分析能力框架。作者从银行的零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售、公司、交易、风控等核心业务出发，剖析其在价值创造过程中的关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键环节，并结合当下金融科技融合应用的热点和难点问题，提炼出商业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银行数字化建设的关键能力，同时兼顾实践性与操作性，可作为广大银</w:t>
      </w:r>
    </w:p>
    <w:p>
      <w:pPr>
        <w:spacing w:before="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行从业者开展数字化转型工作的参考书、案例库和工具箱。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ind w:firstLine="4590"/>
        <w:spacing w:before="1" w:line="1960" w:lineRule="exact"/>
        <w:rPr/>
      </w:pPr>
      <w:r>
        <w:rPr>
          <w:position w:val="-39"/>
        </w:rPr>
        <w:pict>
          <v:group id="_x0000_s204" style="mso-position-vertical-relative:line;mso-position-horizontal-relative:char;width:99pt;height:98.05pt;" filled="false" stroked="false" coordsize="1980,1961" coordorigin="0,0">
            <v:shape id="_x0000_s206" style="position:absolute;left:0;top:0;width:1980;height:1961;" filled="false" stroked="false" type="#_x0000_t75">
              <v:imagedata o:title="" r:id="rId223"/>
            </v:shape>
            <v:shape id="_x0000_s208" style="position:absolute;left:-20;top:-20;width:2020;height:200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9"/>
                      <w:spacing w:before="26" w:line="183" w:lineRule="auto"/>
                      <w:rPr>
                        <w:rFonts w:ascii="SimSun" w:hAnsi="SimSun" w:eastAsia="SimSun" w:cs="SimSun"/>
                        <w:sz w:val="8"/>
                        <w:szCs w:val="8"/>
                      </w:rPr>
                    </w:pPr>
                    <w:r>
                      <w:rPr>
                        <w:rFonts w:ascii="SimSun" w:hAnsi="SimSun" w:eastAsia="SimSun" w:cs="SimSun"/>
                        <w:sz w:val="8"/>
                        <w:szCs w:val="8"/>
                      </w:rPr>
                      <w:t>9</w:t>
                    </w:r>
                  </w:p>
                  <w:p>
                    <w:pPr>
                      <w:ind w:left="429"/>
                      <w:spacing w:before="143" w:line="222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5"/>
                      </w:rPr>
                      <w:t>定价：68.00元</w:t>
                    </w:r>
                  </w:p>
                </w:txbxContent>
              </v:textbox>
            </v:shape>
          </v:group>
        </w:pict>
      </w:r>
    </w:p>
    <w:sectPr>
      <w:footerReference w:type="default" r:id="rId4"/>
      <w:pgSz w:w="7830" w:h="11440"/>
      <w:pgMar w:top="400" w:right="350" w:bottom="400" w:left="91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2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2"/>
      </w:rPr>
      <w:t>003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2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2"/>
      </w:rPr>
      <w:t>098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before="1" w:line="175" w:lineRule="auto"/>
      <w:rPr>
        <w:rFonts w:ascii="SimSun" w:hAnsi="SimSun" w:eastAsia="SimSun" w:cs="SimSun"/>
        <w:sz w:val="26"/>
        <w:szCs w:val="26"/>
      </w:rPr>
    </w:pPr>
    <w:r>
      <w:rPr>
        <w:rFonts w:ascii="SimSun" w:hAnsi="SimSun" w:eastAsia="SimSun" w:cs="SimSun"/>
        <w:sz w:val="26"/>
        <w:szCs w:val="26"/>
        <w:spacing w:val="-20"/>
        <w:w w:val="98"/>
      </w:rPr>
      <w:t>09</w:t>
    </w:r>
    <w:r>
      <w:rPr>
        <w:rFonts w:ascii="SimSun" w:hAnsi="SimSun" w:eastAsia="SimSun" w:cs="SimSun"/>
        <w:sz w:val="26"/>
        <w:szCs w:val="26"/>
        <w:spacing w:val="-18"/>
      </w:rPr>
      <w:t xml:space="preserve"> </w:t>
    </w:r>
    <w:r>
      <w:rPr>
        <w:rFonts w:ascii="SimSun" w:hAnsi="SimSun" w:eastAsia="SimSun" w:cs="SimSun"/>
        <w:sz w:val="26"/>
        <w:szCs w:val="26"/>
        <w:spacing w:val="-20"/>
        <w:w w:val="98"/>
      </w:rPr>
      <w:t>g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100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0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101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102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103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104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105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106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107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004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108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109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110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111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112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113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114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9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4"/>
      </w:rPr>
      <w:t>115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116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117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8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2"/>
      </w:rPr>
      <w:t>005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118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119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120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121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122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124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125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126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127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128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006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129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4"/>
      </w:rPr>
      <w:t>130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131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132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133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134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135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136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137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138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007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139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140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141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142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144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145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99"/>
      <w:spacing w:line="169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4"/>
      </w:rPr>
      <w:t>146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147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148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149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008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150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151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0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152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2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5"/>
      </w:rPr>
      <w:t>153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154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155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156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157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158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159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010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160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161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162</w:t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163</w:t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164</w: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69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4"/>
      </w:rPr>
      <w:t>165</w: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166</w:t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167</w: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168</w:t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0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5"/>
      </w:rPr>
      <w:t>169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0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2"/>
      </w:rPr>
      <w:t>011</w:t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170</w:t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171</w:t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172</w:t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4"/>
      </w:rPr>
      <w:t>173</w: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4"/>
      </w:rPr>
      <w:t>175</w: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4"/>
      </w:rPr>
      <w:t>176</w: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2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5"/>
      </w:rPr>
      <w:t>177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0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2"/>
      </w:rPr>
      <w:t>012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013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77" w:line="210" w:lineRule="auto"/>
      <w:rPr>
        <w:rFonts w:ascii="SimSun" w:hAnsi="SimSun" w:eastAsia="SimSun" w:cs="SimSun"/>
        <w:sz w:val="19"/>
        <w:szCs w:val="19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342874</wp:posOffset>
          </wp:positionH>
          <wp:positionV relativeFrom="page">
            <wp:posOffset>6724618</wp:posOffset>
          </wp:positionV>
          <wp:extent cx="4146584" cy="6350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14658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Sun" w:hAnsi="SimSun" w:eastAsia="SimSun" w:cs="SimSun"/>
        <w:sz w:val="19"/>
        <w:szCs w:val="19"/>
        <w:spacing w:val="-12"/>
      </w:rPr>
      <w:t>产品编号：096915-01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014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015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016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017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80"/>
      <w:spacing w:line="171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2"/>
      </w:rPr>
      <w:t>018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019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020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1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021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022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89"/>
      <w:spacing w:before="1" w:line="185" w:lineRule="auto"/>
      <w:rPr>
        <w:rFonts w:ascii="Times New Roman" w:hAnsi="Times New Roman" w:eastAsia="Times New Roman" w:cs="Times New Roman"/>
        <w:sz w:val="33"/>
        <w:szCs w:val="33"/>
      </w:rPr>
    </w:pPr>
    <w:r>
      <w:rPr>
        <w:rFonts w:ascii="Times New Roman" w:hAnsi="Times New Roman" w:eastAsia="Times New Roman" w:cs="Times New Roman"/>
        <w:sz w:val="33"/>
        <w:szCs w:val="33"/>
        <w:spacing w:val="-3"/>
      </w:rPr>
      <w:t>IIl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024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025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026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027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9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028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029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030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031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032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033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19"/>
      <w:spacing w:line="174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I V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034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035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036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037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040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2"/>
      </w:rPr>
      <w:t>041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042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043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8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2"/>
      </w:rPr>
      <w:t>044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68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2"/>
      </w:rPr>
      <w:t>045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60"/>
      <w:spacing w:line="174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V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046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047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048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049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050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2"/>
      </w:rPr>
      <w:t>051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052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053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056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057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99"/>
      <w:spacing w:line="181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V</w:t>
    </w:r>
    <w:r>
      <w:rPr>
        <w:rFonts w:ascii="Times New Roman" w:hAnsi="Times New Roman" w:eastAsia="Times New Roman" w:cs="Times New Roman"/>
        <w:sz w:val="20"/>
        <w:szCs w:val="20"/>
        <w:spacing w:val="6"/>
      </w:rPr>
      <w:t xml:space="preserve"> </w:t>
    </w:r>
    <w:r>
      <w:rPr>
        <w:rFonts w:ascii="Times New Roman" w:hAnsi="Times New Roman" w:eastAsia="Times New Roman" w:cs="Times New Roman"/>
        <w:sz w:val="20"/>
        <w:szCs w:val="20"/>
        <w:spacing w:val="-1"/>
      </w:rPr>
      <w:t>l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058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059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060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061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71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2"/>
      </w:rPr>
      <w:t>062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063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70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2"/>
      </w:rPr>
      <w:t>064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72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2"/>
      </w:rPr>
      <w:t>065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066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067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19"/>
      <w:spacing w:line="175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8"/>
      </w:rPr>
      <w:t>I</w:t>
    </w:r>
    <w:r>
      <w:rPr>
        <w:rFonts w:ascii="Times New Roman" w:hAnsi="Times New Roman" w:eastAsia="Times New Roman" w:cs="Times New Roman"/>
        <w:sz w:val="21"/>
        <w:szCs w:val="21"/>
        <w:spacing w:val="-5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X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0"/>
      <w:spacing w:line="168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2"/>
      </w:rPr>
      <w:t>068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1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2"/>
      </w:rPr>
      <w:t>069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070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071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7" w:lineRule="auto"/>
      <w:rPr>
        <w:rFonts w:ascii="SimSun" w:hAnsi="SimSun" w:eastAsia="SimSun" w:cs="SimSun"/>
        <w:sz w:val="12"/>
        <w:szCs w:val="12"/>
      </w:rPr>
    </w:pPr>
    <w:r>
      <w:rPr>
        <w:rFonts w:ascii="SimSun" w:hAnsi="SimSun" w:eastAsia="SimSun" w:cs="SimSun"/>
        <w:sz w:val="12"/>
        <w:szCs w:val="12"/>
        <w:spacing w:val="-2"/>
      </w:rPr>
      <w:t>072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0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2"/>
      </w:rPr>
      <w:t>073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074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9"/>
      <w:spacing w:line="171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2"/>
      </w:rPr>
      <w:t>075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076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077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6"/>
      <w:spacing w:line="184" w:lineRule="auto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spacing w:val="-1"/>
      </w:rPr>
      <w:t>Xll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8" w:lineRule="auto"/>
      <w:rPr>
        <w:rFonts w:ascii="SimSun" w:hAnsi="SimSun" w:eastAsia="SimSun" w:cs="SimSun"/>
        <w:sz w:val="13"/>
        <w:szCs w:val="13"/>
      </w:rPr>
    </w:pPr>
    <w:r>
      <w:rPr>
        <w:rFonts w:ascii="SimSun" w:hAnsi="SimSun" w:eastAsia="SimSun" w:cs="SimSun"/>
        <w:sz w:val="13"/>
        <w:szCs w:val="13"/>
        <w:spacing w:val="-2"/>
      </w:rPr>
      <w:t>078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079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080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9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081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0"/>
      <w:spacing w:line="170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2"/>
      </w:rPr>
      <w:t>082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083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084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085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086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2"/>
      </w:rPr>
      <w:t>087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002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088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0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089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1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2"/>
      </w:rPr>
      <w:t>090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70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091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092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093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9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094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89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095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0"/>
      <w:spacing w:line="169" w:lineRule="auto"/>
      <w:rPr>
        <w:rFonts w:ascii="SimSun" w:hAnsi="SimSun" w:eastAsia="SimSun" w:cs="SimSun"/>
        <w:sz w:val="14"/>
        <w:szCs w:val="14"/>
      </w:rPr>
    </w:pPr>
    <w:r>
      <w:rPr>
        <w:rFonts w:ascii="SimSun" w:hAnsi="SimSun" w:eastAsia="SimSun" w:cs="SimSun"/>
        <w:sz w:val="14"/>
        <w:szCs w:val="14"/>
        <w:spacing w:val="-2"/>
      </w:rPr>
      <w:t>096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9"/>
      <w:spacing w:line="171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2"/>
      </w:rPr>
      <w:t>097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19.png"/><Relationship Id="rId98" Type="http://schemas.openxmlformats.org/officeDocument/2006/relationships/image" Target="media/image18.jpeg"/><Relationship Id="rId97" Type="http://schemas.openxmlformats.org/officeDocument/2006/relationships/image" Target="media/image17.jpeg"/><Relationship Id="rId96" Type="http://schemas.openxmlformats.org/officeDocument/2006/relationships/footer" Target="footer77.xml"/><Relationship Id="rId95" Type="http://schemas.openxmlformats.org/officeDocument/2006/relationships/image" Target="media/image16.png"/><Relationship Id="rId94" Type="http://schemas.openxmlformats.org/officeDocument/2006/relationships/image" Target="media/image15.jpeg"/><Relationship Id="rId93" Type="http://schemas.openxmlformats.org/officeDocument/2006/relationships/footer" Target="footer76.xml"/><Relationship Id="rId92" Type="http://schemas.openxmlformats.org/officeDocument/2006/relationships/footer" Target="footer75.xml"/><Relationship Id="rId91" Type="http://schemas.openxmlformats.org/officeDocument/2006/relationships/image" Target="media/image14.jpeg"/><Relationship Id="rId90" Type="http://schemas.openxmlformats.org/officeDocument/2006/relationships/footer" Target="footer74.xml"/><Relationship Id="rId9" Type="http://schemas.openxmlformats.org/officeDocument/2006/relationships/footer" Target="footer3.xml"/><Relationship Id="rId89" Type="http://schemas.openxmlformats.org/officeDocument/2006/relationships/footer" Target="footer73.xml"/><Relationship Id="rId88" Type="http://schemas.openxmlformats.org/officeDocument/2006/relationships/footer" Target="footer72.xml"/><Relationship Id="rId87" Type="http://schemas.openxmlformats.org/officeDocument/2006/relationships/footer" Target="footer71.xml"/><Relationship Id="rId86" Type="http://schemas.openxmlformats.org/officeDocument/2006/relationships/footer" Target="footer70.xml"/><Relationship Id="rId85" Type="http://schemas.openxmlformats.org/officeDocument/2006/relationships/footer" Target="footer69.xml"/><Relationship Id="rId84" Type="http://schemas.openxmlformats.org/officeDocument/2006/relationships/footer" Target="footer68.xml"/><Relationship Id="rId83" Type="http://schemas.openxmlformats.org/officeDocument/2006/relationships/footer" Target="footer67.xml"/><Relationship Id="rId82" Type="http://schemas.openxmlformats.org/officeDocument/2006/relationships/footer" Target="footer66.xml"/><Relationship Id="rId81" Type="http://schemas.openxmlformats.org/officeDocument/2006/relationships/footer" Target="footer65.xml"/><Relationship Id="rId80" Type="http://schemas.openxmlformats.org/officeDocument/2006/relationships/footer" Target="footer64.xml"/><Relationship Id="rId8" Type="http://schemas.openxmlformats.org/officeDocument/2006/relationships/hyperlink" Target="http://www.wqbook.com" TargetMode="External"/><Relationship Id="rId79" Type="http://schemas.openxmlformats.org/officeDocument/2006/relationships/footer" Target="footer63.xml"/><Relationship Id="rId78" Type="http://schemas.openxmlformats.org/officeDocument/2006/relationships/footer" Target="footer62.xml"/><Relationship Id="rId77" Type="http://schemas.openxmlformats.org/officeDocument/2006/relationships/footer" Target="footer61.xml"/><Relationship Id="rId76" Type="http://schemas.openxmlformats.org/officeDocument/2006/relationships/footer" Target="footer60.xml"/><Relationship Id="rId75" Type="http://schemas.openxmlformats.org/officeDocument/2006/relationships/image" Target="media/image13.jpeg"/><Relationship Id="rId74" Type="http://schemas.openxmlformats.org/officeDocument/2006/relationships/footer" Target="footer59.xml"/><Relationship Id="rId73" Type="http://schemas.openxmlformats.org/officeDocument/2006/relationships/footer" Target="footer58.xml"/><Relationship Id="rId72" Type="http://schemas.openxmlformats.org/officeDocument/2006/relationships/image" Target="media/image12.jpeg"/><Relationship Id="rId71" Type="http://schemas.openxmlformats.org/officeDocument/2006/relationships/image" Target="media/image11.jpeg"/><Relationship Id="rId70" Type="http://schemas.openxmlformats.org/officeDocument/2006/relationships/footer" Target="footer57.xml"/><Relationship Id="rId7" Type="http://schemas.openxmlformats.org/officeDocument/2006/relationships/hyperlink" Target="http://www.tup.com.cn" TargetMode="External"/><Relationship Id="rId69" Type="http://schemas.openxmlformats.org/officeDocument/2006/relationships/footer" Target="footer56.xml"/><Relationship Id="rId68" Type="http://schemas.openxmlformats.org/officeDocument/2006/relationships/footer" Target="footer55.xml"/><Relationship Id="rId67" Type="http://schemas.openxmlformats.org/officeDocument/2006/relationships/footer" Target="footer54.xml"/><Relationship Id="rId66" Type="http://schemas.openxmlformats.org/officeDocument/2006/relationships/footer" Target="footer53.xml"/><Relationship Id="rId65" Type="http://schemas.openxmlformats.org/officeDocument/2006/relationships/footer" Target="footer52.xml"/><Relationship Id="rId64" Type="http://schemas.openxmlformats.org/officeDocument/2006/relationships/footer" Target="footer51.xml"/><Relationship Id="rId63" Type="http://schemas.openxmlformats.org/officeDocument/2006/relationships/footer" Target="footer50.xml"/><Relationship Id="rId62" Type="http://schemas.openxmlformats.org/officeDocument/2006/relationships/footer" Target="footer49.xml"/><Relationship Id="rId61" Type="http://schemas.openxmlformats.org/officeDocument/2006/relationships/footer" Target="footer48.xml"/><Relationship Id="rId60" Type="http://schemas.openxmlformats.org/officeDocument/2006/relationships/footer" Target="footer47.xml"/><Relationship Id="rId6" Type="http://schemas.openxmlformats.org/officeDocument/2006/relationships/footer" Target="footer2.xml"/><Relationship Id="rId59" Type="http://schemas.openxmlformats.org/officeDocument/2006/relationships/footer" Target="footer46.xml"/><Relationship Id="rId58" Type="http://schemas.openxmlformats.org/officeDocument/2006/relationships/footer" Target="footer45.xml"/><Relationship Id="rId57" Type="http://schemas.openxmlformats.org/officeDocument/2006/relationships/footer" Target="footer44.xml"/><Relationship Id="rId56" Type="http://schemas.openxmlformats.org/officeDocument/2006/relationships/image" Target="media/image10.jpeg"/><Relationship Id="rId55" Type="http://schemas.openxmlformats.org/officeDocument/2006/relationships/footer" Target="footer43.xml"/><Relationship Id="rId54" Type="http://schemas.openxmlformats.org/officeDocument/2006/relationships/footer" Target="footer42.xml"/><Relationship Id="rId53" Type="http://schemas.openxmlformats.org/officeDocument/2006/relationships/footer" Target="footer41.xml"/><Relationship Id="rId52" Type="http://schemas.openxmlformats.org/officeDocument/2006/relationships/footer" Target="footer40.xml"/><Relationship Id="rId51" Type="http://schemas.openxmlformats.org/officeDocument/2006/relationships/footer" Target="footer39.xml"/><Relationship Id="rId50" Type="http://schemas.openxmlformats.org/officeDocument/2006/relationships/footer" Target="footer38.xml"/><Relationship Id="rId5" Type="http://schemas.openxmlformats.org/officeDocument/2006/relationships/image" Target="media/image2.png"/><Relationship Id="rId49" Type="http://schemas.openxmlformats.org/officeDocument/2006/relationships/footer" Target="footer37.xml"/><Relationship Id="rId48" Type="http://schemas.openxmlformats.org/officeDocument/2006/relationships/footer" Target="footer36.xml"/><Relationship Id="rId47" Type="http://schemas.openxmlformats.org/officeDocument/2006/relationships/footer" Target="footer35.xml"/><Relationship Id="rId46" Type="http://schemas.openxmlformats.org/officeDocument/2006/relationships/footer" Target="footer34.xml"/><Relationship Id="rId45" Type="http://schemas.openxmlformats.org/officeDocument/2006/relationships/footer" Target="footer33.xml"/><Relationship Id="rId44" Type="http://schemas.openxmlformats.org/officeDocument/2006/relationships/footer" Target="footer32.xml"/><Relationship Id="rId43" Type="http://schemas.openxmlformats.org/officeDocument/2006/relationships/footer" Target="footer31.xml"/><Relationship Id="rId42" Type="http://schemas.openxmlformats.org/officeDocument/2006/relationships/footer" Target="footer30.xml"/><Relationship Id="rId41" Type="http://schemas.openxmlformats.org/officeDocument/2006/relationships/footer" Target="footer29.xml"/><Relationship Id="rId40" Type="http://schemas.openxmlformats.org/officeDocument/2006/relationships/footer" Target="footer28.xml"/><Relationship Id="rId4" Type="http://schemas.openxmlformats.org/officeDocument/2006/relationships/footer" Target="footer1.xml"/><Relationship Id="rId39" Type="http://schemas.openxmlformats.org/officeDocument/2006/relationships/footer" Target="footer27.xml"/><Relationship Id="rId38" Type="http://schemas.openxmlformats.org/officeDocument/2006/relationships/footer" Target="footer26.xml"/><Relationship Id="rId37" Type="http://schemas.openxmlformats.org/officeDocument/2006/relationships/footer" Target="footer25.xml"/><Relationship Id="rId36" Type="http://schemas.openxmlformats.org/officeDocument/2006/relationships/image" Target="media/image9.jpeg"/><Relationship Id="rId35" Type="http://schemas.openxmlformats.org/officeDocument/2006/relationships/image" Target="media/image8.jpeg"/><Relationship Id="rId34" Type="http://schemas.openxmlformats.org/officeDocument/2006/relationships/footer" Target="footer24.xml"/><Relationship Id="rId33" Type="http://schemas.openxmlformats.org/officeDocument/2006/relationships/image" Target="media/image7.png"/><Relationship Id="rId32" Type="http://schemas.openxmlformats.org/officeDocument/2006/relationships/footer" Target="footer23.xml"/><Relationship Id="rId31" Type="http://schemas.openxmlformats.org/officeDocument/2006/relationships/footer" Target="footer22.xml"/><Relationship Id="rId30" Type="http://schemas.openxmlformats.org/officeDocument/2006/relationships/footer" Target="footer21.xml"/><Relationship Id="rId3" Type="http://schemas.openxmlformats.org/officeDocument/2006/relationships/header" Target="header2.xml"/><Relationship Id="rId29" Type="http://schemas.openxmlformats.org/officeDocument/2006/relationships/image" Target="media/image6.png"/><Relationship Id="rId28" Type="http://schemas.openxmlformats.org/officeDocument/2006/relationships/footer" Target="footer20.xml"/><Relationship Id="rId27" Type="http://schemas.openxmlformats.org/officeDocument/2006/relationships/footer" Target="footer19.xml"/><Relationship Id="rId26" Type="http://schemas.openxmlformats.org/officeDocument/2006/relationships/footer" Target="footer18.xml"/><Relationship Id="rId25" Type="http://schemas.openxmlformats.org/officeDocument/2006/relationships/footer" Target="footer17.xml"/><Relationship Id="rId24" Type="http://schemas.openxmlformats.org/officeDocument/2006/relationships/footer" Target="footer16.xml"/><Relationship Id="rId23" Type="http://schemas.openxmlformats.org/officeDocument/2006/relationships/image" Target="media/image5.png"/><Relationship Id="rId226" Type="http://schemas.openxmlformats.org/officeDocument/2006/relationships/fontTable" Target="fontTable.xml"/><Relationship Id="rId225" Type="http://schemas.openxmlformats.org/officeDocument/2006/relationships/styles" Target="styles.xml"/><Relationship Id="rId224" Type="http://schemas.openxmlformats.org/officeDocument/2006/relationships/settings" Target="settings.xml"/><Relationship Id="rId223" Type="http://schemas.openxmlformats.org/officeDocument/2006/relationships/image" Target="media/image44.png"/><Relationship Id="rId222" Type="http://schemas.openxmlformats.org/officeDocument/2006/relationships/image" Target="media/image43.jpeg"/><Relationship Id="rId221" Type="http://schemas.openxmlformats.org/officeDocument/2006/relationships/footer" Target="footer176.xml"/><Relationship Id="rId220" Type="http://schemas.openxmlformats.org/officeDocument/2006/relationships/footer" Target="footer175.xml"/><Relationship Id="rId22" Type="http://schemas.openxmlformats.org/officeDocument/2006/relationships/footer" Target="footer15.xml"/><Relationship Id="rId219" Type="http://schemas.openxmlformats.org/officeDocument/2006/relationships/footer" Target="footer174.xml"/><Relationship Id="rId218" Type="http://schemas.openxmlformats.org/officeDocument/2006/relationships/footer" Target="footer173.xml"/><Relationship Id="rId217" Type="http://schemas.openxmlformats.org/officeDocument/2006/relationships/footer" Target="footer172.xml"/><Relationship Id="rId216" Type="http://schemas.openxmlformats.org/officeDocument/2006/relationships/footer" Target="footer171.xml"/><Relationship Id="rId215" Type="http://schemas.openxmlformats.org/officeDocument/2006/relationships/footer" Target="footer170.xml"/><Relationship Id="rId214" Type="http://schemas.openxmlformats.org/officeDocument/2006/relationships/footer" Target="footer169.xml"/><Relationship Id="rId213" Type="http://schemas.openxmlformats.org/officeDocument/2006/relationships/footer" Target="footer168.xml"/><Relationship Id="rId212" Type="http://schemas.openxmlformats.org/officeDocument/2006/relationships/footer" Target="footer167.xml"/><Relationship Id="rId211" Type="http://schemas.openxmlformats.org/officeDocument/2006/relationships/footer" Target="footer166.xml"/><Relationship Id="rId210" Type="http://schemas.openxmlformats.org/officeDocument/2006/relationships/footer" Target="footer165.xml"/><Relationship Id="rId21" Type="http://schemas.openxmlformats.org/officeDocument/2006/relationships/footer" Target="footer14.xml"/><Relationship Id="rId209" Type="http://schemas.openxmlformats.org/officeDocument/2006/relationships/footer" Target="footer164.xml"/><Relationship Id="rId208" Type="http://schemas.openxmlformats.org/officeDocument/2006/relationships/footer" Target="footer163.xml"/><Relationship Id="rId207" Type="http://schemas.openxmlformats.org/officeDocument/2006/relationships/footer" Target="footer162.xml"/><Relationship Id="rId206" Type="http://schemas.openxmlformats.org/officeDocument/2006/relationships/footer" Target="footer161.xml"/><Relationship Id="rId205" Type="http://schemas.openxmlformats.org/officeDocument/2006/relationships/footer" Target="footer160.xml"/><Relationship Id="rId204" Type="http://schemas.openxmlformats.org/officeDocument/2006/relationships/footer" Target="footer159.xml"/><Relationship Id="rId203" Type="http://schemas.openxmlformats.org/officeDocument/2006/relationships/footer" Target="footer158.xml"/><Relationship Id="rId202" Type="http://schemas.openxmlformats.org/officeDocument/2006/relationships/footer" Target="footer157.xml"/><Relationship Id="rId201" Type="http://schemas.openxmlformats.org/officeDocument/2006/relationships/footer" Target="footer156.xml"/><Relationship Id="rId200" Type="http://schemas.openxmlformats.org/officeDocument/2006/relationships/footer" Target="footer155.xml"/><Relationship Id="rId20" Type="http://schemas.openxmlformats.org/officeDocument/2006/relationships/footer" Target="footer13.xml"/><Relationship Id="rId2" Type="http://schemas.openxmlformats.org/officeDocument/2006/relationships/image" Target="media/image1.png"/><Relationship Id="rId199" Type="http://schemas.openxmlformats.org/officeDocument/2006/relationships/footer" Target="footer154.xml"/><Relationship Id="rId198" Type="http://schemas.openxmlformats.org/officeDocument/2006/relationships/footer" Target="footer153.xml"/><Relationship Id="rId197" Type="http://schemas.openxmlformats.org/officeDocument/2006/relationships/footer" Target="footer152.xml"/><Relationship Id="rId196" Type="http://schemas.openxmlformats.org/officeDocument/2006/relationships/footer" Target="footer151.xml"/><Relationship Id="rId195" Type="http://schemas.openxmlformats.org/officeDocument/2006/relationships/footer" Target="footer150.xml"/><Relationship Id="rId194" Type="http://schemas.openxmlformats.org/officeDocument/2006/relationships/footer" Target="footer149.xml"/><Relationship Id="rId193" Type="http://schemas.openxmlformats.org/officeDocument/2006/relationships/footer" Target="footer148.xml"/><Relationship Id="rId192" Type="http://schemas.openxmlformats.org/officeDocument/2006/relationships/footer" Target="footer147.xml"/><Relationship Id="rId191" Type="http://schemas.openxmlformats.org/officeDocument/2006/relationships/footer" Target="footer146.xml"/><Relationship Id="rId190" Type="http://schemas.openxmlformats.org/officeDocument/2006/relationships/image" Target="media/image42.jpeg"/><Relationship Id="rId19" Type="http://schemas.openxmlformats.org/officeDocument/2006/relationships/footer" Target="footer12.xml"/><Relationship Id="rId189" Type="http://schemas.openxmlformats.org/officeDocument/2006/relationships/footer" Target="footer145.xml"/><Relationship Id="rId188" Type="http://schemas.openxmlformats.org/officeDocument/2006/relationships/footer" Target="footer144.xml"/><Relationship Id="rId187" Type="http://schemas.openxmlformats.org/officeDocument/2006/relationships/image" Target="media/image41.jpeg"/><Relationship Id="rId186" Type="http://schemas.openxmlformats.org/officeDocument/2006/relationships/footer" Target="footer143.xml"/><Relationship Id="rId185" Type="http://schemas.openxmlformats.org/officeDocument/2006/relationships/footer" Target="footer142.xml"/><Relationship Id="rId184" Type="http://schemas.openxmlformats.org/officeDocument/2006/relationships/footer" Target="footer141.xml"/><Relationship Id="rId183" Type="http://schemas.openxmlformats.org/officeDocument/2006/relationships/footer" Target="footer140.xml"/><Relationship Id="rId182" Type="http://schemas.openxmlformats.org/officeDocument/2006/relationships/footer" Target="footer139.xml"/><Relationship Id="rId181" Type="http://schemas.openxmlformats.org/officeDocument/2006/relationships/footer" Target="footer138.xml"/><Relationship Id="rId180" Type="http://schemas.openxmlformats.org/officeDocument/2006/relationships/footer" Target="footer137.xml"/><Relationship Id="rId18" Type="http://schemas.openxmlformats.org/officeDocument/2006/relationships/footer" Target="footer11.xml"/><Relationship Id="rId179" Type="http://schemas.openxmlformats.org/officeDocument/2006/relationships/footer" Target="footer136.xml"/><Relationship Id="rId178" Type="http://schemas.openxmlformats.org/officeDocument/2006/relationships/footer" Target="footer135.xml"/><Relationship Id="rId177" Type="http://schemas.openxmlformats.org/officeDocument/2006/relationships/footer" Target="footer134.xml"/><Relationship Id="rId176" Type="http://schemas.openxmlformats.org/officeDocument/2006/relationships/image" Target="media/image40.jpeg"/><Relationship Id="rId175" Type="http://schemas.openxmlformats.org/officeDocument/2006/relationships/footer" Target="footer133.xml"/><Relationship Id="rId174" Type="http://schemas.openxmlformats.org/officeDocument/2006/relationships/footer" Target="footer132.xml"/><Relationship Id="rId173" Type="http://schemas.openxmlformats.org/officeDocument/2006/relationships/footer" Target="footer131.xml"/><Relationship Id="rId172" Type="http://schemas.openxmlformats.org/officeDocument/2006/relationships/footer" Target="footer130.xml"/><Relationship Id="rId171" Type="http://schemas.openxmlformats.org/officeDocument/2006/relationships/image" Target="media/image39.png"/><Relationship Id="rId170" Type="http://schemas.openxmlformats.org/officeDocument/2006/relationships/footer" Target="footer129.xml"/><Relationship Id="rId17" Type="http://schemas.openxmlformats.org/officeDocument/2006/relationships/footer" Target="footer10.xml"/><Relationship Id="rId169" Type="http://schemas.openxmlformats.org/officeDocument/2006/relationships/footer" Target="footer128.xml"/><Relationship Id="rId168" Type="http://schemas.openxmlformats.org/officeDocument/2006/relationships/footer" Target="footer127.xml"/><Relationship Id="rId167" Type="http://schemas.openxmlformats.org/officeDocument/2006/relationships/footer" Target="footer126.xml"/><Relationship Id="rId166" Type="http://schemas.openxmlformats.org/officeDocument/2006/relationships/footer" Target="footer125.xml"/><Relationship Id="rId165" Type="http://schemas.openxmlformats.org/officeDocument/2006/relationships/image" Target="media/image38.jpeg"/><Relationship Id="rId164" Type="http://schemas.openxmlformats.org/officeDocument/2006/relationships/image" Target="media/image37.png"/><Relationship Id="rId163" Type="http://schemas.openxmlformats.org/officeDocument/2006/relationships/image" Target="media/image36.jpeg"/><Relationship Id="rId162" Type="http://schemas.openxmlformats.org/officeDocument/2006/relationships/image" Target="media/image35.jpeg"/><Relationship Id="rId161" Type="http://schemas.openxmlformats.org/officeDocument/2006/relationships/footer" Target="footer124.xml"/><Relationship Id="rId160" Type="http://schemas.openxmlformats.org/officeDocument/2006/relationships/footer" Target="footer123.xml"/><Relationship Id="rId16" Type="http://schemas.openxmlformats.org/officeDocument/2006/relationships/footer" Target="footer9.xml"/><Relationship Id="rId159" Type="http://schemas.openxmlformats.org/officeDocument/2006/relationships/footer" Target="footer122.xml"/><Relationship Id="rId158" Type="http://schemas.openxmlformats.org/officeDocument/2006/relationships/footer" Target="footer121.xml"/><Relationship Id="rId157" Type="http://schemas.openxmlformats.org/officeDocument/2006/relationships/footer" Target="footer120.xml"/><Relationship Id="rId156" Type="http://schemas.openxmlformats.org/officeDocument/2006/relationships/footer" Target="footer119.xml"/><Relationship Id="rId155" Type="http://schemas.openxmlformats.org/officeDocument/2006/relationships/footer" Target="footer118.xml"/><Relationship Id="rId154" Type="http://schemas.openxmlformats.org/officeDocument/2006/relationships/footer" Target="footer117.xml"/><Relationship Id="rId153" Type="http://schemas.openxmlformats.org/officeDocument/2006/relationships/footer" Target="footer116.xml"/><Relationship Id="rId152" Type="http://schemas.openxmlformats.org/officeDocument/2006/relationships/footer" Target="footer115.xml"/><Relationship Id="rId151" Type="http://schemas.openxmlformats.org/officeDocument/2006/relationships/footer" Target="footer114.xml"/><Relationship Id="rId150" Type="http://schemas.openxmlformats.org/officeDocument/2006/relationships/footer" Target="footer113.xml"/><Relationship Id="rId15" Type="http://schemas.openxmlformats.org/officeDocument/2006/relationships/image" Target="media/image4.jpeg"/><Relationship Id="rId149" Type="http://schemas.openxmlformats.org/officeDocument/2006/relationships/footer" Target="footer112.xml"/><Relationship Id="rId148" Type="http://schemas.openxmlformats.org/officeDocument/2006/relationships/footer" Target="footer111.xml"/><Relationship Id="rId147" Type="http://schemas.openxmlformats.org/officeDocument/2006/relationships/footer" Target="footer110.xml"/><Relationship Id="rId146" Type="http://schemas.openxmlformats.org/officeDocument/2006/relationships/footer" Target="footer109.xml"/><Relationship Id="rId145" Type="http://schemas.openxmlformats.org/officeDocument/2006/relationships/footer" Target="footer108.xml"/><Relationship Id="rId144" Type="http://schemas.openxmlformats.org/officeDocument/2006/relationships/footer" Target="footer107.xml"/><Relationship Id="rId143" Type="http://schemas.openxmlformats.org/officeDocument/2006/relationships/footer" Target="footer106.xml"/><Relationship Id="rId142" Type="http://schemas.openxmlformats.org/officeDocument/2006/relationships/footer" Target="footer105.xml"/><Relationship Id="rId141" Type="http://schemas.openxmlformats.org/officeDocument/2006/relationships/footer" Target="footer104.xml"/><Relationship Id="rId140" Type="http://schemas.openxmlformats.org/officeDocument/2006/relationships/image" Target="media/image34.png"/><Relationship Id="rId14" Type="http://schemas.openxmlformats.org/officeDocument/2006/relationships/footer" Target="footer8.xml"/><Relationship Id="rId139" Type="http://schemas.openxmlformats.org/officeDocument/2006/relationships/footer" Target="footer103.xml"/><Relationship Id="rId138" Type="http://schemas.openxmlformats.org/officeDocument/2006/relationships/footer" Target="footer102.xml"/><Relationship Id="rId137" Type="http://schemas.openxmlformats.org/officeDocument/2006/relationships/image" Target="media/image33.png"/><Relationship Id="rId136" Type="http://schemas.openxmlformats.org/officeDocument/2006/relationships/footer" Target="footer101.xml"/><Relationship Id="rId135" Type="http://schemas.openxmlformats.org/officeDocument/2006/relationships/footer" Target="footer100.xml"/><Relationship Id="rId134" Type="http://schemas.openxmlformats.org/officeDocument/2006/relationships/footer" Target="footer99.xml"/><Relationship Id="rId133" Type="http://schemas.openxmlformats.org/officeDocument/2006/relationships/footer" Target="footer98.xml"/><Relationship Id="rId132" Type="http://schemas.openxmlformats.org/officeDocument/2006/relationships/image" Target="media/image32.jpeg"/><Relationship Id="rId131" Type="http://schemas.openxmlformats.org/officeDocument/2006/relationships/footer" Target="footer97.xml"/><Relationship Id="rId130" Type="http://schemas.openxmlformats.org/officeDocument/2006/relationships/footer" Target="footer96.xml"/><Relationship Id="rId13" Type="http://schemas.openxmlformats.org/officeDocument/2006/relationships/footer" Target="footer7.xml"/><Relationship Id="rId129" Type="http://schemas.openxmlformats.org/officeDocument/2006/relationships/footer" Target="footer95.xml"/><Relationship Id="rId128" Type="http://schemas.openxmlformats.org/officeDocument/2006/relationships/footer" Target="footer94.xml"/><Relationship Id="rId127" Type="http://schemas.openxmlformats.org/officeDocument/2006/relationships/footer" Target="footer93.xml"/><Relationship Id="rId126" Type="http://schemas.openxmlformats.org/officeDocument/2006/relationships/footer" Target="footer92.xml"/><Relationship Id="rId125" Type="http://schemas.openxmlformats.org/officeDocument/2006/relationships/footer" Target="footer91.xml"/><Relationship Id="rId124" Type="http://schemas.openxmlformats.org/officeDocument/2006/relationships/footer" Target="footer90.xml"/><Relationship Id="rId123" Type="http://schemas.openxmlformats.org/officeDocument/2006/relationships/footer" Target="footer89.xml"/><Relationship Id="rId122" Type="http://schemas.openxmlformats.org/officeDocument/2006/relationships/footer" Target="footer88.xml"/><Relationship Id="rId121" Type="http://schemas.openxmlformats.org/officeDocument/2006/relationships/footer" Target="footer87.xml"/><Relationship Id="rId120" Type="http://schemas.openxmlformats.org/officeDocument/2006/relationships/footer" Target="footer86.xml"/><Relationship Id="rId12" Type="http://schemas.openxmlformats.org/officeDocument/2006/relationships/footer" Target="footer6.xml"/><Relationship Id="rId119" Type="http://schemas.openxmlformats.org/officeDocument/2006/relationships/image" Target="media/image31.jpeg"/><Relationship Id="rId118" Type="http://schemas.openxmlformats.org/officeDocument/2006/relationships/footer" Target="footer85.xml"/><Relationship Id="rId117" Type="http://schemas.openxmlformats.org/officeDocument/2006/relationships/footer" Target="footer84.xml"/><Relationship Id="rId116" Type="http://schemas.openxmlformats.org/officeDocument/2006/relationships/footer" Target="footer83.xml"/><Relationship Id="rId115" Type="http://schemas.openxmlformats.org/officeDocument/2006/relationships/footer" Target="footer82.xml"/><Relationship Id="rId114" Type="http://schemas.openxmlformats.org/officeDocument/2006/relationships/footer" Target="footer81.xml"/><Relationship Id="rId113" Type="http://schemas.openxmlformats.org/officeDocument/2006/relationships/image" Target="media/image30.jpeg"/><Relationship Id="rId112" Type="http://schemas.openxmlformats.org/officeDocument/2006/relationships/footer" Target="footer80.xml"/><Relationship Id="rId111" Type="http://schemas.openxmlformats.org/officeDocument/2006/relationships/footer" Target="footer79.xml"/><Relationship Id="rId110" Type="http://schemas.openxmlformats.org/officeDocument/2006/relationships/image" Target="media/image29.jpeg"/><Relationship Id="rId11" Type="http://schemas.openxmlformats.org/officeDocument/2006/relationships/footer" Target="footer5.xml"/><Relationship Id="rId109" Type="http://schemas.openxmlformats.org/officeDocument/2006/relationships/image" Target="media/image28.jpeg"/><Relationship Id="rId108" Type="http://schemas.openxmlformats.org/officeDocument/2006/relationships/image" Target="media/image27.jpeg"/><Relationship Id="rId107" Type="http://schemas.openxmlformats.org/officeDocument/2006/relationships/image" Target="media/image26.jpeg"/><Relationship Id="rId106" Type="http://schemas.openxmlformats.org/officeDocument/2006/relationships/image" Target="media/image25.jpeg"/><Relationship Id="rId105" Type="http://schemas.openxmlformats.org/officeDocument/2006/relationships/image" Target="media/image24.png"/><Relationship Id="rId104" Type="http://schemas.openxmlformats.org/officeDocument/2006/relationships/image" Target="media/image23.jpeg"/><Relationship Id="rId103" Type="http://schemas.openxmlformats.org/officeDocument/2006/relationships/footer" Target="footer78.xml"/><Relationship Id="rId102" Type="http://schemas.openxmlformats.org/officeDocument/2006/relationships/image" Target="media/image22.jpeg"/><Relationship Id="rId101" Type="http://schemas.openxmlformats.org/officeDocument/2006/relationships/image" Target="media/image21.jpeg"/><Relationship Id="rId100" Type="http://schemas.openxmlformats.org/officeDocument/2006/relationships/image" Target="media/image20.png"/><Relationship Id="rId10" Type="http://schemas.openxmlformats.org/officeDocument/2006/relationships/footer" Target="footer4.xml"/><Relationship Id="rId1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2023-11-14T16:54:49Z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2023-11-14T16:55:03</vt:filetime>
  </property>
  <property fmtid="{D5CDD505-2E9C-101B-9397-08002B2CF9AE}" pid="4" name="UsrData">
    <vt:lpwstr>655335bf45918a001fe9a943wl</vt:lpwstr>
  </property>
</Properties>
</file>